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9F89A">
      <w:pPr>
        <w:keepNext w:val="0"/>
        <w:keepLines w:val="0"/>
        <w:pageBreakBefore w:val="0"/>
        <w:widowControl w:val="0"/>
        <w:kinsoku/>
        <w:wordWrap/>
        <w:overflowPunct/>
        <w:topLinePunct w:val="0"/>
        <w:autoSpaceDE/>
        <w:autoSpaceDN/>
        <w:adjustRightInd/>
        <w:snapToGrid/>
        <w:spacing w:line="560" w:lineRule="exact"/>
        <w:rPr>
          <w:rFonts w:hint="eastAsia" w:ascii="黑体" w:eastAsia="黑体" w:cs="仿宋_GB2312"/>
          <w:sz w:val="32"/>
          <w:szCs w:val="32"/>
        </w:rPr>
      </w:pPr>
      <w:r>
        <w:rPr>
          <w:rFonts w:hint="eastAsia" w:ascii="黑体" w:eastAsia="黑体" w:cs="仿宋_GB2312"/>
          <w:sz w:val="32"/>
          <w:szCs w:val="32"/>
          <w:lang w:eastAsia="zh-CN"/>
        </w:rPr>
        <w:t>附件４</w:t>
      </w:r>
    </w:p>
    <w:p w14:paraId="1D1F6366">
      <w:pPr>
        <w:keepNext w:val="0"/>
        <w:keepLines w:val="0"/>
        <w:pageBreakBefore w:val="0"/>
        <w:widowControl w:val="0"/>
        <w:kinsoku/>
        <w:wordWrap/>
        <w:overflowPunct/>
        <w:topLinePunct w:val="0"/>
        <w:autoSpaceDE/>
        <w:autoSpaceDN/>
        <w:bidi w:val="0"/>
        <w:adjustRightInd/>
        <w:snapToGrid/>
        <w:spacing w:line="560" w:lineRule="exact"/>
        <w:rPr>
          <w:rFonts w:ascii="仿宋_GB2312" w:eastAsia="仿宋_GB2312" w:cs="CESI小标宋-GB13000"/>
          <w:b/>
          <w:bCs/>
          <w:sz w:val="44"/>
          <w:szCs w:val="44"/>
        </w:rPr>
      </w:pPr>
    </w:p>
    <w:p w14:paraId="53772D35">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方正小标宋_GBK" w:eastAsia="方正小标宋_GBK" w:cs="CESI小标宋-GB13000"/>
          <w:sz w:val="44"/>
          <w:szCs w:val="44"/>
        </w:rPr>
      </w:pPr>
      <w:bookmarkStart w:id="0" w:name="_GoBack"/>
      <w:r>
        <w:rPr>
          <w:rFonts w:hint="eastAsia" w:ascii="方正小标宋_GBK" w:eastAsia="方正小标宋_GBK" w:cs="CESI小标宋-GB13000"/>
          <w:sz w:val="44"/>
          <w:szCs w:val="44"/>
        </w:rPr>
        <w:t>改革开放深化攻坚实施方案</w:t>
      </w:r>
      <w:bookmarkEnd w:id="0"/>
    </w:p>
    <w:p w14:paraId="7C82CFAC">
      <w:pPr>
        <w:pStyle w:val="2"/>
        <w:keepNext w:val="0"/>
        <w:keepLines w:val="0"/>
        <w:pageBreakBefore w:val="0"/>
        <w:widowControl w:val="0"/>
        <w:suppressLineNumbers w:val="0"/>
        <w:suppressAutoHyphens w:val="0"/>
        <w:kinsoku/>
        <w:autoSpaceDE/>
        <w:autoSpaceDN/>
        <w:bidi w:val="0"/>
        <w:adjustRightInd/>
        <w:snapToGrid/>
        <w:spacing w:line="560" w:lineRule="exact"/>
        <w:ind w:left="0" w:firstLine="482" w:firstLineChars="200"/>
        <w:rPr>
          <w:rFonts w:hint="eastAsia" w:ascii="仿宋_GB2312" w:eastAsia="仿宋_GB2312"/>
        </w:rPr>
      </w:pPr>
    </w:p>
    <w:p w14:paraId="0948B13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为深入贯彻落实党的二十届三中全会精神，省委十二届七次、八次全会精神，市委六届八次全会精神，县委十三届六次全会精神，在推动重点领域改革上实现新突破。借力怀化国际陆港加强与东盟及非洲“双边”贸易，推动外贸进出口“量质”双提升，积极引进外商直接来沅投资，鼓励县内企业开展对外投资合作，持续推动更高水平、更高领域、更深层次改革和对外开放，实现县域经济高水平开放高质量发展，特制订本实施方案。</w:t>
      </w:r>
    </w:p>
    <w:p w14:paraId="3FFD2250">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黑体" w:eastAsia="黑体" w:cs="仿宋_GB2312"/>
          <w:bCs/>
          <w:szCs w:val="32"/>
          <w:lang w:val="en-US"/>
        </w:rPr>
      </w:pPr>
      <w:r>
        <w:rPr>
          <w:rFonts w:hint="eastAsia" w:ascii="黑体" w:eastAsia="黑体" w:cs="仿宋_GB2312"/>
          <w:bCs/>
          <w:szCs w:val="32"/>
          <w:lang w:val="en-US"/>
        </w:rPr>
        <w:t>一、攻坚目标</w:t>
      </w:r>
    </w:p>
    <w:p w14:paraId="31CCB96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积极发挥经济体制改革牵引作用，紧盯重要领域关键环节改革攻坚，推动标志性改革落地上破题，力争在扩需提质、畅通提效、创新赋能、民生保障等重点领域标志性改革方面取得新成效，探索更多具有沅陵特色，可复制、可推广、可借鉴的改革方法路径。积极主动融入怀化国际陆港建设，努力开拓东盟国家、非洲等海外市场，着力扩大开放合作覆盖面，力争全年完成怀化国际陆港班列集货25个专列1250个标箱以上；推动外贸保稳提质，力争实现外贸进出口总额12亿元以上，其中完成对非贸易3.3亿元以上；鼓励县内有资质的企业“深耕出海”开展对外投资，力争实现对外投资25万美元以上，对非投资取得新的突破；持续优化外商投资环境，力争实际利用外资800万美元以上。</w:t>
      </w:r>
    </w:p>
    <w:p w14:paraId="1EF753DC">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黑体" w:eastAsia="黑体" w:cs="仿宋_GB2312"/>
          <w:bCs/>
          <w:szCs w:val="32"/>
          <w:lang w:eastAsia="zh-CN"/>
        </w:rPr>
      </w:pPr>
      <w:r>
        <w:rPr>
          <w:rFonts w:hint="eastAsia" w:ascii="黑体" w:eastAsia="黑体" w:cs="仿宋_GB2312"/>
          <w:bCs/>
          <w:szCs w:val="32"/>
          <w:lang w:eastAsia="zh-CN"/>
        </w:rPr>
        <w:t>二、攻坚任务</w:t>
      </w:r>
    </w:p>
    <w:p w14:paraId="1239C26B">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楷体_GB2312" w:eastAsia="楷体_GB2312" w:cs="楷体"/>
          <w:szCs w:val="32"/>
          <w:shd w:val="clear" w:color="auto" w:fill="auto"/>
        </w:rPr>
      </w:pPr>
      <w:r>
        <w:rPr>
          <w:rFonts w:hint="eastAsia" w:ascii="楷体_GB2312" w:eastAsia="楷体_GB2312" w:cs="楷体"/>
          <w:szCs w:val="32"/>
          <w:shd w:val="clear" w:color="auto" w:fill="auto"/>
        </w:rPr>
        <w:t>（一）推进扩需提质重点改革</w:t>
      </w:r>
    </w:p>
    <w:p w14:paraId="052CF5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baseline"/>
        <w:rPr>
          <w:rFonts w:hint="eastAsia" w:ascii="仿宋_GB2312" w:eastAsia="仿宋_GB2312" w:cs="CESI楷体-GB13000"/>
          <w:sz w:val="32"/>
          <w:szCs w:val="32"/>
          <w:shd w:val="clear" w:color="auto" w:fill="auto"/>
          <w:lang w:val="en-US" w:eastAsia="zh-CN"/>
        </w:rPr>
      </w:pPr>
      <w:r>
        <w:rPr>
          <w:rFonts w:hint="eastAsia" w:ascii="仿宋_GB2312" w:eastAsia="仿宋_GB2312" w:cs="仿宋_GB2312"/>
          <w:b/>
          <w:bCs/>
          <w:kern w:val="0"/>
          <w:sz w:val="32"/>
          <w:szCs w:val="32"/>
          <w:lang w:val="en-US" w:eastAsia="zh-CN"/>
        </w:rPr>
        <w:t>1.持续激发经营主体活力。</w:t>
      </w:r>
      <w:r>
        <w:rPr>
          <w:rFonts w:hint="eastAsia" w:ascii="仿宋_GB2312" w:eastAsia="仿宋_GB2312" w:cs="仿宋_GB2312"/>
          <w:kern w:val="0"/>
          <w:sz w:val="32"/>
          <w:szCs w:val="32"/>
          <w:lang w:val="en-US" w:eastAsia="zh-CN"/>
        </w:rPr>
        <w:t>统筹推进县属国有企业改革，完善县属国有企业主责主业动态管理，差异化设置国有企业考核评价指标。落实落细支持民营经济发展壮大若干政策措施。健全民营中小企业增信制度，完善民营企业信用评价体系。深化园区体制机制改革，推动“管运分离”，促进园区企业化管理、市场化运作、专业化服务。完成沅陵产业开发区调区扩区工作。加强园区综合服务体、电子信息平台、标准化厂房运营管理，切实提高园区集聚能力。</w:t>
      </w:r>
      <w:r>
        <w:rPr>
          <w:rFonts w:hint="eastAsia" w:ascii="仿宋_GB2312" w:eastAsia="仿宋_GB2312" w:cs="CESI楷体-GB13000"/>
          <w:sz w:val="32"/>
          <w:szCs w:val="32"/>
          <w:lang w:eastAsia="zh-CN"/>
        </w:rPr>
        <w:t>（</w:t>
      </w:r>
      <w:r>
        <w:rPr>
          <w:rFonts w:hint="eastAsia" w:ascii="仿宋_GB2312" w:eastAsia="仿宋_GB2312" w:cs="CESI楷体-GB13000"/>
          <w:sz w:val="32"/>
          <w:szCs w:val="32"/>
          <w:shd w:val="clear" w:color="auto" w:fill="auto"/>
          <w:lang w:val="en-US" w:eastAsia="zh-CN"/>
        </w:rPr>
        <w:t>由县发展改革局牵头，县委组织部、县委编办、县</w:t>
      </w:r>
      <w:r>
        <w:rPr>
          <w:rFonts w:hint="eastAsia" w:ascii="仿宋_GB2312" w:eastAsia="仿宋_GB2312" w:cs="CESI楷体-GB13000"/>
          <w:spacing w:val="-6"/>
          <w:sz w:val="32"/>
          <w:szCs w:val="32"/>
          <w:shd w:val="clear" w:color="auto" w:fill="auto"/>
          <w:lang w:val="en-US" w:eastAsia="zh-CN"/>
        </w:rPr>
        <w:t>财政局、县产业开发区管委会、辰发集团等按职责分工负责</w:t>
      </w:r>
      <w:r>
        <w:rPr>
          <w:rFonts w:hint="eastAsia" w:ascii="仿宋_GB2312" w:eastAsia="仿宋_GB2312" w:cs="CESI楷体-GB13000"/>
          <w:spacing w:val="-6"/>
          <w:sz w:val="32"/>
          <w:szCs w:val="32"/>
          <w:lang w:eastAsia="zh-CN"/>
        </w:rPr>
        <w:t>）</w:t>
      </w:r>
    </w:p>
    <w:p w14:paraId="41969EFA">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textAlignment w:val="baseline"/>
        <w:rPr>
          <w:rFonts w:hint="eastAsia" w:ascii="仿宋_GB2312" w:eastAsia="仿宋_GB2312" w:cs="CESI楷体-GB13000"/>
          <w:bCs/>
          <w:sz w:val="32"/>
          <w:szCs w:val="32"/>
          <w:lang w:val="en-US"/>
        </w:rPr>
      </w:pPr>
      <w:r>
        <w:rPr>
          <w:rFonts w:hint="eastAsia" w:ascii="仿宋_GB2312" w:eastAsia="仿宋_GB2312" w:cs="仿宋_GB2312"/>
          <w:b/>
          <w:bCs/>
          <w:kern w:val="0"/>
          <w:sz w:val="32"/>
          <w:szCs w:val="32"/>
          <w:lang w:val="en-US" w:eastAsia="zh-CN"/>
        </w:rPr>
        <w:t>2.深化扩大有效需求。</w:t>
      </w:r>
      <w:r>
        <w:rPr>
          <w:rFonts w:hint="eastAsia" w:ascii="仿宋_GB2312" w:eastAsia="仿宋_GB2312" w:cs="仿宋_GB2312"/>
          <w:kern w:val="0"/>
          <w:sz w:val="32"/>
          <w:szCs w:val="32"/>
          <w:lang w:val="en-US" w:eastAsia="zh-CN"/>
        </w:rPr>
        <w:t>完善金融服务实体经济的激励约束机制，积极发展科技金融、绿色金融、普惠金融、养老金融、数字金融。深化投资审批制度改革，建立政府投资支持基础性、公益性、长远性重大项目建设长效机制，规范实施政府和社会资本合作新机制，形成市场主导的有效投资内生增长机制。完善政府性融资担保体系建设。健全培育支持企业上市体制机制。优化知识产权质押融资服务体系。推动巨灾保险参与公共治理。深化落实金融监管机制，依法将所有金融活动纳入监管，实现金融监管全覆盖。建立健全地方金融风险防范和化解机制，加快完善金融风险防控监测预警机制。健全金融消费者保护和打击非法金融活动机制。实施激发消费潜力、促进新型消费相关改革。</w:t>
      </w:r>
      <w:r>
        <w:rPr>
          <w:rFonts w:hint="eastAsia" w:ascii="仿宋_GB2312" w:eastAsia="仿宋_GB2312" w:cs="CESI楷体-GB13000"/>
          <w:sz w:val="32"/>
          <w:szCs w:val="32"/>
          <w:lang w:val="en-US"/>
        </w:rPr>
        <w:t>（由</w:t>
      </w:r>
      <w:r>
        <w:rPr>
          <w:rFonts w:hint="eastAsia" w:ascii="仿宋_GB2312" w:eastAsia="仿宋_GB2312" w:cs="CESI楷体-GB13000"/>
          <w:bCs/>
          <w:sz w:val="32"/>
          <w:szCs w:val="32"/>
          <w:lang w:val="en-US"/>
        </w:rPr>
        <w:t>县发展改革局</w:t>
      </w:r>
      <w:r>
        <w:rPr>
          <w:rFonts w:hint="eastAsia" w:ascii="仿宋_GB2312" w:eastAsia="仿宋_GB2312" w:cs="CESI楷体-GB13000"/>
          <w:sz w:val="32"/>
          <w:szCs w:val="32"/>
          <w:lang w:val="en-US"/>
        </w:rPr>
        <w:t>牵头，县财政局、县住房城乡建设局、县农业农村局、县商务局、县市场监管局、县文化旅游广电体育局、县金改办等按职责分工负责）</w:t>
      </w:r>
    </w:p>
    <w:p w14:paraId="3DF970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
          <w:sz w:val="32"/>
          <w:szCs w:val="32"/>
          <w:shd w:val="clear" w:color="auto" w:fill="auto"/>
        </w:rPr>
      </w:pPr>
      <w:r>
        <w:rPr>
          <w:rFonts w:hint="eastAsia" w:ascii="仿宋_GB2312" w:eastAsia="仿宋_GB2312" w:cs="仿宋_GB2312"/>
          <w:b/>
          <w:bCs/>
          <w:kern w:val="0"/>
          <w:sz w:val="32"/>
          <w:szCs w:val="32"/>
          <w:lang w:val="en-US" w:eastAsia="zh-CN"/>
        </w:rPr>
        <w:t>3.深化地方财税金融改革。</w:t>
      </w:r>
      <w:r>
        <w:rPr>
          <w:rFonts w:hint="eastAsia" w:ascii="仿宋_GB2312" w:eastAsia="仿宋_GB2312" w:cs="仿宋_GB2312"/>
          <w:kern w:val="0"/>
          <w:sz w:val="32"/>
          <w:szCs w:val="32"/>
          <w:lang w:val="en-US" w:eastAsia="zh-CN"/>
        </w:rPr>
        <w:t>健全预算制度，加快推进“零基预算”改革，强化重大战略任务和基本民生财力保障。建立健全预算执行约束、专项资金管理、预算评审、绩效评价、资产管理、财政监督、行政事业单位资金管理、政府采购等配套制度。健全财源建设激励机制。深化国有“三资”改革，完善公物仓管理制度。完善政府债务管理制度，建立全口径地方债务监测监管机制和防范化解隐性债务风险长效机制。深化税收征管改革，承接落实国家消费税征收环节后移并下划地方、劳动性所得统一征税等改革。积极挖掘税源，优化非税收入征管。开展财源建设提质行动，实施县域财源强基、骨干税源锻造、新兴税源孵化三大工程。</w:t>
      </w:r>
      <w:r>
        <w:rPr>
          <w:rFonts w:hint="eastAsia" w:ascii="仿宋_GB2312" w:eastAsia="仿宋_GB2312" w:cs="华文楷体"/>
          <w:sz w:val="32"/>
          <w:szCs w:val="32"/>
          <w:shd w:val="clear" w:color="auto" w:fill="auto"/>
          <w:lang w:val="en-US" w:eastAsia="zh-CN"/>
        </w:rPr>
        <w:t>（由县财政局牵头，县金改办、国家税务总局沅陵县税务局等按职责分工负责）</w:t>
      </w:r>
    </w:p>
    <w:p w14:paraId="0AC957A8">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楷体_GB2312" w:eastAsia="楷体_GB2312" w:cs="楷体"/>
          <w:szCs w:val="32"/>
          <w:shd w:val="clear" w:color="auto" w:fill="auto"/>
        </w:rPr>
      </w:pPr>
      <w:r>
        <w:rPr>
          <w:rFonts w:hint="eastAsia" w:ascii="楷体_GB2312" w:eastAsia="楷体_GB2312" w:cs="楷体"/>
          <w:szCs w:val="32"/>
          <w:shd w:val="clear" w:color="auto" w:fill="auto"/>
        </w:rPr>
        <w:t>（二）推进畅通提效重点改革</w:t>
      </w:r>
    </w:p>
    <w:p w14:paraId="28AE12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kern w:val="0"/>
          <w:sz w:val="32"/>
          <w:szCs w:val="32"/>
          <w:lang w:val="en-US" w:eastAsia="zh-CN"/>
        </w:rPr>
        <w:t>1.加快融入全国统一大市场。</w:t>
      </w:r>
      <w:r>
        <w:rPr>
          <w:rFonts w:hint="eastAsia" w:ascii="仿宋_GB2312" w:eastAsia="仿宋_GB2312" w:cs="仿宋_GB2312"/>
          <w:kern w:val="0"/>
          <w:sz w:val="32"/>
          <w:szCs w:val="32"/>
          <w:lang w:val="en-US" w:eastAsia="zh-CN"/>
        </w:rPr>
        <w:t>落实全国统一大市场建设指引，严格执行市场准入“全国一张清单”制度。健全公平竞争审查工作机制。健全企业破产机制，推进企业强制注销和简易注销配套改革。实施综合交通运输体系改革。破除地方保护和市场分割，加大招商引资、政府采购、招投标等领域突出问题纠治。完善规范招商引资政策机制，落实重大招商引资项目提级报备机制，因地制宜妥善处理存量政策和项目，积极探索招商引资新模式、新机制、新体系。</w:t>
      </w:r>
      <w:r>
        <w:rPr>
          <w:rFonts w:hint="eastAsia" w:ascii="仿宋_GB2312" w:eastAsia="仿宋_GB2312" w:cs="华文楷体"/>
          <w:sz w:val="32"/>
          <w:szCs w:val="32"/>
          <w:shd w:val="clear" w:color="auto" w:fill="auto"/>
          <w:lang w:val="en-US" w:eastAsia="zh-CN"/>
        </w:rPr>
        <w:t>（由县发展改革局牵头，县财政局、县商务局、县市场监管局、县交通运输局、国家税务总局沅陵县税务局等按职责分工负责）</w:t>
      </w:r>
    </w:p>
    <w:p w14:paraId="1B7A0CC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kern w:val="0"/>
          <w:sz w:val="32"/>
          <w:szCs w:val="32"/>
          <w:lang w:val="en-US" w:eastAsia="zh-CN"/>
        </w:rPr>
        <w:t>2.全面深化要素市场化配置。</w:t>
      </w:r>
      <w:r>
        <w:rPr>
          <w:rFonts w:hint="eastAsia" w:ascii="仿宋_GB2312" w:eastAsia="仿宋_GB2312" w:cs="仿宋_GB2312"/>
          <w:kern w:val="0"/>
          <w:sz w:val="32"/>
          <w:szCs w:val="32"/>
          <w:lang w:val="en-US" w:eastAsia="zh-CN"/>
        </w:rPr>
        <w:t>完善主要由市场供求关系决定要素价格机制，在优化存量资源结构调整、人才柔性流动、金融服务实体经济、技术转化为现实生产力、公共数据资源化、集体林权制度、林地经营权、农村产权流转交易等领域实施重点改革。</w:t>
      </w:r>
      <w:r>
        <w:rPr>
          <w:rFonts w:hint="eastAsia" w:ascii="仿宋_GB2312" w:eastAsia="仿宋_GB2312" w:cs="华文楷体"/>
          <w:sz w:val="32"/>
          <w:szCs w:val="32"/>
          <w:shd w:val="clear" w:color="auto" w:fill="auto"/>
          <w:lang w:val="en-US" w:eastAsia="zh-CN"/>
        </w:rPr>
        <w:t>（由县发展改革局牵头，县科技局、县人力资源社会保障局、县农业农村局、县林业局、县金改办等按职责分工负责）</w:t>
      </w:r>
    </w:p>
    <w:p w14:paraId="2911EA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kern w:val="0"/>
          <w:sz w:val="32"/>
          <w:szCs w:val="32"/>
          <w:lang w:val="en-US" w:eastAsia="zh-CN"/>
        </w:rPr>
        <w:t>3.持续推进社会信用体系建设。</w:t>
      </w:r>
      <w:r>
        <w:rPr>
          <w:rFonts w:hint="eastAsia" w:ascii="仿宋_GB2312" w:eastAsia="仿宋_GB2312" w:cs="仿宋_GB2312"/>
          <w:snapToGrid/>
          <w:kern w:val="0"/>
          <w:sz w:val="32"/>
          <w:szCs w:val="32"/>
          <w:lang w:val="en-US" w:eastAsia="zh-CN"/>
        </w:rPr>
        <w:t>完善信用法规制度标准，加强信用信息归集共享利用，健全信用评价体系。完善政府诚信履约机制，加强经营主体信用建设。强化公共资源交易领域、生产流通环节信用建设。创新开展“信用+社会治理”。积极推进司法公信建设。加快构建以信用为基础的新型监管机制。</w:t>
      </w:r>
      <w:r>
        <w:rPr>
          <w:rFonts w:hint="eastAsia" w:ascii="仿宋_GB2312" w:eastAsia="仿宋_GB2312" w:cs="华文楷体"/>
          <w:sz w:val="32"/>
          <w:szCs w:val="32"/>
          <w:shd w:val="clear" w:color="auto" w:fill="auto"/>
          <w:lang w:val="en-US" w:eastAsia="zh-CN"/>
        </w:rPr>
        <w:t>（由县发展改革局牵头，县市场监管局、县人民法院、县人民检察院、县司法局、县金改办、人民银行沅陵营管部等按职责分工负责）</w:t>
      </w:r>
    </w:p>
    <w:p w14:paraId="65E7ADA1">
      <w:pPr>
        <w:keepNext w:val="0"/>
        <w:keepLines w:val="0"/>
        <w:pageBreakBefore w:val="0"/>
        <w:widowControl w:val="0"/>
        <w:kinsoku/>
        <w:wordWrap/>
        <w:overflowPunct/>
        <w:topLinePunct w:val="0"/>
        <w:autoSpaceDE/>
        <w:autoSpaceDN/>
        <w:bidi w:val="0"/>
        <w:adjustRightInd/>
        <w:snapToGrid/>
        <w:spacing w:line="560" w:lineRule="exact"/>
        <w:ind w:firstLine="667" w:firstLineChars="200"/>
        <w:textAlignment w:val="auto"/>
        <w:rPr>
          <w:rFonts w:hint="eastAsia" w:ascii="仿宋_GB2312" w:eastAsia="仿宋_GB2312" w:cs="华文楷体"/>
          <w:spacing w:val="6"/>
          <w:sz w:val="32"/>
          <w:szCs w:val="32"/>
          <w:shd w:val="clear" w:color="auto" w:fill="auto"/>
          <w:lang w:val="en-US" w:eastAsia="zh-CN"/>
        </w:rPr>
      </w:pPr>
      <w:r>
        <w:rPr>
          <w:rFonts w:hint="eastAsia" w:ascii="仿宋_GB2312" w:eastAsia="仿宋_GB2312" w:cs="仿宋_GB2312"/>
          <w:b/>
          <w:bCs/>
          <w:spacing w:val="6"/>
          <w:kern w:val="0"/>
          <w:sz w:val="32"/>
          <w:szCs w:val="32"/>
          <w:lang w:val="en-US" w:eastAsia="zh-CN"/>
        </w:rPr>
        <w:t>4.完善公共资源交易领域体制机制。</w:t>
      </w:r>
      <w:r>
        <w:rPr>
          <w:rFonts w:hint="eastAsia" w:ascii="仿宋_GB2312" w:eastAsia="仿宋_GB2312" w:cs="仿宋_GB2312"/>
          <w:snapToGrid/>
          <w:spacing w:val="6"/>
          <w:kern w:val="0"/>
          <w:sz w:val="32"/>
          <w:szCs w:val="32"/>
          <w:lang w:val="en-US" w:eastAsia="zh-CN"/>
        </w:rPr>
        <w:t>深入推进全县公共资源交易领域突出问题专项整治。推进机器管招投标改革，建立排除人工干预的公共资源交易模式。建立综合监管与行业监管相结合的协同机制。建立招投标领域统一分级分类信用评价指标体系。</w:t>
      </w:r>
      <w:r>
        <w:rPr>
          <w:rFonts w:hint="eastAsia" w:ascii="仿宋_GB2312" w:eastAsia="仿宋_GB2312" w:cs="华文楷体"/>
          <w:spacing w:val="6"/>
          <w:sz w:val="32"/>
          <w:szCs w:val="32"/>
          <w:shd w:val="clear" w:color="auto" w:fill="auto"/>
          <w:lang w:val="en-US" w:eastAsia="zh-CN"/>
        </w:rPr>
        <w:t>（由县发展改革局牵头，县财政局、县住房城乡建设局等按职责分工负责）</w:t>
      </w:r>
    </w:p>
    <w:p w14:paraId="0434DBC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snapToGrid/>
          <w:kern w:val="0"/>
          <w:sz w:val="32"/>
          <w:szCs w:val="32"/>
          <w:lang w:val="en-US" w:eastAsia="zh-CN"/>
        </w:rPr>
      </w:pPr>
      <w:r>
        <w:rPr>
          <w:rFonts w:hint="eastAsia" w:ascii="仿宋_GB2312" w:eastAsia="仿宋_GB2312" w:cs="仿宋_GB2312"/>
          <w:b/>
          <w:bCs/>
          <w:kern w:val="0"/>
          <w:sz w:val="32"/>
          <w:szCs w:val="32"/>
          <w:lang w:val="en-US" w:eastAsia="zh-CN"/>
        </w:rPr>
        <w:t>5.深化能源价格市场化改革。</w:t>
      </w:r>
      <w:r>
        <w:rPr>
          <w:rFonts w:hint="eastAsia" w:ascii="仿宋_GB2312" w:eastAsia="仿宋_GB2312" w:cs="仿宋_GB2312"/>
          <w:snapToGrid/>
          <w:kern w:val="0"/>
          <w:sz w:val="32"/>
          <w:szCs w:val="32"/>
          <w:lang w:val="en-US" w:eastAsia="zh-CN"/>
        </w:rPr>
        <w:t>健全能源垄断环节定价机制，推动煤电、新能源上网电价市场化改革，落实天然气上下游价格</w:t>
      </w:r>
      <w:r>
        <w:rPr>
          <w:rFonts w:hint="eastAsia" w:ascii="仿宋_GB2312" w:eastAsia="仿宋_GB2312" w:cs="仿宋_GB2312"/>
          <w:snapToGrid/>
          <w:spacing w:val="6"/>
          <w:kern w:val="0"/>
          <w:sz w:val="32"/>
          <w:szCs w:val="32"/>
          <w:lang w:val="en-US" w:eastAsia="zh-CN"/>
        </w:rPr>
        <w:t>联动机制。落实全国统一电力市场政策。扩大绿电绿证交易规模。</w:t>
      </w:r>
      <w:r>
        <w:rPr>
          <w:rFonts w:hint="eastAsia" w:ascii="仿宋_GB2312" w:eastAsia="仿宋_GB2312" w:cs="华文楷体"/>
          <w:spacing w:val="6"/>
          <w:sz w:val="32"/>
          <w:szCs w:val="32"/>
          <w:shd w:val="clear" w:color="auto" w:fill="auto"/>
          <w:lang w:val="en-US" w:eastAsia="zh-CN"/>
        </w:rPr>
        <w:t>（由县发展改革局牵头，县住房城乡建设局、国网沅陵县供电公司按职责分工负责）</w:t>
      </w:r>
    </w:p>
    <w:p w14:paraId="1E5251A1">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楷体_GB2312" w:eastAsia="楷体_GB2312" w:cs="楷体"/>
          <w:szCs w:val="32"/>
          <w:shd w:val="clear" w:color="auto" w:fill="auto"/>
        </w:rPr>
      </w:pPr>
      <w:r>
        <w:rPr>
          <w:rFonts w:hint="eastAsia" w:ascii="楷体_GB2312" w:eastAsia="楷体_GB2312" w:cs="楷体"/>
          <w:szCs w:val="32"/>
          <w:shd w:val="clear" w:color="auto" w:fill="auto"/>
        </w:rPr>
        <w:t>（三）推进创新赋能重点改革</w:t>
      </w:r>
    </w:p>
    <w:p w14:paraId="2C398A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kern w:val="0"/>
          <w:sz w:val="32"/>
          <w:szCs w:val="32"/>
          <w:lang w:val="en-US" w:eastAsia="zh-CN"/>
        </w:rPr>
        <w:t>1.深化科技体制改革。</w:t>
      </w:r>
      <w:r>
        <w:rPr>
          <w:rFonts w:hint="eastAsia" w:ascii="仿宋_GB2312" w:eastAsia="仿宋_GB2312" w:cs="仿宋_GB2312"/>
          <w:snapToGrid/>
          <w:kern w:val="0"/>
          <w:sz w:val="32"/>
          <w:szCs w:val="32"/>
          <w:lang w:val="en-US" w:eastAsia="zh-CN"/>
        </w:rPr>
        <w:t>推进教育科技人才体制机制一体改革。优化重大科技创新组织机制，完善科技创新资源要素保障机制。推进教育科技人才体制机制一体改革。深化职务科技成果赋权改革，建立职务科技成果资产单列管理制度。深化知识产权综合管理改革，实施知识产权侵权惩罚性赔偿制度，完善知识产权行政保护体系。</w:t>
      </w:r>
      <w:r>
        <w:rPr>
          <w:rFonts w:hint="eastAsia" w:ascii="仿宋_GB2312" w:eastAsia="仿宋_GB2312" w:cs="华文楷体"/>
          <w:sz w:val="32"/>
          <w:szCs w:val="32"/>
          <w:shd w:val="clear" w:color="auto" w:fill="auto"/>
          <w:lang w:val="en-US" w:eastAsia="zh-CN"/>
        </w:rPr>
        <w:t>（由县科技局牵头，县委组织部、县委人才办、县教育局、县人力资源社会保障局、县市场监管局、县人民法院等按职责分工负责）</w:t>
      </w:r>
    </w:p>
    <w:p w14:paraId="1BEB4A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pacing w:val="6"/>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2.健全生态产品价值实现机制。</w:t>
      </w:r>
      <w:r>
        <w:rPr>
          <w:rFonts w:hint="eastAsia" w:ascii="仿宋_GB2312" w:eastAsia="仿宋_GB2312" w:cs="仿宋_GB2312"/>
          <w:kern w:val="0"/>
          <w:sz w:val="32"/>
          <w:szCs w:val="32"/>
          <w:lang w:val="en-US" w:eastAsia="zh-CN"/>
        </w:rPr>
        <w:t>深入推进湖南省林业碳汇试点县建设，如期完成67万亩国家储备林建设任务。深化集体林权制度改革和自然资源有偿使用制度改革，探索林权、水权、碳排放权、排污权等生态产品价值实现。完善金融支持生态产品价值实现机制。健全生态产品调查监测机制，推进水域、林地等自然资源确权登记发证和流转。健全生态产品价值核算评价机制，</w:t>
      </w:r>
      <w:r>
        <w:rPr>
          <w:rFonts w:hint="eastAsia" w:ascii="仿宋_GB2312" w:eastAsia="仿宋_GB2312" w:cs="仿宋_GB2312"/>
          <w:spacing w:val="6"/>
          <w:kern w:val="0"/>
          <w:sz w:val="32"/>
          <w:szCs w:val="32"/>
          <w:lang w:val="en-US" w:eastAsia="zh-CN"/>
        </w:rPr>
        <w:t>推动核算结果在考核评价、经营开发融资、生态资源权益交易等方面的应用，开展县乡村三级GEP核算试点。健全生态产品市场化交易机制，推进生态产品供需对接。健全生态环境信息公开制度。探索建立生态产品保护补偿机制，积极推动横向生态保护补偿机制建设。</w:t>
      </w:r>
      <w:r>
        <w:rPr>
          <w:rFonts w:hint="eastAsia" w:ascii="仿宋_GB2312" w:eastAsia="仿宋_GB2312" w:cs="华文楷体"/>
          <w:spacing w:val="6"/>
          <w:sz w:val="32"/>
          <w:szCs w:val="32"/>
          <w:shd w:val="clear" w:color="auto" w:fill="auto"/>
          <w:lang w:val="en-US" w:eastAsia="zh-CN"/>
        </w:rPr>
        <w:t>（由县林业局牵头，县发展改革局、县农业农村局、县水利局、县文化旅游广电体育局、市生态环境局沅陵分局等按职责分工负责）</w:t>
      </w:r>
    </w:p>
    <w:p w14:paraId="6E5E241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3.深化土地制度改革。</w:t>
      </w:r>
      <w:r>
        <w:rPr>
          <w:rFonts w:hint="eastAsia" w:ascii="仿宋_GB2312" w:eastAsia="仿宋_GB2312" w:cs="仿宋_GB2312"/>
          <w:kern w:val="0"/>
          <w:sz w:val="32"/>
          <w:szCs w:val="32"/>
          <w:lang w:val="en-US" w:eastAsia="zh-CN"/>
        </w:rPr>
        <w:t>深化农村承包地“三权分置”改革，有序推进第二轮土地承包到期后再延长三十年试点。健全耕地保护与用途管制制度体系，落实耕地占补平衡制度，完善补充耕地质量验收机制。完善高标准农田建设、验收、管护机制。深入开展农村集体经营性建设用地入市试点，健全土地增值收益分配机制，健全农村集体“三资”监管片区协作机制。深化农村集体产权制度改革，推进农村产权交易流转市场体系建设和产权交易中心实体化运营。健全同宏观政策和区域发展高效衔接的土地管理制度，优先保障主特产业、重大项目合理用地。建立新增城镇建设用地指标配置同常住人口增加协调机制。深化工业用地“标准地”改革，建立健全亩均效益综合评价机制。优化城市土地开发利用机制，完善历史遗留建设用地处置机制。探索建立“土地超市＋拿地即开工”机制。开展全域土地综合整治，探索建立耕地“非农化”、基本农田“非粮化”和抛荒问题治理长效机制，开</w:t>
      </w:r>
      <w:r>
        <w:rPr>
          <w:rFonts w:hint="eastAsia" w:ascii="仿宋_GB2312" w:eastAsia="仿宋_GB2312" w:cs="仿宋_GB2312"/>
          <w:spacing w:val="6"/>
          <w:kern w:val="0"/>
          <w:sz w:val="32"/>
          <w:szCs w:val="32"/>
          <w:lang w:val="en-US" w:eastAsia="zh-CN"/>
        </w:rPr>
        <w:t>展园区用地专项治理。</w:t>
      </w:r>
      <w:r>
        <w:rPr>
          <w:rFonts w:hint="eastAsia" w:ascii="仿宋_GB2312" w:eastAsia="仿宋_GB2312" w:cs="华文楷体"/>
          <w:spacing w:val="6"/>
          <w:sz w:val="32"/>
          <w:szCs w:val="32"/>
          <w:shd w:val="clear" w:color="auto" w:fill="auto"/>
          <w:lang w:val="en-US" w:eastAsia="zh-CN"/>
        </w:rPr>
        <w:t>（由县农业农村局牵头，县农经站具体负责，县发展改革局、县财政局、县自然资源局、县林业局、县水利局、县市场监管局、县司法局、县金改办、人民银行沅陵营管部、国家税务总局沅陵县税务局、各乡镇等按职责分工负责）</w:t>
      </w:r>
    </w:p>
    <w:p w14:paraId="0969551D">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楷体_GB2312" w:eastAsia="楷体_GB2312" w:cs="楷体"/>
          <w:szCs w:val="32"/>
          <w:shd w:val="clear" w:color="auto" w:fill="auto"/>
        </w:rPr>
      </w:pPr>
      <w:r>
        <w:rPr>
          <w:rFonts w:hint="eastAsia" w:ascii="楷体_GB2312" w:eastAsia="楷体_GB2312" w:cs="楷体"/>
          <w:szCs w:val="32"/>
          <w:shd w:val="clear" w:color="auto" w:fill="auto"/>
        </w:rPr>
        <w:t>（四）推进民生保障重点改革</w:t>
      </w:r>
    </w:p>
    <w:p w14:paraId="2083C5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b w:val="0"/>
          <w:bCs w:val="0"/>
          <w:sz w:val="32"/>
          <w:szCs w:val="32"/>
          <w:shd w:val="clear" w:color="auto" w:fill="auto"/>
        </w:rPr>
      </w:pPr>
      <w:r>
        <w:rPr>
          <w:rFonts w:hint="eastAsia" w:ascii="仿宋_GB2312" w:eastAsia="仿宋_GB2312" w:cs="仿宋_GB2312"/>
          <w:b/>
          <w:bCs/>
          <w:snapToGrid/>
          <w:kern w:val="0"/>
          <w:sz w:val="32"/>
          <w:szCs w:val="32"/>
          <w:lang w:val="en-US" w:eastAsia="zh-CN"/>
        </w:rPr>
        <w:t>1.深化教育综合改革。</w:t>
      </w:r>
      <w:r>
        <w:rPr>
          <w:rFonts w:hint="eastAsia" w:ascii="仿宋_GB2312" w:eastAsia="仿宋_GB2312" w:cs="仿宋_GB2312"/>
          <w:kern w:val="0"/>
          <w:sz w:val="32"/>
          <w:szCs w:val="32"/>
          <w:lang w:val="en-US" w:eastAsia="zh-CN"/>
        </w:rPr>
        <w:t>完善立德树人机制，健全德智体美劳全面培养体系。大力推进教育评价改革，实施优秀教师“1358”梯队培养工程，健全师德师风建设长效机制。优化教育资源空间配置，建立同人口变化相协调的基本公共教育服务供给机制，着力破解乡村小规模学校办学效益低、城区义务教育校际发展不平衡等问题。深化基础教育综合改革，持续加强与县外优质学校合作，创新集团化办学等模式，健全普通高中拔尖创新人才早期培养工作机制，全面推行阳光招生等改革措施，推动基础教育扩优提质。深化职业教育改革，加强县职业中学与产业开发区合作，构建产教融合、职普融通的职业教育体系。引导规范民办教育发展。构建学校、家庭、社会“三位一体”的中小学生心理健康教育体系。大力推进教育数字化，加强终身教育保障。</w:t>
      </w:r>
      <w:r>
        <w:rPr>
          <w:rFonts w:hint="eastAsia" w:ascii="仿宋_GB2312" w:eastAsia="仿宋_GB2312" w:cs="华文楷体"/>
          <w:sz w:val="32"/>
          <w:szCs w:val="32"/>
          <w:shd w:val="clear" w:color="auto" w:fill="auto"/>
          <w:lang w:val="en-US" w:eastAsia="zh-CN"/>
        </w:rPr>
        <w:t>（由县教育局牵头，县财政局、县人力资源社会保障局、县产业开发区、各乡镇等按职责分工负责）</w:t>
      </w:r>
    </w:p>
    <w:p w14:paraId="4B3F56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sz w:val="32"/>
          <w:szCs w:val="32"/>
          <w:shd w:val="clear" w:color="auto" w:fill="auto"/>
        </w:rPr>
      </w:pPr>
      <w:r>
        <w:rPr>
          <w:rFonts w:hint="eastAsia" w:ascii="仿宋_GB2312" w:eastAsia="仿宋_GB2312" w:cs="仿宋_GB2312"/>
          <w:b/>
          <w:bCs/>
          <w:snapToGrid/>
          <w:kern w:val="0"/>
          <w:sz w:val="32"/>
          <w:szCs w:val="32"/>
          <w:lang w:val="en-US" w:eastAsia="zh-CN"/>
        </w:rPr>
        <w:t>2.深化医药卫生体制改革。</w:t>
      </w:r>
      <w:r>
        <w:rPr>
          <w:rFonts w:hint="eastAsia" w:ascii="仿宋_GB2312" w:eastAsia="仿宋_GB2312" w:cs="仿宋_GB2312"/>
          <w:kern w:val="0"/>
          <w:sz w:val="32"/>
          <w:szCs w:val="32"/>
          <w:lang w:val="en-US" w:eastAsia="zh-CN"/>
        </w:rPr>
        <w:t>实施健康优先发展战略，健全公共卫生体系。推进三医联动、六医协同集成改革。深化以公益性为导向的公立医院改革，推动以治病为中心转向以人民健康为中心。建立以医疗服务为主导的收费机制，完善薪酬制度，注重医务人员稳定收入和有效激励。强化基层医疗卫生服务，搞好县第二人民医院与乡镇卫生院紧密型县域医共体建设试点，健全五强溪镇中心卫生院医疗次中心建设支持政策体系，深化乡村医生等级评定制度改革，健全巡回医疗制度，不断促进优质医疗资源扩容下沉和区域均衡布局。逐步提高医保基金用于基层医疗卫生机构的比例。完善医疗机构设置规划。引导规范民营医院发展。推进中医药传承创新发展，建设一批道地药材种植示范基地和道地药材种子种苗繁育基地，积极争取国家地理标志中药材品牌。探索中医医防融合服务模式，提升中医药服务能力。深入推进健康沅陵建设，积极搭建“一码一网一平台”智慧医疗应用场景，创新开展全民健康素养提升行动，着力提升全县人均预期寿命和健康水平。</w:t>
      </w:r>
      <w:r>
        <w:rPr>
          <w:rFonts w:hint="eastAsia" w:ascii="仿宋_GB2312" w:eastAsia="仿宋_GB2312" w:cs="华文楷体"/>
          <w:sz w:val="32"/>
          <w:szCs w:val="32"/>
          <w:shd w:val="clear" w:color="auto" w:fill="auto"/>
          <w:lang w:val="en-US" w:eastAsia="zh-CN"/>
        </w:rPr>
        <w:t>（由县卫生健康局牵头，县委组织部、县委编办、县财政局、县人力资源社会保障局、县医保局等按职责分工负责）</w:t>
      </w:r>
    </w:p>
    <w:p w14:paraId="0CFD36E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b/>
          <w:bCs/>
          <w:snapToGrid/>
          <w:kern w:val="0"/>
          <w:sz w:val="32"/>
          <w:szCs w:val="32"/>
          <w:lang w:val="en-US" w:eastAsia="zh-CN"/>
        </w:rPr>
      </w:pPr>
      <w:r>
        <w:rPr>
          <w:rFonts w:hint="eastAsia" w:ascii="仿宋_GB2312" w:eastAsia="仿宋_GB2312" w:cs="仿宋_GB2312"/>
          <w:b/>
          <w:bCs/>
          <w:snapToGrid/>
          <w:kern w:val="0"/>
          <w:sz w:val="32"/>
          <w:szCs w:val="32"/>
          <w:lang w:val="en-US" w:eastAsia="zh-CN"/>
        </w:rPr>
        <w:t>3.完善社会保障体系。</w:t>
      </w:r>
      <w:r>
        <w:rPr>
          <w:rFonts w:hint="eastAsia" w:ascii="仿宋_GB2312" w:eastAsia="仿宋_GB2312" w:cs="仿宋_GB2312"/>
          <w:snapToGrid/>
          <w:kern w:val="0"/>
          <w:sz w:val="32"/>
          <w:szCs w:val="32"/>
          <w:lang w:val="en-US" w:eastAsia="zh-CN"/>
        </w:rPr>
        <w:t>健全基本养老、基本医疗保险筹资和待遇合理调整机制。优化基本养老服务供给。落实社保关系转移接续政策，健全同周边省份社保体系、住房公积金等互联互通机制。完善社保、医保基金监管机制。</w:t>
      </w:r>
      <w:r>
        <w:rPr>
          <w:rFonts w:hint="eastAsia" w:ascii="仿宋_GB2312" w:eastAsia="仿宋_GB2312" w:cs="华文楷体"/>
          <w:sz w:val="32"/>
          <w:szCs w:val="32"/>
          <w:shd w:val="clear" w:color="auto" w:fill="auto"/>
          <w:lang w:val="en-US" w:eastAsia="zh-CN"/>
        </w:rPr>
        <w:t>（由县人力资源社会保障局牵头，县财政局、县民政局、县医保局、怀化住房公积金沅陵管理部等按职责分工负责）</w:t>
      </w:r>
    </w:p>
    <w:p w14:paraId="5EC0AF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4.健全人口发展支持和服务体系。</w:t>
      </w:r>
      <w:r>
        <w:rPr>
          <w:rFonts w:hint="eastAsia" w:ascii="仿宋_GB2312" w:eastAsia="仿宋_GB2312" w:cs="仿宋_GB2312"/>
          <w:snapToGrid/>
          <w:kern w:val="0"/>
          <w:sz w:val="32"/>
          <w:szCs w:val="32"/>
          <w:lang w:val="en-US" w:eastAsia="zh-CN"/>
        </w:rPr>
        <w:t>完善生育支持政策和激励机制。完善发展养老事业和养老产业政策。加强普惠育幼服务体系建设。建立主动适应人口变化的公共资源配置机制。</w:t>
      </w:r>
      <w:r>
        <w:rPr>
          <w:rFonts w:hint="eastAsia" w:ascii="仿宋_GB2312" w:eastAsia="仿宋_GB2312" w:cs="华文楷体"/>
          <w:sz w:val="32"/>
          <w:szCs w:val="32"/>
          <w:shd w:val="clear" w:color="auto" w:fill="auto"/>
          <w:lang w:val="en-US" w:eastAsia="zh-CN"/>
        </w:rPr>
        <w:t>（由县卫生健康局牵头，县发展改革局、县财政局、县教育局、县民政局等按职责分工负责）</w:t>
      </w:r>
    </w:p>
    <w:p w14:paraId="1ED3170D">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楷体_GB2312" w:eastAsia="楷体_GB2312" w:cs="楷体"/>
          <w:szCs w:val="32"/>
          <w:shd w:val="clear" w:color="auto" w:fill="auto"/>
        </w:rPr>
      </w:pPr>
      <w:r>
        <w:rPr>
          <w:rFonts w:hint="eastAsia" w:ascii="楷体_GB2312" w:eastAsia="楷体_GB2312" w:cs="楷体"/>
          <w:szCs w:val="32"/>
          <w:shd w:val="clear" w:color="auto" w:fill="auto"/>
        </w:rPr>
        <w:t>（五）实施外贸扩量提质行动</w:t>
      </w:r>
    </w:p>
    <w:p w14:paraId="429E8C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1.深化产贸融合发展。</w:t>
      </w:r>
      <w:r>
        <w:rPr>
          <w:rFonts w:hint="eastAsia" w:ascii="仿宋_GB2312" w:eastAsia="仿宋_GB2312" w:cs="仿宋_GB2312"/>
          <w:kern w:val="0"/>
          <w:sz w:val="32"/>
          <w:szCs w:val="32"/>
          <w:lang w:val="en-US" w:eastAsia="zh-CN"/>
        </w:rPr>
        <w:t>按照“一主两特”和“6+N”现代化产业体系建设，以招商引资推动产业发展，以外贸进出口推动贸易促进，推动产贸融合发展，实现外贸扩量提质。深入开展外贸主体培育行动、产业链外贸提质增效工作，针对辰州矿业、奇力新、向华电子、锐通翔等重点外贸企业，解决企业生产经营中存在的实际困难和问题，积极支持外贸企业扩大生产和利润再投资，有效提高外贸进出口总量；同时，紧盯成瑞祥粉体材料、景润皮具、巴基斯坦赛车服、怀化硕民设施农业等企业和外贸潜力项目，继续挖潜一批外贸实绩企业，以产贸融合提升外贸进出口量。力争全年实现外贸进出口总额12亿元以上。</w:t>
      </w:r>
      <w:r>
        <w:rPr>
          <w:rFonts w:hint="eastAsia" w:ascii="仿宋_GB2312" w:eastAsia="仿宋_GB2312" w:cs="华文楷体"/>
          <w:sz w:val="32"/>
          <w:szCs w:val="32"/>
          <w:shd w:val="clear" w:color="auto" w:fill="auto"/>
          <w:lang w:val="en-US" w:eastAsia="zh-CN"/>
        </w:rPr>
        <w:t>（由县商务局牵头，县发展改革局、县财政局、县工业和信息化局、县产业开发区管委会等按职责分工负责）</w:t>
      </w:r>
    </w:p>
    <w:p w14:paraId="7CC0D2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snapToGrid/>
          <w:kern w:val="0"/>
          <w:sz w:val="32"/>
          <w:szCs w:val="32"/>
          <w:lang w:val="en-US" w:eastAsia="zh-CN"/>
        </w:rPr>
      </w:pPr>
      <w:r>
        <w:rPr>
          <w:rFonts w:hint="eastAsia" w:ascii="仿宋_GB2312" w:eastAsia="仿宋_GB2312" w:cs="仿宋_GB2312"/>
          <w:b/>
          <w:bCs/>
          <w:snapToGrid/>
          <w:kern w:val="0"/>
          <w:sz w:val="32"/>
          <w:szCs w:val="32"/>
          <w:lang w:val="en-US" w:eastAsia="zh-CN"/>
        </w:rPr>
        <w:t>2.发展外贸新业态新模式。</w:t>
      </w:r>
      <w:r>
        <w:rPr>
          <w:rFonts w:hint="eastAsia" w:ascii="仿宋_GB2312" w:eastAsia="仿宋_GB2312" w:cs="仿宋_GB2312"/>
          <w:kern w:val="0"/>
          <w:sz w:val="32"/>
          <w:szCs w:val="32"/>
          <w:lang w:val="en-US" w:eastAsia="zh-CN"/>
        </w:rPr>
        <w:t>聚焦“粤港澳”大湾区、“长三角”等重点地区，引育集聚一批成长型供应链外贸企业、头部跨境电商企业、重点加工贸易企业，大力招引一批发展效益好、外贸业务多的优质企业或项目签约落地，提升新的外贸增长点，积极优化贸易结构，大力发展高质量、高附加值的绿色产品贸易。</w:t>
      </w:r>
      <w:r>
        <w:rPr>
          <w:rFonts w:hint="eastAsia" w:ascii="仿宋_GB2312" w:eastAsia="仿宋_GB2312" w:cs="仿宋_GB2312"/>
          <w:snapToGrid/>
          <w:kern w:val="0"/>
          <w:sz w:val="32"/>
          <w:szCs w:val="32"/>
          <w:lang w:val="en-US" w:eastAsia="zh-CN"/>
        </w:rPr>
        <w:t>支持企业建设运营海外仓。引导企业探索市场采购贸易方式发展新路径。</w:t>
      </w:r>
      <w:r>
        <w:rPr>
          <w:rFonts w:hint="eastAsia" w:ascii="仿宋_GB2312" w:eastAsia="仿宋_GB2312" w:cs="华文楷体"/>
          <w:sz w:val="32"/>
          <w:szCs w:val="32"/>
          <w:shd w:val="clear" w:color="auto" w:fill="auto"/>
          <w:lang w:val="en-US" w:eastAsia="zh-CN"/>
        </w:rPr>
        <w:t>（由县商务局牵头，县工业和信息化局、县公安局、国家税务总局沅陵县税务局等按职责分工负责）</w:t>
      </w:r>
    </w:p>
    <w:p w14:paraId="63AAB8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3.推进内外贸一体化发展。</w:t>
      </w:r>
      <w:r>
        <w:rPr>
          <w:rFonts w:hint="eastAsia" w:ascii="仿宋_GB2312" w:eastAsia="仿宋_GB2312" w:cs="仿宋_GB2312"/>
          <w:kern w:val="0"/>
          <w:sz w:val="32"/>
          <w:szCs w:val="32"/>
          <w:lang w:val="en-US" w:eastAsia="zh-CN"/>
        </w:rPr>
        <w:t>支持企业参加“2025湖南—粤港澳大湾区系列经贸活动”和第三届“欧洽会”等品牌活动“抢单拓市”，支持外贸新业态发展。以新引进的湖南卓界科技有限公司为推动外贸发展的重点突破口，借力该公司主要从事食品进出口贸易，代理了众多知名食品品牌，包括好丽友、伊利、洽洽瓜子、劲仔、甘源、食族人和莫小仙等，以沅陵作为货物集中地，将产品进行整合后出口海外，推动内外贸一体化发展。</w:t>
      </w:r>
      <w:r>
        <w:rPr>
          <w:rFonts w:hint="eastAsia" w:ascii="仿宋_GB2312" w:eastAsia="仿宋_GB2312" w:cs="华文楷体"/>
          <w:sz w:val="32"/>
          <w:szCs w:val="32"/>
          <w:shd w:val="clear" w:color="auto" w:fill="auto"/>
          <w:lang w:val="en-US" w:eastAsia="zh-CN"/>
        </w:rPr>
        <w:t>（由县商务局牵头）</w:t>
      </w:r>
    </w:p>
    <w:p w14:paraId="1D19ED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rPr>
      </w:pPr>
      <w:r>
        <w:rPr>
          <w:rFonts w:hint="eastAsia" w:ascii="仿宋_GB2312" w:eastAsia="仿宋_GB2312" w:cs="仿宋_GB2312"/>
          <w:b/>
          <w:bCs/>
          <w:snapToGrid/>
          <w:kern w:val="0"/>
          <w:sz w:val="32"/>
          <w:szCs w:val="32"/>
          <w:lang w:val="en-US" w:eastAsia="zh-CN"/>
        </w:rPr>
        <w:t>4.提升贸易便利化水平。</w:t>
      </w:r>
      <w:r>
        <w:rPr>
          <w:rFonts w:hint="eastAsia" w:ascii="仿宋_GB2312" w:eastAsia="仿宋_GB2312" w:cs="仿宋_GB2312"/>
          <w:b w:val="0"/>
          <w:bCs w:val="0"/>
          <w:kern w:val="0"/>
          <w:sz w:val="32"/>
          <w:szCs w:val="32"/>
          <w:lang w:val="en-US" w:eastAsia="zh-CN"/>
        </w:rPr>
        <w:t>借助我县“五</w:t>
      </w:r>
      <w:r>
        <w:rPr>
          <w:rFonts w:hint="eastAsia" w:ascii="仿宋_GB2312" w:eastAsia="仿宋_GB2312" w:cs="仿宋_GB2312"/>
          <w:kern w:val="0"/>
          <w:sz w:val="32"/>
          <w:szCs w:val="32"/>
          <w:lang w:val="en-US" w:eastAsia="zh-CN"/>
        </w:rPr>
        <w:t>条高速一大航道”水陆交通枢纽，加快推进张官高速建设力度，争取张沅高速等项目尽快开工，</w:t>
      </w:r>
      <w:r>
        <w:rPr>
          <w:rFonts w:hint="eastAsia" w:ascii="仿宋_GB2312" w:eastAsia="仿宋_GB2312" w:cs="仿宋_GB2312"/>
          <w:kern w:val="0"/>
          <w:sz w:val="32"/>
          <w:szCs w:val="32"/>
          <w:lang w:val="zh-CN" w:eastAsia="zh-CN"/>
        </w:rPr>
        <w:t>建设怀化沅陵港，升级沅水航道，配套建设大型物流园、</w:t>
      </w:r>
      <w:r>
        <w:rPr>
          <w:rFonts w:hint="eastAsia" w:ascii="仿宋_GB2312" w:eastAsia="仿宋_GB2312" w:cs="仿宋_GB2312"/>
          <w:kern w:val="0"/>
          <w:sz w:val="32"/>
          <w:szCs w:val="32"/>
          <w:lang w:val="en-US" w:eastAsia="zh-CN"/>
        </w:rPr>
        <w:t>集散市场等功能区，积极争取全国主要物流快递公司在沅陵设立区域仓储物流中心和快递物流分拨中心，</w:t>
      </w:r>
      <w:r>
        <w:rPr>
          <w:rFonts w:hint="eastAsia" w:ascii="仿宋_GB2312" w:eastAsia="仿宋_GB2312" w:cs="仿宋_GB2312"/>
          <w:kern w:val="0"/>
          <w:sz w:val="32"/>
          <w:szCs w:val="32"/>
          <w:lang w:val="zh-CN" w:eastAsia="zh-CN"/>
        </w:rPr>
        <w:t>实现产业、物流集聚。</w:t>
      </w:r>
      <w:r>
        <w:rPr>
          <w:rFonts w:hint="eastAsia" w:ascii="仿宋_GB2312" w:eastAsia="仿宋_GB2312" w:cs="仿宋_GB2312"/>
          <w:kern w:val="0"/>
          <w:sz w:val="32"/>
          <w:szCs w:val="32"/>
          <w:lang w:val="en-US" w:eastAsia="zh-CN"/>
        </w:rPr>
        <w:t>加强多式联运，探索流通规则和标准，降低物流成本，推动“公转铁、公转水、铁转海”，深度融入怀化国际陆港建设。依托于中远海运集团定点帮扶沅陵的契机，继续做好与市商务局和经开区的协调和对接，以沅陵为中心，辐射周边地区进行集货并通过怀化国际陆港对外发运，将中远海运集团通过怀化国际陆港新增班列量算作沅陵任务，完成怀化国际陆港班列考核任务。同时，进一步支持辰州矿业开拓缅甸和非洲原矿石市场，寻找新矿源、拓展新市场、开发新业务，通过怀化国际陆港物流运输，增加新的怀化国际陆港班列数。全年力争实现国际陆港班列25个专列1250个标箱以上。</w:t>
      </w:r>
      <w:r>
        <w:rPr>
          <w:rFonts w:hint="eastAsia" w:ascii="仿宋_GB2312" w:eastAsia="仿宋_GB2312" w:cs="华文楷体"/>
          <w:sz w:val="32"/>
          <w:szCs w:val="32"/>
          <w:shd w:val="clear" w:color="auto" w:fill="auto"/>
          <w:lang w:val="en-US" w:eastAsia="zh-CN"/>
        </w:rPr>
        <w:t>（由县商务局牵头，县发展改革局、县财政局、县工业和信息化局、县农业农村局、县产业开发区、县政府各驻外招商联络站、辰发集团等按职责分工负责）</w:t>
      </w:r>
    </w:p>
    <w:p w14:paraId="66FD4B72">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楷体_GB2312" w:eastAsia="楷体_GB2312" w:cs="楷体"/>
          <w:szCs w:val="32"/>
          <w:shd w:val="clear" w:color="auto" w:fill="auto"/>
        </w:rPr>
      </w:pPr>
      <w:r>
        <w:rPr>
          <w:rFonts w:hint="eastAsia" w:ascii="楷体_GB2312" w:eastAsia="楷体_GB2312" w:cs="楷体"/>
          <w:szCs w:val="32"/>
          <w:shd w:val="clear" w:color="auto" w:fill="auto"/>
        </w:rPr>
        <w:t>（六）实施外经跨境出海行动</w:t>
      </w:r>
    </w:p>
    <w:p w14:paraId="345C68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snapToGrid/>
          <w:kern w:val="0"/>
          <w:sz w:val="32"/>
          <w:szCs w:val="32"/>
          <w:lang w:val="en-US" w:eastAsia="zh-CN"/>
        </w:rPr>
      </w:pPr>
      <w:r>
        <w:rPr>
          <w:rFonts w:hint="eastAsia" w:ascii="仿宋_GB2312" w:eastAsia="仿宋_GB2312" w:cs="仿宋_GB2312"/>
          <w:b/>
          <w:bCs/>
          <w:snapToGrid/>
          <w:kern w:val="0"/>
          <w:sz w:val="32"/>
          <w:szCs w:val="32"/>
          <w:lang w:val="en-US" w:eastAsia="zh-CN"/>
        </w:rPr>
        <w:t>1.全力以赴开拓海外市场。</w:t>
      </w:r>
      <w:r>
        <w:rPr>
          <w:rFonts w:hint="eastAsia" w:ascii="仿宋_GB2312" w:eastAsia="仿宋_GB2312" w:cs="仿宋_GB2312"/>
          <w:snapToGrid/>
          <w:kern w:val="0"/>
          <w:sz w:val="32"/>
          <w:szCs w:val="32"/>
          <w:lang w:val="en-US" w:eastAsia="zh-CN"/>
        </w:rPr>
        <w:t>以共建“一带一路”国家为重点，鼓励支持企业开展对外投资合作。配合办好第四届湖南装备与制造走进东盟投资博览会、湖南—中亚经贸合作对接会。协调组织好湖南辰州矿业、沅陵辰投碣滩茶有限公司赴非洲津巴布韦商务考察活动，力求开拓非洲等海外市场，全年力争实现对非贸易3.3亿元以上。</w:t>
      </w:r>
      <w:r>
        <w:rPr>
          <w:rFonts w:hint="eastAsia" w:ascii="仿宋_GB2312" w:eastAsia="仿宋_GB2312" w:cs="华文楷体"/>
          <w:sz w:val="32"/>
          <w:szCs w:val="32"/>
          <w:shd w:val="clear" w:color="auto" w:fill="auto"/>
          <w:lang w:val="en-US" w:eastAsia="zh-CN"/>
        </w:rPr>
        <w:t>（由县商务局牵头，县发展改革局、县工业和信息化局、县农业农村局、辰发集团等按职责分工负责）</w:t>
      </w:r>
    </w:p>
    <w:p w14:paraId="42FC07E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2.完善对外投资支持政策。</w:t>
      </w:r>
      <w:r>
        <w:rPr>
          <w:rFonts w:hint="eastAsia" w:ascii="仿宋_GB2312" w:eastAsia="仿宋_GB2312" w:cs="仿宋_GB2312"/>
          <w:snapToGrid/>
          <w:kern w:val="0"/>
          <w:sz w:val="32"/>
          <w:szCs w:val="32"/>
          <w:lang w:val="en-US" w:eastAsia="zh-CN"/>
        </w:rPr>
        <w:t>积极争取对外投资合作专项资金引导支持。落实对外投资合作带动贸易发展支持政策。推广使用对外投资电子证照，推进“援外项目+产业链合作”模式，配合搭建和推广援外培训信息化平台。加强与发展改革部门的审批联动和业务指导，优化审批流程，畅通审批程序和提高审批效率，确保对外投资项目尽快落地见效。</w:t>
      </w:r>
      <w:r>
        <w:rPr>
          <w:rFonts w:hint="eastAsia" w:ascii="仿宋_GB2312" w:eastAsia="仿宋_GB2312" w:cs="华文楷体"/>
          <w:sz w:val="32"/>
          <w:szCs w:val="32"/>
          <w:shd w:val="clear" w:color="auto" w:fill="auto"/>
          <w:lang w:val="en-US" w:eastAsia="zh-CN"/>
        </w:rPr>
        <w:t>（由县商务局牵头，县发展改革局、县财政局、人民银行沅陵营管部等按职责分工负责）</w:t>
      </w:r>
    </w:p>
    <w:p w14:paraId="02D4E2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rPr>
      </w:pPr>
      <w:r>
        <w:rPr>
          <w:rFonts w:hint="eastAsia" w:ascii="仿宋_GB2312" w:eastAsia="仿宋_GB2312" w:cs="仿宋_GB2312"/>
          <w:b/>
          <w:bCs/>
          <w:snapToGrid/>
          <w:kern w:val="0"/>
          <w:sz w:val="32"/>
          <w:szCs w:val="32"/>
          <w:lang w:val="en-US" w:eastAsia="zh-CN"/>
        </w:rPr>
        <w:t>3.深度融入共建“一带一路”和东盟市场。</w:t>
      </w:r>
      <w:r>
        <w:rPr>
          <w:rFonts w:hint="eastAsia" w:ascii="仿宋_GB2312" w:eastAsia="仿宋_GB2312" w:cs="仿宋_GB2312"/>
          <w:kern w:val="0"/>
          <w:sz w:val="32"/>
          <w:szCs w:val="32"/>
          <w:lang w:val="en-US" w:eastAsia="zh-CN"/>
        </w:rPr>
        <w:t>加大与东盟和对非贸易市场开拓力度，着力培育对外投资新增长点，推动优势企业、优势产能走出去，鼓励企业投资并购境外优质资源，推进对外投资合作带动贸易发展。依托于怀化天天米业在沅投资项目，推进该企业在老挝投资项目加快建成，实现对外投资有所突破。依托于新引进的沅陵创汇原贸易有限公司，积极推动中非经贸合作，强化产业链合作，打造对非经贸合作“攻坚队”，进一步挖掘和招引新的对外投资企业和项目，发展一批东盟和对非产工贸“一体化”项目，实现对外投资新的突破。全年力争实现对外投</w:t>
      </w:r>
      <w:r>
        <w:rPr>
          <w:rFonts w:hint="eastAsia" w:ascii="仿宋_GB2312" w:eastAsia="仿宋_GB2312" w:cs="仿宋_GB2312"/>
          <w:kern w:val="0"/>
          <w:sz w:val="32"/>
          <w:szCs w:val="32"/>
        </w:rPr>
        <w:t>资25万美元以上。</w:t>
      </w:r>
      <w:r>
        <w:rPr>
          <w:rFonts w:hint="eastAsia" w:ascii="仿宋_GB2312" w:eastAsia="仿宋_GB2312" w:cs="华文楷体"/>
          <w:sz w:val="32"/>
          <w:szCs w:val="32"/>
          <w:shd w:val="clear" w:color="auto" w:fill="auto"/>
          <w:lang w:val="en-US" w:eastAsia="zh-CN"/>
        </w:rPr>
        <w:t>（由县商务局牵头，县发展改革局、县财政局、县工业和信息化局、县农业农村局、县市场监管局、县产业开发区</w:t>
      </w:r>
      <w:r>
        <w:rPr>
          <w:rFonts w:ascii="仿宋_GB2312" w:eastAsia="仿宋_GB2312" w:cs="华文楷体"/>
          <w:sz w:val="32"/>
          <w:szCs w:val="32"/>
          <w:shd w:val="clear" w:color="auto" w:fill="auto"/>
          <w:lang w:val="en-US" w:eastAsia="zh-CN"/>
        </w:rPr>
        <w:t>管委会</w:t>
      </w:r>
      <w:r>
        <w:rPr>
          <w:rFonts w:hint="eastAsia" w:ascii="仿宋_GB2312" w:eastAsia="仿宋_GB2312" w:cs="华文楷体"/>
          <w:sz w:val="32"/>
          <w:szCs w:val="32"/>
          <w:shd w:val="clear" w:color="auto" w:fill="auto"/>
          <w:lang w:val="en-US" w:eastAsia="zh-CN"/>
        </w:rPr>
        <w:t>、县政府各驻外招商联络站、辰发集团等按职责分工负责）</w:t>
      </w:r>
    </w:p>
    <w:p w14:paraId="6A7175CC">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楷体_GB2312" w:eastAsia="楷体_GB2312" w:cs="楷体"/>
          <w:szCs w:val="32"/>
          <w:shd w:val="clear" w:color="auto" w:fill="auto"/>
        </w:rPr>
      </w:pPr>
      <w:r>
        <w:rPr>
          <w:rFonts w:hint="eastAsia" w:ascii="楷体_GB2312" w:eastAsia="楷体_GB2312" w:cs="楷体"/>
          <w:szCs w:val="32"/>
          <w:shd w:val="clear" w:color="auto" w:fill="auto"/>
        </w:rPr>
        <w:t>（七）实施海外市场攻坚突破行动</w:t>
      </w:r>
    </w:p>
    <w:p w14:paraId="3ADFCE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1.深化海外市场开拓。</w:t>
      </w:r>
      <w:r>
        <w:rPr>
          <w:rFonts w:hint="eastAsia" w:ascii="仿宋_GB2312" w:eastAsia="仿宋_GB2312" w:cs="仿宋_GB2312"/>
          <w:snapToGrid/>
          <w:kern w:val="0"/>
          <w:sz w:val="32"/>
          <w:szCs w:val="32"/>
          <w:lang w:val="en-US" w:eastAsia="zh-CN"/>
        </w:rPr>
        <w:t>加大东盟和对非市场开拓力度，着力培育对外投资新增长点，积极推动中非经贸合作，强化产业链合作，打造对非经贸合作“攻坚队”。进一步支持辰州矿业开拓缅甸和非洲原矿石市场，拓展新市场、开发新业务、合作新项目。</w:t>
      </w:r>
      <w:r>
        <w:rPr>
          <w:rFonts w:hint="eastAsia" w:ascii="仿宋_GB2312" w:eastAsia="仿宋_GB2312" w:cs="华文楷体"/>
          <w:sz w:val="32"/>
          <w:szCs w:val="32"/>
          <w:shd w:val="clear" w:color="auto" w:fill="auto"/>
          <w:lang w:val="en-US" w:eastAsia="zh-CN"/>
        </w:rPr>
        <w:t>（由县商务局牵头，县发展改革局、县工业和信息化局、</w:t>
      </w:r>
      <w:r>
        <w:rPr>
          <w:rFonts w:ascii="仿宋_GB2312" w:eastAsia="仿宋_GB2312" w:cs="华文楷体"/>
          <w:sz w:val="32"/>
          <w:szCs w:val="32"/>
          <w:shd w:val="clear" w:color="auto" w:fill="auto"/>
          <w:lang w:val="en-US" w:eastAsia="zh-CN"/>
        </w:rPr>
        <w:t>县</w:t>
      </w:r>
      <w:r>
        <w:rPr>
          <w:rFonts w:hint="eastAsia" w:ascii="仿宋_GB2312" w:eastAsia="仿宋_GB2312" w:cs="华文楷体"/>
          <w:sz w:val="32"/>
          <w:szCs w:val="32"/>
          <w:shd w:val="clear" w:color="auto" w:fill="auto"/>
          <w:lang w:val="en-US" w:eastAsia="zh-CN"/>
        </w:rPr>
        <w:t>产业开发区</w:t>
      </w:r>
      <w:r>
        <w:rPr>
          <w:rFonts w:ascii="仿宋_GB2312" w:eastAsia="仿宋_GB2312" w:cs="华文楷体"/>
          <w:sz w:val="32"/>
          <w:szCs w:val="32"/>
          <w:shd w:val="clear" w:color="auto" w:fill="auto"/>
          <w:lang w:val="en-US" w:eastAsia="zh-CN"/>
        </w:rPr>
        <w:t>管委会</w:t>
      </w:r>
      <w:r>
        <w:rPr>
          <w:rFonts w:hint="eastAsia" w:ascii="仿宋_GB2312" w:eastAsia="仿宋_GB2312" w:cs="华文楷体"/>
          <w:sz w:val="32"/>
          <w:szCs w:val="32"/>
          <w:shd w:val="clear" w:color="auto" w:fill="auto"/>
          <w:lang w:val="en-US" w:eastAsia="zh-CN"/>
        </w:rPr>
        <w:t>、辰发集团等按职责分工负责）</w:t>
      </w:r>
    </w:p>
    <w:p w14:paraId="3AAA76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2.推动RCEP经贸博览会创新发展。</w:t>
      </w:r>
      <w:r>
        <w:rPr>
          <w:rFonts w:hint="eastAsia" w:ascii="仿宋_GB2312" w:eastAsia="仿宋_GB2312" w:cs="仿宋_GB2312"/>
          <w:snapToGrid/>
          <w:kern w:val="0"/>
          <w:sz w:val="32"/>
          <w:szCs w:val="32"/>
          <w:lang w:val="en-US" w:eastAsia="zh-CN"/>
        </w:rPr>
        <w:t>加强与RCEP东盟国家的外事联系和经贸往来，配合办好第二届湖南（怀化）RCEP经贸博览会，引导企业参加，扩大博览会品牌影响力。</w:t>
      </w:r>
      <w:r>
        <w:rPr>
          <w:rFonts w:hint="eastAsia" w:ascii="仿宋_GB2312" w:eastAsia="仿宋_GB2312" w:cs="华文楷体"/>
          <w:sz w:val="32"/>
          <w:szCs w:val="32"/>
          <w:shd w:val="clear" w:color="auto" w:fill="auto"/>
          <w:lang w:val="en-US" w:eastAsia="zh-CN"/>
        </w:rPr>
        <w:t>（由县商务局牵头）</w:t>
      </w:r>
    </w:p>
    <w:p w14:paraId="078910CB">
      <w:pPr>
        <w:keepNext w:val="0"/>
        <w:keepLines w:val="0"/>
        <w:pageBreakBefore w:val="0"/>
        <w:widowControl w:val="0"/>
        <w:kinsoku/>
        <w:wordWrap/>
        <w:overflowPunct/>
        <w:topLinePunct w:val="0"/>
        <w:autoSpaceDE/>
        <w:autoSpaceDN/>
        <w:bidi w:val="0"/>
        <w:adjustRightInd/>
        <w:snapToGrid/>
        <w:spacing w:line="560" w:lineRule="exact"/>
        <w:ind w:firstLine="667" w:firstLineChars="200"/>
        <w:textAlignment w:val="auto"/>
        <w:rPr>
          <w:rFonts w:hint="eastAsia" w:ascii="仿宋_GB2312" w:eastAsia="仿宋_GB2312" w:cs="华文楷体"/>
          <w:spacing w:val="6"/>
          <w:sz w:val="32"/>
          <w:szCs w:val="32"/>
          <w:shd w:val="clear" w:color="auto" w:fill="auto"/>
          <w:lang w:val="en-US" w:eastAsia="zh-CN"/>
        </w:rPr>
      </w:pPr>
      <w:r>
        <w:rPr>
          <w:rFonts w:hint="eastAsia" w:ascii="仿宋_GB2312" w:eastAsia="仿宋_GB2312" w:cs="仿宋_GB2312"/>
          <w:b/>
          <w:bCs/>
          <w:snapToGrid/>
          <w:spacing w:val="6"/>
          <w:kern w:val="0"/>
          <w:sz w:val="32"/>
          <w:szCs w:val="32"/>
          <w:lang w:val="en-US" w:eastAsia="zh-CN"/>
        </w:rPr>
        <w:t>3.建立对非经贸合作交流长效机制。</w:t>
      </w:r>
      <w:r>
        <w:rPr>
          <w:rFonts w:hint="eastAsia" w:ascii="仿宋_GB2312" w:eastAsia="仿宋_GB2312" w:cs="仿宋_GB2312"/>
          <w:snapToGrid/>
          <w:spacing w:val="6"/>
          <w:kern w:val="0"/>
          <w:sz w:val="32"/>
          <w:szCs w:val="32"/>
          <w:lang w:val="en-US" w:eastAsia="zh-CN"/>
        </w:rPr>
        <w:t>依托RCEP经贸博览会、中国—非洲经贸博览会等活动平台，进一步深化与老挝、泰国、印度尼西亚等RCEP成员国家和马达加斯加、马拉维、津巴布韦等非洲国家经贸合作机制。鼓励金融机构制定对非经贸合作融资融信产品，探索建立风险分担补偿机制。</w:t>
      </w:r>
      <w:r>
        <w:rPr>
          <w:rFonts w:hint="eastAsia" w:ascii="仿宋_GB2312" w:eastAsia="仿宋_GB2312" w:cs="华文楷体"/>
          <w:spacing w:val="6"/>
          <w:sz w:val="32"/>
          <w:szCs w:val="32"/>
          <w:shd w:val="clear" w:color="auto" w:fill="auto"/>
          <w:lang w:val="en-US" w:eastAsia="zh-CN"/>
        </w:rPr>
        <w:t>（由县商务局牵头，县发展改革局、县市场监管局、县金改办、国家税务总局沅陵县税务局等按职责分工负责）</w:t>
      </w:r>
    </w:p>
    <w:p w14:paraId="2180A9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cs="楷体"/>
          <w:sz w:val="32"/>
          <w:szCs w:val="32"/>
          <w:shd w:val="clear" w:color="auto" w:fill="auto"/>
          <w:lang w:val="en-US" w:eastAsia="zh-CN"/>
        </w:rPr>
      </w:pPr>
      <w:r>
        <w:rPr>
          <w:rFonts w:hint="eastAsia" w:ascii="楷体_GB2312" w:eastAsia="楷体_GB2312" w:cs="楷体"/>
          <w:sz w:val="32"/>
          <w:szCs w:val="32"/>
          <w:shd w:val="clear" w:color="auto" w:fill="auto"/>
          <w:lang w:val="en-US" w:eastAsia="zh-CN"/>
        </w:rPr>
        <w:t>（八）实施自贸联动提升行动</w:t>
      </w:r>
    </w:p>
    <w:p w14:paraId="5F79BA6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仿宋_GB2312"/>
          <w:snapToGrid/>
          <w:kern w:val="0"/>
          <w:sz w:val="32"/>
          <w:szCs w:val="32"/>
          <w:lang w:val="en-US" w:eastAsia="zh-CN"/>
        </w:rPr>
      </w:pPr>
      <w:r>
        <w:rPr>
          <w:rFonts w:hint="eastAsia" w:ascii="仿宋_GB2312" w:eastAsia="仿宋_GB2312" w:cs="仿宋_GB2312"/>
          <w:b/>
          <w:bCs/>
          <w:snapToGrid/>
          <w:kern w:val="0"/>
          <w:sz w:val="32"/>
          <w:szCs w:val="32"/>
          <w:lang w:val="en-US" w:eastAsia="zh-CN"/>
        </w:rPr>
        <w:t>1.提升自贸协同联动度。</w:t>
      </w:r>
      <w:r>
        <w:rPr>
          <w:rFonts w:hint="eastAsia" w:ascii="仿宋_GB2312" w:eastAsia="仿宋_GB2312" w:cs="仿宋_GB2312"/>
          <w:snapToGrid/>
          <w:kern w:val="0"/>
          <w:sz w:val="32"/>
          <w:szCs w:val="32"/>
          <w:lang w:val="en-US" w:eastAsia="zh-CN"/>
        </w:rPr>
        <w:t>以开放合作的姿态，主动深化融入湖南省自贸区三大片区以及怀化国际陆港，瞄准京津冀、长三角、“粤港澳”大湾区等多区域、多领域、多维度自贸区，寻求新发展、寻找好企业、推进好项目。</w:t>
      </w:r>
      <w:r>
        <w:rPr>
          <w:rFonts w:hint="eastAsia" w:ascii="仿宋_GB2312" w:eastAsia="仿宋_GB2312" w:cs="华文楷体"/>
          <w:sz w:val="32"/>
          <w:szCs w:val="32"/>
          <w:shd w:val="clear" w:color="auto" w:fill="auto"/>
          <w:lang w:val="en-US" w:eastAsia="zh-CN"/>
        </w:rPr>
        <w:t>（由县商务局牵头）</w:t>
      </w:r>
    </w:p>
    <w:p w14:paraId="6ECD4D0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2.大力推动全产业链创新发展。</w:t>
      </w:r>
      <w:r>
        <w:rPr>
          <w:rFonts w:hint="eastAsia" w:ascii="仿宋_GB2312" w:eastAsia="仿宋_GB2312" w:cs="仿宋_GB2312"/>
          <w:snapToGrid/>
          <w:kern w:val="0"/>
          <w:sz w:val="32"/>
          <w:szCs w:val="32"/>
          <w:lang w:val="en-US" w:eastAsia="zh-CN"/>
        </w:rPr>
        <w:t>按照“一主两特”和“6+N”现代化产业体系建设，重点打造金属新材料、电子元器件、食品产业、新能源及其装备制造、文化旅游、道地中药材种植加工、商贸物流等主特产业，加强产业链上下游产业的招商推进，推动全产业链创新发展。</w:t>
      </w:r>
      <w:r>
        <w:rPr>
          <w:rFonts w:hint="eastAsia" w:ascii="仿宋_GB2312" w:eastAsia="仿宋_GB2312" w:cs="华文楷体"/>
          <w:sz w:val="32"/>
          <w:szCs w:val="32"/>
          <w:shd w:val="clear" w:color="auto" w:fill="auto"/>
          <w:lang w:val="en-US" w:eastAsia="zh-CN"/>
        </w:rPr>
        <w:t>（由县发展改革局牵头，县工业和信息化局、县农业农村局、县文化旅游广电体育局、县商务局、县林业局等按职责分工负责）</w:t>
      </w:r>
    </w:p>
    <w:p w14:paraId="43CCCD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s="华文楷体"/>
          <w:sz w:val="32"/>
          <w:szCs w:val="32"/>
          <w:shd w:val="clear" w:color="auto" w:fill="auto"/>
          <w:lang w:val="en-US" w:eastAsia="zh-CN"/>
        </w:rPr>
      </w:pPr>
      <w:r>
        <w:rPr>
          <w:rFonts w:hint="eastAsia" w:ascii="仿宋_GB2312" w:eastAsia="仿宋_GB2312" w:cs="仿宋_GB2312"/>
          <w:b/>
          <w:bCs/>
          <w:snapToGrid/>
          <w:kern w:val="0"/>
          <w:sz w:val="32"/>
          <w:szCs w:val="32"/>
          <w:lang w:val="en-US" w:eastAsia="zh-CN"/>
        </w:rPr>
        <w:t>3.积极对接国际高标准经贸规则。</w:t>
      </w:r>
      <w:r>
        <w:rPr>
          <w:rFonts w:hint="eastAsia" w:ascii="仿宋_GB2312" w:eastAsia="仿宋_GB2312" w:cs="仿宋_GB2312"/>
          <w:snapToGrid/>
          <w:kern w:val="0"/>
          <w:sz w:val="32"/>
          <w:szCs w:val="32"/>
          <w:lang w:val="en-US" w:eastAsia="zh-CN"/>
        </w:rPr>
        <w:t>围绕标准认证、产权保护、技术交易、数据流动、金融服务、碳足迹碳标识、涉外法治等领域，深化高端开放规则要素改革。</w:t>
      </w:r>
      <w:r>
        <w:rPr>
          <w:rFonts w:hint="eastAsia" w:ascii="仿宋_GB2312" w:eastAsia="仿宋_GB2312" w:cs="华文楷体"/>
          <w:sz w:val="32"/>
          <w:szCs w:val="32"/>
          <w:shd w:val="clear" w:color="auto" w:fill="auto"/>
          <w:lang w:val="en-US" w:eastAsia="zh-CN"/>
        </w:rPr>
        <w:t>（由县商务局牵头，县市场监管局、县司法局、县金改办、人民银行沅陵营管部等按职责分工负责）</w:t>
      </w:r>
    </w:p>
    <w:p w14:paraId="7C235431">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黑体" w:eastAsia="黑体" w:cs="仿宋_GB2312"/>
          <w:bCs/>
          <w:szCs w:val="32"/>
          <w:lang w:eastAsia="zh-CN"/>
        </w:rPr>
      </w:pPr>
      <w:r>
        <w:rPr>
          <w:rFonts w:hint="eastAsia" w:ascii="黑体" w:eastAsia="黑体" w:cs="仿宋_GB2312"/>
          <w:bCs/>
          <w:szCs w:val="32"/>
          <w:lang w:eastAsia="zh-CN"/>
        </w:rPr>
        <w:t>三、推进机制</w:t>
      </w:r>
    </w:p>
    <w:p w14:paraId="17294233">
      <w:pPr>
        <w:keepNext w:val="0"/>
        <w:keepLines w:val="0"/>
        <w:widowControl w:val="0"/>
        <w:kinsoku/>
        <w:autoSpaceDE/>
        <w:autoSpaceDN/>
        <w:adjustRightInd/>
        <w:snapToGrid/>
        <w:spacing w:line="560" w:lineRule="exact"/>
        <w:ind w:left="0" w:firstLine="640" w:firstLineChars="200"/>
        <w:rPr>
          <w:rFonts w:hint="eastAsia" w:ascii="仿宋_GB2312" w:eastAsia="仿宋_GB2312" w:cs="仿宋_GB2312"/>
          <w:sz w:val="32"/>
          <w:szCs w:val="32"/>
          <w:lang w:eastAsia="zh-CN"/>
        </w:rPr>
      </w:pPr>
      <w:r>
        <w:rPr>
          <w:rFonts w:hint="eastAsia" w:ascii="仿宋_GB2312" w:eastAsia="仿宋_GB2312" w:cs="仿宋_GB2312"/>
          <w:kern w:val="0"/>
          <w:sz w:val="32"/>
          <w:szCs w:val="32"/>
          <w:lang w:val="en-US" w:eastAsia="zh-CN"/>
        </w:rPr>
        <w:t>成立沅陵县改革开放重点攻坚工作专班，由县政府办公室联系副主任担任召集人，县商务局、县发展改革局主要负责人任副召集人，成员单位包括县委组织部、县委编办、县财政局、国家税务总局沅陵县税务局、县人民法院、县人民检察院、县公安局、县人力资源社会保障局、县住房城乡建设局、县自然资源局、县司法局、县教育局、县工业和信息化局、县市场监管局、县交通运输局、县农业农村局、县科技局、县林业局、县水利局、县卫生健康局、县医保局、县文化旅游广电体育局、县金改办、市</w:t>
      </w:r>
      <w:r>
        <w:rPr>
          <w:rFonts w:ascii="仿宋_GB2312" w:eastAsia="仿宋_GB2312" w:cs="仿宋_GB2312"/>
          <w:kern w:val="0"/>
          <w:sz w:val="32"/>
          <w:szCs w:val="32"/>
          <w:lang w:val="en-US" w:eastAsia="zh-CN"/>
        </w:rPr>
        <w:t>生态环境局</w:t>
      </w:r>
      <w:r>
        <w:rPr>
          <w:rFonts w:hint="eastAsia" w:ascii="仿宋_GB2312" w:eastAsia="仿宋_GB2312" w:cs="仿宋_GB2312"/>
          <w:kern w:val="0"/>
          <w:sz w:val="32"/>
          <w:szCs w:val="32"/>
          <w:lang w:val="en-US" w:eastAsia="zh-CN"/>
        </w:rPr>
        <w:t>沅陵分局、怀化住房公积金沅陵管理部、县委人才办、县产业开发区</w:t>
      </w:r>
      <w:r>
        <w:rPr>
          <w:rFonts w:ascii="仿宋_GB2312" w:eastAsia="仿宋_GB2312" w:cs="仿宋_GB2312"/>
          <w:kern w:val="0"/>
          <w:sz w:val="32"/>
          <w:szCs w:val="32"/>
          <w:lang w:val="en-US" w:eastAsia="zh-CN"/>
        </w:rPr>
        <w:t>管委会</w:t>
      </w:r>
      <w:r>
        <w:rPr>
          <w:rFonts w:hint="eastAsia" w:ascii="仿宋_GB2312" w:eastAsia="仿宋_GB2312" w:cs="仿宋_GB2312"/>
          <w:kern w:val="0"/>
          <w:sz w:val="32"/>
          <w:szCs w:val="32"/>
          <w:lang w:val="en-US" w:eastAsia="zh-CN"/>
        </w:rPr>
        <w:t>、辰发集团、人民银行沅陵营管部等。专班办公室设县商务局，负责日常协调和调度工作。</w:t>
      </w:r>
    </w:p>
    <w:p w14:paraId="674E9FC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ESI小标宋-GB13000">
    <w:altName w:val="宋体"/>
    <w:panose1 w:val="02000500000000000000"/>
    <w:charset w:val="86"/>
    <w:family w:val="script"/>
    <w:pitch w:val="default"/>
    <w:sig w:usb0="00000000" w:usb1="00000000" w:usb2="00000016" w:usb3="00000000" w:csb0="0004000F"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ESI楷体-GB13000">
    <w:altName w:val="楷体_GB2312"/>
    <w:panose1 w:val="02000500000000000000"/>
    <w:charset w:val="86"/>
    <w:family w:val="script"/>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541120"/>
    <w:rsid w:val="40541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32"/>
      <w:szCs w:val="24"/>
      <w:lang w:val="en-US" w:eastAsia="zh-CN" w:bidi="ar-SA"/>
    </w:rPr>
  </w:style>
  <w:style w:type="paragraph" w:styleId="2">
    <w:name w:val="heading 6"/>
    <w:basedOn w:val="1"/>
    <w:next w:val="1"/>
    <w:uiPriority w:val="0"/>
    <w:pPr>
      <w:keepNext/>
      <w:keepLines/>
      <w:widowControl w:val="0"/>
      <w:spacing w:line="312" w:lineRule="auto"/>
      <w:outlineLvl w:val="5"/>
    </w:pPr>
    <w:rPr>
      <w:rFonts w:ascii="Arial" w:hAnsi="Arial" w:eastAsia="黑体"/>
      <w:b/>
      <w:bCs/>
      <w:sz w:val="24"/>
      <w:szCs w:val="2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2026-09-23T07:44:00Z</dcterms:created>
  <dc:creator>I</dc:creator>
  <cp:lastModifiedBy>I</cp:lastModifiedBy>
  <dcterms:modified xsi:type="dcterms:W3CDTF">2026-09-23T07:45:07Z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A8A791761BEE41EAA399699890F065B1_11</vt:lpwstr>
  </property>
  <property fmtid="{D5CDD505-2E9C-101B-9397-08002B2CF9AE}" pid="4" name="KSOTemplateDocerSaveRecord">
    <vt:lpwstr>eyJoZGlkIjoiNzE0NDk5MGE1ZWE4NDliODViMDM3NGVmZmU0NmEyNTciLCJ1c2VySWQiOiI2NTMxOTM3NzgifQ==</vt:lpwstr>
  </property>
</Properties>
</file>