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B54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560" w:lineRule="exact"/>
        <w:rPr>
          <w:rFonts w:hint="eastAsia" w:ascii="黑体" w:cs="仿宋_GB2312"/>
          <w:b w:val="0"/>
          <w:szCs w:val="32"/>
        </w:rPr>
      </w:pPr>
      <w:r>
        <w:rPr>
          <w:rFonts w:hint="eastAsia" w:ascii="黑体" w:cs="仿宋_GB2312"/>
          <w:b w:val="0"/>
          <w:szCs w:val="32"/>
        </w:rPr>
        <w:t>附件７</w:t>
      </w:r>
    </w:p>
    <w:p w14:paraId="68003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jc w:val="center"/>
        <w:rPr>
          <w:rFonts w:ascii="方正小标宋_GBK" w:eastAsia="方正小标宋_GBK" w:cs="CESI小标宋-GB13000"/>
          <w:bCs/>
          <w:color w:val="000000"/>
          <w:sz w:val="44"/>
          <w:szCs w:val="44"/>
          <w:lang w:eastAsia="zh-CN"/>
        </w:rPr>
      </w:pPr>
    </w:p>
    <w:p w14:paraId="311D3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jc w:val="center"/>
        <w:rPr>
          <w:rFonts w:hint="eastAsia" w:ascii="方正小标宋_GBK" w:eastAsia="方正小标宋_GBK" w:cs="CESI小标宋-GB13000"/>
          <w:bCs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eastAsia="方正小标宋_GBK" w:cs="CESI小标宋-GB13000"/>
          <w:bCs/>
          <w:color w:val="000000"/>
          <w:sz w:val="44"/>
          <w:szCs w:val="44"/>
          <w:lang w:eastAsia="zh-CN"/>
        </w:rPr>
        <w:t>民生补短提质攻坚实施方案</w:t>
      </w:r>
      <w:bookmarkEnd w:id="0"/>
    </w:p>
    <w:p w14:paraId="23DF603C"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autoSpaceDE/>
        <w:autoSpaceDN/>
        <w:bidi w:val="0"/>
        <w:adjustRightInd/>
        <w:snapToGrid/>
        <w:spacing w:line="560" w:lineRule="exact"/>
        <w:ind w:left="0" w:firstLine="482" w:firstLineChars="200"/>
        <w:rPr>
          <w:rFonts w:hint="eastAsia" w:ascii="仿宋_GB2312" w:eastAsia="仿宋_GB2312"/>
        </w:rPr>
      </w:pPr>
    </w:p>
    <w:p w14:paraId="7B02D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</w:pP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为扎实推进民生补短提质攻坚，着力补齐民生短板，大力提升民生质感，不断满足人民对美好生活的向往，特制定本实施方案。</w:t>
      </w:r>
    </w:p>
    <w:p w14:paraId="01257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  <w:t>一、攻坚目标</w:t>
      </w:r>
    </w:p>
    <w:p w14:paraId="044FA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坚持在发展中保障和改善民生，聚焦民生之需、民生之重，以持续办好“十大重点民生实事”为牵引，加强普惠性、基础性、兜底性民生建设，攻坚一批民生领域的短板弱项，做到投入加力、民生加温，增强基本公共服务均衡性、可及性，着力提高人民生活品质，让幸福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沅陵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更加可感可及。</w:t>
      </w:r>
    </w:p>
    <w:p w14:paraId="19868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20" w:lineRule="exact"/>
        <w:ind w:firstLine="640" w:firstLineChars="200"/>
        <w:rPr>
          <w:rFonts w:hint="eastAsia" w:ascii="黑体" w:eastAsia="黑体" w:cs="黑体"/>
          <w:kern w:val="0"/>
          <w:szCs w:val="32"/>
        </w:rPr>
      </w:pPr>
      <w:r>
        <w:rPr>
          <w:rFonts w:hint="eastAsia" w:ascii="黑体" w:eastAsia="黑体" w:cs="黑体"/>
          <w:kern w:val="0"/>
          <w:szCs w:val="32"/>
        </w:rPr>
        <w:t>二、攻坚任务</w:t>
      </w:r>
    </w:p>
    <w:p w14:paraId="57D78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（一）</w:t>
      </w:r>
      <w:r>
        <w:rPr>
          <w:rFonts w:hint="eastAsia" w:ascii="楷体_GB2312" w:eastAsia="楷体_GB2312" w:cs="楷体_GB2312"/>
          <w:szCs w:val="32"/>
        </w:rPr>
        <w:t>办好省十大重点民生实事</w:t>
      </w:r>
    </w:p>
    <w:p w14:paraId="7EFB7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  <w:t>1.促进教育高质量发展</w:t>
      </w:r>
    </w:p>
    <w:p w14:paraId="59FC4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(1)更新义务教育学校设备。补充配置电脑；建设物理化学生物考室。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教育局牵头)</w:t>
      </w:r>
    </w:p>
    <w:p w14:paraId="1159A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)实施家庭教育指导服务“向阳花”行动。在全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线上线下开展家庭教育指导服务和实践活动。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妇联、县教育局牵头)</w:t>
      </w:r>
    </w:p>
    <w:p w14:paraId="4320D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2.促进高质量充分就业</w:t>
      </w:r>
    </w:p>
    <w:p w14:paraId="71F76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)统筹推进城乡就业。新增城镇就业人口；稳定脱贫人口务工规模。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人力资源社会保障局、县就业服务中心牵头)</w:t>
      </w:r>
    </w:p>
    <w:p w14:paraId="45D27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)推动创业带动就业。开展职业技能和创业培训；建设培育高水平大学生创业孵化基地；新发放创业担保贷款。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人力资源社会保障局、县就业服务中心牵头）</w:t>
      </w:r>
    </w:p>
    <w:p w14:paraId="519AC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3.提升居民健康水平</w:t>
      </w:r>
    </w:p>
    <w:p w14:paraId="267A4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)提升城乡居民基本公共卫生服务水平。居民人均基本公共卫生服务经费提升到不低于99元/人；实施家庭医生签约服务提升行动；开展提升乡村医生能力和服务行动。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卫生健康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0419B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)开展“生命起点”守护行动。优化新生儿疾病免费筛查与诊断服务，做到应检尽检，筛查率达到100%。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卫生健康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78C39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)推</w:t>
      </w:r>
      <w:r>
        <w:rPr>
          <w:rFonts w:hint="eastAsia" w:ascii="仿宋_GB2312" w:eastAsia="仿宋_GB2312" w:cs="仿宋_GB2312"/>
          <w:spacing w:val="-6"/>
          <w:sz w:val="32"/>
          <w:szCs w:val="32"/>
        </w:rPr>
        <w:t>进二级以上公立医疗机构检查检验结果互认共享。全</w:t>
      </w:r>
      <w:r>
        <w:rPr>
          <w:rFonts w:hint="eastAsia" w:ascii="仿宋_GB2312" w:eastAsia="仿宋_GB2312" w:cs="仿宋_GB2312"/>
          <w:spacing w:val="-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-6"/>
          <w:sz w:val="32"/>
          <w:szCs w:val="32"/>
        </w:rPr>
        <w:t>二级以上公立医疗机构均完成接口改造，接入省级平台，检查检验结果互认共享完成率100%。</w:t>
      </w:r>
      <w:r>
        <w:rPr>
          <w:rFonts w:hint="eastAsia" w:ascii="仿宋_GB2312" w:eastAsia="仿宋_GB2312" w:cs="楷体_GB2312"/>
          <w:spacing w:val="-6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-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-6"/>
          <w:sz w:val="32"/>
          <w:szCs w:val="32"/>
          <w:lang w:eastAsia="zh-CN"/>
        </w:rPr>
        <w:t>卫生健康</w:t>
      </w:r>
      <w:r>
        <w:rPr>
          <w:rFonts w:hint="eastAsia" w:ascii="仿宋_GB2312" w:eastAsia="仿宋_GB2312" w:cs="楷体_GB2312"/>
          <w:spacing w:val="-6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</w:t>
      </w:r>
      <w:r>
        <w:rPr>
          <w:rFonts w:hint="eastAsia" w:ascii="仿宋_GB2312" w:eastAsia="仿宋_GB2312" w:cs="楷体_GB2312"/>
          <w:spacing w:val="-6"/>
          <w:sz w:val="32"/>
          <w:szCs w:val="32"/>
          <w:lang w:eastAsia="zh-CN"/>
        </w:rPr>
        <w:t>)</w:t>
      </w:r>
    </w:p>
    <w:p w14:paraId="7338A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)建设县域医疗卫生次中心。按照要求完成县域医疗卫生次中心建设。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卫生健康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30917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)促进职工医疗互助提质扩面。按照要求完成加入医疗互助职工人数。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总工会牵头)</w:t>
      </w:r>
    </w:p>
    <w:p w14:paraId="6D1A3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4.提升养老服务水平</w:t>
      </w:r>
    </w:p>
    <w:p w14:paraId="56711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)开展“三湘怡养”提升行动。建设社区老年助餐服务点；在公办养老机构建设老年人“时光守护”床位。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民政局牵头)</w:t>
      </w:r>
    </w:p>
    <w:p w14:paraId="5E0CB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5.提升困难群众救助水平</w:t>
      </w:r>
    </w:p>
    <w:p w14:paraId="11835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)提高困难群体救助标准。城乡低保标准提高到不低于 740元/月和485元/月；残疾人“两项补贴”标准达到100元/月·人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；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社会散居和集中供养孤儿基本生活最低保障标准分别不低于1200元/月和1700元/月。事实无人抚养儿童、艾滋病病毒感染儿童参照孤儿标准同等保障。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民政局牵头)</w:t>
      </w:r>
    </w:p>
    <w:p w14:paraId="43998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)实施残疾人关爱行动。开展康复救助残疾儿童和残疾人托养服务。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残联牵头)</w:t>
      </w:r>
    </w:p>
    <w:p w14:paraId="52CA9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6.提升居民消费能力</w:t>
      </w:r>
    </w:p>
    <w:p w14:paraId="63C27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)开展生活类消费品以旧换新补贴活动。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商务局牵头)</w:t>
      </w:r>
    </w:p>
    <w:p w14:paraId="2EC3B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(1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)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推进农村客货邮融合发展，加快农村寄递物流综合服务站建设。积极开展农村客货邮融合试点探索，持续扩大农村寄递物流服务站覆盖范围，切实提升农村地区物流服务效能。</w:t>
      </w:r>
      <w:r>
        <w:rPr>
          <w:rFonts w:hint="eastAsia" w:ascii="仿宋_GB2312" w:eastAsia="仿宋_GB2312" w:cs="楷体_GB2312"/>
          <w:sz w:val="32"/>
          <w:szCs w:val="32"/>
        </w:rPr>
        <w:t>(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</w:t>
      </w:r>
      <w:r>
        <w:rPr>
          <w:rFonts w:hint="eastAsia" w:ascii="仿宋_GB2312" w:eastAsia="仿宋_GB2312" w:cs="楷体_GB2312"/>
          <w:sz w:val="32"/>
          <w:szCs w:val="32"/>
        </w:rPr>
        <w:t>交通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运输</w:t>
      </w:r>
      <w:r>
        <w:rPr>
          <w:rFonts w:hint="eastAsia" w:ascii="仿宋_GB2312" w:eastAsia="仿宋_GB2312" w:cs="楷体_GB2312"/>
          <w:sz w:val="32"/>
          <w:szCs w:val="32"/>
        </w:rPr>
        <w:t>局、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邮政沅陵县分公司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</w:t>
      </w:r>
      <w:r>
        <w:rPr>
          <w:rFonts w:hint="eastAsia" w:ascii="仿宋_GB2312" w:eastAsia="仿宋_GB2312" w:cs="楷体_GB2312"/>
          <w:sz w:val="32"/>
          <w:szCs w:val="32"/>
        </w:rPr>
        <w:t>)</w:t>
      </w:r>
    </w:p>
    <w:p w14:paraId="6636B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pacing w:val="0"/>
          <w:sz w:val="32"/>
          <w:szCs w:val="32"/>
        </w:rPr>
        <w:t>7.加强数字政务服务能力建设</w:t>
      </w:r>
    </w:p>
    <w:p w14:paraId="4FD93E39">
      <w:pPr>
        <w:keepNext w:val="0"/>
        <w:keepLines w:val="0"/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(1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)实施数字惠民工程，高效办成一件事；线上增效服务， 一网通办率达到90%;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配合市级完成“湘易办”高频服务工作</w:t>
      </w:r>
      <w:r>
        <w:rPr>
          <w:rFonts w:hint="eastAsia" w:ascii="仿宋_GB2312" w:eastAsia="仿宋_GB2312" w:cs="仿宋_GB2312"/>
          <w:sz w:val="32"/>
          <w:szCs w:val="32"/>
        </w:rPr>
        <w:t>；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配合市级完成政务大厅增值服务项目创新</w:t>
      </w:r>
      <w:r>
        <w:rPr>
          <w:rFonts w:hint="eastAsia" w:ascii="仿宋_GB2312" w:eastAsia="仿宋_GB2312" w:cs="仿宋_GB2312"/>
          <w:sz w:val="32"/>
          <w:szCs w:val="32"/>
        </w:rPr>
        <w:t>；推进政务服务中心“一窗受理”政务事项扩面增效。推进社会保障卡(电子社保卡)居民服务“一卡通”,推进社保互联互通。推进社会保障卡在政务服务、就医购药、交通出行、文化旅游、酒店住宿、信用服务等领域的应用，全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县</w:t>
      </w:r>
      <w:r>
        <w:rPr>
          <w:rFonts w:hint="eastAsia" w:ascii="仿宋_GB2312" w:eastAsia="仿宋_GB2312" w:cs="仿宋_GB2312"/>
          <w:sz w:val="32"/>
          <w:szCs w:val="32"/>
        </w:rPr>
        <w:t>应用场景覆盖率达到50%以上。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(县政府办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公室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县政务服务中心、县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人力资源社会保障局牵头)</w:t>
      </w:r>
    </w:p>
    <w:p w14:paraId="7C357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8.加强防灾减灾救灾能力建设</w:t>
      </w:r>
    </w:p>
    <w:p w14:paraId="2C844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)加强应急广播体系建设。完成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本级和未受中央补  助的应急广播建设项目的网络安全测试，完成剩余未受中央补助的应急广播体系的建设和验收，网络安全测试合格率达100%。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文化旅游广电体育局牵头)</w:t>
      </w:r>
    </w:p>
    <w:p w14:paraId="264A6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)实施消防安全基层基础进阶工程。在城区、中心乡镇建设基层消防站并投入执勤，为全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特困人员家庭每户安装1 个无线感烟火灾探测报警器。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消防救援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34E11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9.加强人居环境建设</w:t>
      </w:r>
    </w:p>
    <w:p w14:paraId="311DD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(1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)实施城镇保障性安居工程。继续实施城镇老旧小区改造项目，结合老旧小区改造等建设电动自行车、电动摩托车充电端口；改造城市危旧房。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(县住房城乡建设局、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县住房保障服务中心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42BD6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)推进电动汽车公共充电基础设施建设。新建电动汽车 公共充电桩(车位)。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发展改革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56237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10.加强农业农村基础设施建设</w:t>
      </w:r>
    </w:p>
    <w:p w14:paraId="677EC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(2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)开展新一轮农村公路提升行动。新增纳入交通部门管 养范围农村道路；提质改造农村公路；精细化提升普通国省干线安防设施。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交通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运输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局、县公路建设养护中心牵头)</w:t>
      </w:r>
    </w:p>
    <w:p w14:paraId="750E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(2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)提升农村水源保障及灌溉能力。实施恢复和改善灌溉面积项目；新增蓄水能力。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水利局牵头)</w:t>
      </w:r>
    </w:p>
    <w:p w14:paraId="30325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(2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)实施农村电网巩固提升工程。巩固提升10千伏及以下农村配电网工程；开工建设35—110千伏及以下农村主电网。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(国网沅陵县供电公司牵头)</w:t>
      </w:r>
    </w:p>
    <w:p w14:paraId="171F5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(2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)实施农村通信网络巩固提升工程。新建4G/5G基站， 共享4G/5G基站，同步建设铁塔、传输设施等。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(县工业和信息化局牵头)</w:t>
      </w:r>
    </w:p>
    <w:p w14:paraId="64F8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（二）</w:t>
      </w:r>
      <w:r>
        <w:rPr>
          <w:rFonts w:hint="eastAsia" w:ascii="楷体_GB2312" w:eastAsia="楷体_GB2312" w:cs="楷体_GB2312"/>
          <w:szCs w:val="32"/>
        </w:rPr>
        <w:t>办好市十件重点民生实事</w:t>
      </w:r>
    </w:p>
    <w:p w14:paraId="24223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1.改善教育教学条件。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实施乡村义务教育学校达标工程，确保乡村中小学校办学条件达标。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教育局牵头)</w:t>
      </w:r>
    </w:p>
    <w:p w14:paraId="65600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2.加快城市更新建设。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开工建设县级城市污水管网、开工建设保障性租赁住房、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建设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燃气管网。实施公共供水老旧管网更新改造和漏损治理工程，提质改造城市配水支管；改造智能水表；配套配水支管管道。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县住房城乡建设局、县住房保障服务中心、辰发集团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6CD42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3.保障道路通行安全。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改造农村公路危桥。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县交通运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输局、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县公路建设养护中心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26F54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4.开展守护健康行动。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推动城市癌症筛查和早诊早治，完成癌症高危人群评估；完成高危人群城市癌症筛查、口腔癌筛查、肺癌筛查。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县卫生健康局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5FAD7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5.提升办事服务效率。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提升人力资源社会保障驿站质效，完成标准化人力资源社会保障驿站建设。建立政务服务受理一体化机制，梳理50项政务服务事项一体化办理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县人力资源和社会保障局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县政务服务中心、县政府办</w:t>
      </w:r>
      <w:r>
        <w:rPr>
          <w:rFonts w:ascii="仿宋_GB2312" w:eastAsia="仿宋_GB2312" w:cs="楷体_GB2312"/>
          <w:spacing w:val="0"/>
          <w:sz w:val="32"/>
          <w:szCs w:val="32"/>
          <w:lang w:val="en-US" w:eastAsia="zh-CN"/>
        </w:rPr>
        <w:t>公室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7775E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6.加强水土流失治理。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完成水土流失治理。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水利局牵头)</w:t>
      </w:r>
    </w:p>
    <w:p w14:paraId="001E0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7.强化农业设施建设。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新增高标准农田。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(县农业农村局、县农业项目服务中心牵头)</w:t>
      </w:r>
    </w:p>
    <w:p w14:paraId="53BE4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8.提升安全守护能力。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加大城市安全建设力度，新建改造智能化摄像机。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公安局牵头)</w:t>
      </w:r>
    </w:p>
    <w:p w14:paraId="74343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9.提高城市生活品质。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持续改善城市居住条件，改造垃圾中转站，新增城区绿化面积。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城市管理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综合执法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局牵头)</w:t>
      </w:r>
    </w:p>
    <w:p w14:paraId="14593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/>
        </w:rPr>
        <w:t>10.加强电网工程建设。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实施城市及农村电网改造升级工程，新建配变，新建10千伏线路。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(国网沅陵县供电公司牵头)</w:t>
      </w:r>
    </w:p>
    <w:p w14:paraId="5E08A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（三）</w:t>
      </w:r>
      <w:r>
        <w:rPr>
          <w:rFonts w:hint="eastAsia" w:ascii="楷体_GB2312" w:eastAsia="楷体_GB2312" w:cs="楷体_GB2312"/>
          <w:szCs w:val="32"/>
        </w:rPr>
        <w:t>保障重点群体就业</w:t>
      </w:r>
    </w:p>
    <w:p w14:paraId="7526B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1.统筹抓好高校毕业生、农民工、退役军人、城镇就业困难人员等重点群体就业帮扶，确保零就业家庭动态清零。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人力资源社会保障局、县就业服务中心牵头)</w:t>
      </w:r>
    </w:p>
    <w:p w14:paraId="07851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2.积极参与省级特色劳务品牌认定工作，努力新增省级劳务品牌；积极参与“全省最具代表十佳劳务品牌”评选工作，助力产业高质量发展。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人力资源社会保障局、县就业服务中心牵头)</w:t>
      </w:r>
    </w:p>
    <w:p w14:paraId="0EA9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3.用好大学生创业投资基金，放大创业带动就业的倍增</w:t>
      </w:r>
      <w:r>
        <w:rPr>
          <w:rFonts w:hint="eastAsia" w:ascii="仿宋_GB2312" w:eastAsia="仿宋_GB2312" w:cs="仿宋_GB2312"/>
          <w:spacing w:val="6"/>
          <w:sz w:val="32"/>
          <w:szCs w:val="32"/>
        </w:rPr>
        <w:t>效应。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人力资源社会保障局、县就业服务中心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)</w:t>
      </w:r>
    </w:p>
    <w:p w14:paraId="1BD27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（四）</w:t>
      </w:r>
      <w:r>
        <w:rPr>
          <w:rFonts w:hint="eastAsia" w:ascii="楷体_GB2312" w:eastAsia="楷体_GB2312" w:cs="楷体_GB2312"/>
          <w:szCs w:val="32"/>
        </w:rPr>
        <w:t>兜牢基本生活底线</w:t>
      </w:r>
    </w:p>
    <w:p w14:paraId="4E2B1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1.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强化产业、就业帮扶，促进脱贫人口持续增收，确保我县农村居民人均可支配收入增速高于全县全体居民收入增速。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农业农村局牵头)</w:t>
      </w:r>
    </w:p>
    <w:p w14:paraId="2442B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2.持续推动巩固拓展脱贫攻坚成果同乡村振兴有效衔接，落实防止返贫致贫监测帮扶机制，守牢不发生规模性返贫底线。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农业农村局牵头)</w:t>
      </w:r>
    </w:p>
    <w:p w14:paraId="29026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3.确保养老保险待遇按时足额发放，持续提高养老保险待遇。适当提高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全县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职工基本养老金、城乡居民养老保险基础养老金水平。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人力资源社会保障局、县社会保险服务中心牵头)</w:t>
      </w:r>
    </w:p>
    <w:p w14:paraId="79AC6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（五）</w:t>
      </w:r>
      <w:r>
        <w:rPr>
          <w:rFonts w:hint="eastAsia" w:ascii="楷体_GB2312" w:eastAsia="楷体_GB2312" w:cs="楷体_GB2312"/>
          <w:szCs w:val="32"/>
        </w:rPr>
        <w:t>抓好生态问题整治</w:t>
      </w:r>
    </w:p>
    <w:p w14:paraId="49D80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1.继续发动污染防治攻坚战“夏季攻势”,聚焦中央生态环 保督察和长江经济带警示片等交办问题、影响环境质量的短板弱项、群众反映强烈的环境问题，采取清单化、项目化、工程化方式，实施一批污染治理项目，集中力量组织攻坚。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生态环境局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282AA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2.滚动实施大气污染防治五大标志性战役，2025年重点打好移动源污染防治首场标志性战役，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完成建设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充电桩、国Ⅲ及以下排放标准车辆淘汰任务；加强工业源、扬尘、秸秆、烟花爆竹、餐饮油烟等污染治理，强化重污染天气联防联控，持续巩固国家环境空气质量二级标准。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生态环境局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02C9D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11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3.</w:t>
      </w:r>
      <w:r>
        <w:rPr>
          <w:rFonts w:hint="eastAsia" w:ascii="仿宋_GB2312" w:eastAsia="仿宋_GB2312" w:cs="仿宋_GB2312"/>
          <w:spacing w:val="6"/>
          <w:sz w:val="32"/>
          <w:szCs w:val="32"/>
        </w:rPr>
        <w:t>强化</w:t>
      </w:r>
      <w:r>
        <w:rPr>
          <w:rFonts w:hint="eastAsia" w:ascii="仿宋_GB2312" w:eastAsia="仿宋_GB2312" w:cs="仿宋_GB2312"/>
          <w:spacing w:val="6"/>
          <w:sz w:val="32"/>
          <w:szCs w:val="32"/>
          <w:lang w:val="en-US" w:eastAsia="zh-CN"/>
        </w:rPr>
        <w:t>水系</w:t>
      </w:r>
      <w:r>
        <w:rPr>
          <w:rFonts w:hint="eastAsia" w:ascii="仿宋_GB2312" w:eastAsia="仿宋_GB2312" w:cs="仿宋_GB2312"/>
          <w:spacing w:val="6"/>
          <w:sz w:val="32"/>
          <w:szCs w:val="32"/>
        </w:rPr>
        <w:t>保护和治理，抓好重点流域、重点区域和重点时段水环境综合治理，推进长江保护修复、入河排污口排查整治、饮用水水源地保护等重点工作任务，确保年度国考断</w:t>
      </w:r>
      <w:r>
        <w:rPr>
          <w:rFonts w:hint="eastAsia" w:ascii="仿宋_GB2312" w:eastAsia="仿宋_GB2312" w:cs="仿宋_GB2312"/>
          <w:spacing w:val="11"/>
          <w:sz w:val="32"/>
          <w:szCs w:val="32"/>
        </w:rPr>
        <w:t>面水质优良比例达到100%。</w:t>
      </w:r>
      <w:r>
        <w:rPr>
          <w:rFonts w:hint="eastAsia" w:ascii="仿宋_GB2312" w:eastAsia="仿宋_GB2312" w:cs="楷体_GB2312"/>
          <w:spacing w:val="11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11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楷体_GB2312"/>
          <w:spacing w:val="11"/>
          <w:sz w:val="32"/>
          <w:szCs w:val="32"/>
          <w:lang w:eastAsia="zh-CN"/>
        </w:rPr>
        <w:t>生态环境局</w:t>
      </w:r>
      <w:r>
        <w:rPr>
          <w:rFonts w:hint="eastAsia" w:ascii="仿宋_GB2312" w:eastAsia="仿宋_GB2312" w:cs="楷体_GB2312"/>
          <w:spacing w:val="11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</w:t>
      </w:r>
      <w:r>
        <w:rPr>
          <w:rFonts w:hint="eastAsia" w:ascii="仿宋_GB2312" w:eastAsia="仿宋_GB2312" w:cs="楷体_GB2312"/>
          <w:spacing w:val="11"/>
          <w:sz w:val="32"/>
          <w:szCs w:val="32"/>
          <w:lang w:eastAsia="zh-CN"/>
        </w:rPr>
        <w:t>)</w:t>
      </w:r>
    </w:p>
    <w:p w14:paraId="5AA08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4.推进尾矿库污染防治。加强尾矿库环境隐患排查和环境污 染整治，持续推进尾矿库动态调整。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生态环境局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12274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5.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持续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推进“无废城市”建设，开展固体废物综合治理行动，排查整治典型大宗工业固废堆存场所有关问题，提升危险废物资源化利用能力，实现全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危险废物填埋率稳中有降。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生态环境局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29A1A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20" w:lineRule="exact"/>
        <w:ind w:firstLine="640" w:firstLineChars="200"/>
        <w:rPr>
          <w:rFonts w:hint="eastAsia" w:ascii="黑体" w:eastAsia="黑体" w:cs="黑体"/>
          <w:kern w:val="0"/>
          <w:szCs w:val="32"/>
        </w:rPr>
      </w:pPr>
      <w:r>
        <w:rPr>
          <w:rFonts w:hint="eastAsia" w:ascii="黑体" w:eastAsia="黑体" w:cs="黑体"/>
          <w:kern w:val="0"/>
          <w:szCs w:val="32"/>
        </w:rPr>
        <w:t>三、推进机制</w:t>
      </w:r>
    </w:p>
    <w:p w14:paraId="7B62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spacing w:val="0"/>
          <w:sz w:val="32"/>
          <w:szCs w:val="32"/>
        </w:rPr>
        <w:t>成立民生补短提质攻坚工作专班，由县政府办公室联系副主任任召集人，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人力资源社会保障局、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生态环境局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沅陵分局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农业农村局主要负责人任副召集人，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县政府办</w:t>
      </w:r>
      <w:r>
        <w:rPr>
          <w:rFonts w:ascii="仿宋_GB2312" w:eastAsia="仿宋_GB2312" w:cs="仿宋_GB2312"/>
          <w:spacing w:val="0"/>
          <w:sz w:val="32"/>
          <w:szCs w:val="32"/>
          <w:lang w:val="en-US" w:eastAsia="zh-CN"/>
        </w:rPr>
        <w:t>公室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、县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发展改革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局、县教育局、县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民政局、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财政局、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人力资源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和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社会保障局、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生态环境局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沅陵分局、县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住房城乡建设局、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交通运输局、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水利局、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农业农村局、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商务局、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卫生健康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文化旅游广电体育局、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总工会、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妇联、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残联、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消防救援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大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队、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工业和信息化局、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县政务服务中心、县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公安局、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城市管理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综合执法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局、县就业服务中心、县社会保险服务中心、县公路建设养护中心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、县住房保障服务中心、县农业项目服务中心、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国网沅陵县供电公司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辰发集团、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邮政沅陵县分公司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等为成员单位，工作专班办公室设在</w:t>
      </w:r>
      <w:r>
        <w:rPr>
          <w:rFonts w:hint="eastAsia" w:ascii="仿宋_GB2312" w:eastAsia="仿宋_GB2312" w:cs="仿宋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spacing w:val="0"/>
          <w:sz w:val="32"/>
          <w:szCs w:val="32"/>
        </w:rPr>
        <w:t>人力资源社会保障局，负责日常协调和调度工作。</w:t>
      </w:r>
    </w:p>
    <w:p w14:paraId="2B12E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pacing w:val="0"/>
          <w:kern w:val="0"/>
          <w:sz w:val="32"/>
          <w:szCs w:val="32"/>
          <w:lang w:val="en-US" w:eastAsia="zh-CN"/>
        </w:rPr>
        <w:t>四、保障措施</w:t>
      </w:r>
    </w:p>
    <w:p w14:paraId="56F9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</w:pPr>
      <w:r>
        <w:rPr>
          <w:rFonts w:ascii="楷体_GB2312" w:eastAsia="楷体_GB2312" w:cs="楷体_GB2312"/>
          <w:spacing w:val="0"/>
          <w:sz w:val="32"/>
          <w:szCs w:val="32"/>
          <w:lang w:val="en-US" w:eastAsia="zh-CN"/>
        </w:rPr>
        <w:t>（一）</w:t>
      </w:r>
      <w:r>
        <w:rPr>
          <w:rFonts w:hint="eastAsia" w:ascii="楷体_GB2312" w:eastAsia="楷体_GB2312" w:cs="楷体_GB2312"/>
          <w:spacing w:val="0"/>
          <w:sz w:val="32"/>
          <w:szCs w:val="32"/>
          <w:lang w:val="en-US" w:eastAsia="zh-CN"/>
        </w:rPr>
        <w:t>强化组织领导。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各相关部门要充分认识民生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补短提质攻坚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-2540</wp:posOffset>
            </wp:positionH>
            <wp:positionV relativeFrom="page">
              <wp:posOffset>-2540</wp:posOffset>
            </wp:positionV>
            <wp:extent cx="6350" cy="6350"/>
            <wp:effectExtent l="0" t="0" r="0" b="0"/>
            <wp:wrapNone/>
            <wp:docPr id="1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工作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的重大现实意义，切实提高政治站位，扛牢政治责任。要将民生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补短提质攻坚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148590</wp:posOffset>
            </wp:positionH>
            <wp:positionV relativeFrom="page">
              <wp:posOffset>148590</wp:posOffset>
            </wp:positionV>
            <wp:extent cx="6350" cy="6350"/>
            <wp:effectExtent l="0" t="0" r="0" b="0"/>
            <wp:wrapNone/>
            <wp:docPr id="4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1" cy="6341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工作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的目标任务纳入本部门年度重点工作内容，主要领导亲自抓，分管领导具体抓，专门力量直接抓，确保各项任务高效推进。</w:t>
      </w:r>
    </w:p>
    <w:p w14:paraId="0BDC7A4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</w:pPr>
      <w:r>
        <w:rPr>
          <w:rFonts w:ascii="楷体_GB2312" w:eastAsia="楷体_GB2312" w:cs="楷体_GB2312"/>
          <w:szCs w:val="32"/>
          <w:lang w:bidi="ar-SA"/>
        </w:rPr>
        <w:t>（二）</w:t>
      </w:r>
      <w:r>
        <w:rPr>
          <w:rFonts w:hint="eastAsia" w:ascii="楷体_GB2312" w:eastAsia="楷体_GB2312" w:cs="楷体_GB2312"/>
          <w:szCs w:val="32"/>
          <w:lang w:bidi="ar-SA"/>
        </w:rPr>
        <w:t>强化要素保障。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各部门要尽可能筹集资金，积极向上争取，获得中央、省级、市级更多支持；努力向内挖潜，加大民生领域支出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着力向外牵引，鼓励和撬动更多社会资本参与。要加强工作协调，妥善解决项目用地、用工、用电、用水保障等方面问题。</w:t>
      </w:r>
    </w:p>
    <w:p w14:paraId="74462A5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after="0" w:line="520" w:lineRule="exact"/>
        <w:ind w:left="0" w:firstLine="640" w:firstLineChars="200"/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ascii="楷体_GB2312" w:eastAsia="楷体_GB2312" w:cs="楷体_GB2312"/>
          <w:szCs w:val="32"/>
          <w:lang w:bidi="ar-SA"/>
        </w:rPr>
        <w:t>（三）</w:t>
      </w:r>
      <w:r>
        <w:rPr>
          <w:rFonts w:hint="eastAsia" w:ascii="楷体_GB2312" w:eastAsia="楷体_GB2312" w:cs="楷体_GB2312"/>
          <w:szCs w:val="32"/>
          <w:lang w:bidi="ar-SA"/>
        </w:rPr>
        <w:t>强化项目质效。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按照精细化管理的要求，县直牵头责任单位要针对自身项目任务特点，研究制定精细化的项目时间节点、阶段性进度评估方法和验收标准，实现项目可度量、可督导。同时形成具体的项目实施方案，明确时间表、任务书、路线图。严格质量和安全监管，在确保项目质量和安全的前提下加快进度，在省市民生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-SA"/>
        </w:rPr>
        <w:t>补短提质攻坚工作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bidi="ar-SA"/>
        </w:rPr>
        <w:t>各类通报和年底考核中拼争上游。</w:t>
      </w:r>
      <w:r>
        <w:rPr>
          <w:rFonts w:hint="eastAsia" w:ascii="仿宋_GB2312" w:eastAsia="仿宋_GB2312" w:cs="仿宋_GB2312"/>
          <w:spacing w:val="0"/>
          <w:sz w:val="32"/>
          <w:szCs w:val="32"/>
          <w:lang w:eastAsia="zh-CN"/>
        </w:rPr>
        <w:br w:type="page"/>
      </w:r>
    </w:p>
    <w:p w14:paraId="627A3E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C7301"/>
    <w:rsid w:val="36BC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2026-09-23T07:47:00Z</dcterms:created>
  <dc:creator>I</dc:creator>
  <cp:lastModifiedBy>I</cp:lastModifiedBy>
  <dcterms:modified xsi:type="dcterms:W3CDTF">2026-09-23T07:47:18Z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2346FCCC02FE47BDB5FEF28C54D11D91_11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