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8579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rPr>
          <w:rFonts w:hint="eastAsia" w:ascii="黑体" w:cs="仿宋_GB2312"/>
          <w:b w:val="0"/>
          <w:sz w:val="32"/>
          <w:szCs w:val="32"/>
        </w:rPr>
      </w:pPr>
      <w:r>
        <w:rPr>
          <w:rFonts w:hint="eastAsia" w:ascii="黑体" w:cs="仿宋_GB2312"/>
          <w:b w:val="0"/>
          <w:sz w:val="32"/>
          <w:szCs w:val="32"/>
          <w:lang w:eastAsia="zh-CN"/>
        </w:rPr>
        <w:t>附件２</w:t>
      </w:r>
    </w:p>
    <w:p w14:paraId="42FBA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ascii="仿宋_GB2312" w:eastAsia="仿宋_GB2312" w:cs="CESI小标宋-GB13000"/>
          <w:b/>
          <w:bCs/>
          <w:sz w:val="44"/>
          <w:szCs w:val="44"/>
        </w:rPr>
      </w:pPr>
    </w:p>
    <w:p w14:paraId="5DDE7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_GBK" w:eastAsia="方正小标宋_GBK" w:cs="CESI小标宋-GB13000"/>
          <w:sz w:val="44"/>
          <w:szCs w:val="44"/>
        </w:rPr>
      </w:pPr>
      <w:bookmarkStart w:id="0" w:name="_GoBack"/>
      <w:r>
        <w:rPr>
          <w:rFonts w:hint="eastAsia" w:ascii="方正小标宋_GBK" w:eastAsia="方正小标宋_GBK" w:cs="CESI小标宋-GB13000"/>
          <w:sz w:val="44"/>
          <w:szCs w:val="44"/>
        </w:rPr>
        <w:t>产业育新培强攻坚实施方案</w:t>
      </w:r>
    </w:p>
    <w:bookmarkEnd w:id="0"/>
    <w:p w14:paraId="2AEC2D72">
      <w:pPr>
        <w:keepNext w:val="0"/>
        <w:keepLines w:val="0"/>
        <w:pageBreakBefore w:val="0"/>
        <w:widowControl w:val="0"/>
        <w:suppressLineNumbers w:val="0"/>
        <w:suppressAutoHyphens w:val="0"/>
        <w:kinsoku/>
        <w:autoSpaceDE/>
        <w:autoSpaceDN/>
        <w:adjustRightInd/>
        <w:snapToGrid/>
        <w:spacing w:line="560" w:lineRule="exact"/>
        <w:ind w:left="0" w:firstLine="640" w:firstLineChars="200"/>
        <w:rPr>
          <w:rFonts w:hint="eastAsia" w:ascii="仿宋_GB2312" w:eastAsia="仿宋_GB2312"/>
        </w:rPr>
      </w:pPr>
    </w:p>
    <w:p w14:paraId="38E32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16" w:firstLineChars="200"/>
        <w:textAlignment w:val="baseline"/>
        <w:rPr>
          <w:rFonts w:hint="eastAsia" w:ascii="仿宋_GB2312" w:eastAsia="仿宋_GB2312" w:cs="CESI仿宋-GB13000"/>
          <w:color w:val="auto"/>
          <w:sz w:val="32"/>
          <w:szCs w:val="32"/>
        </w:rPr>
      </w:pP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为加快推进新型工业化和构建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val="en-US"/>
        </w:rPr>
        <w:t>“6+N”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现代化产业体系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eastAsia="zh-CN"/>
        </w:rPr>
        <w:t>建设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，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坚持稳中求进、以进促稳、先立后破，主动服务和融入新发展格局，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锚定“三高四新”美好蓝图，深入实施“五新四城”战略，奋力“建设四个区、打造次中心、挺进三十强”，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加快培育新质生产力，提升核心竞争力，特制定本实施方案。</w:t>
      </w:r>
    </w:p>
    <w:p w14:paraId="07B31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baseline"/>
        <w:rPr>
          <w:rFonts w:hint="eastAsia" w:ascii="黑体" w:eastAsia="黑体" w:cs="CESI黑体-GB2312"/>
          <w:color w:val="auto"/>
          <w:sz w:val="32"/>
          <w:szCs w:val="32"/>
        </w:rPr>
      </w:pPr>
      <w:r>
        <w:rPr>
          <w:rFonts w:hint="eastAsia" w:ascii="黑体" w:eastAsia="黑体" w:cs="CESI黑体-GB2312"/>
          <w:color w:val="auto"/>
          <w:sz w:val="32"/>
          <w:szCs w:val="32"/>
        </w:rPr>
        <w:t>一、攻坚目标</w:t>
      </w:r>
    </w:p>
    <w:p w14:paraId="0780E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16" w:firstLineChars="200"/>
        <w:textAlignment w:val="baseline"/>
        <w:rPr>
          <w:rFonts w:hint="eastAsia" w:ascii="仿宋_GB2312" w:eastAsia="仿宋_GB2312" w:cs="CESI仿宋-GB13000"/>
          <w:color w:val="auto"/>
          <w:sz w:val="32"/>
          <w:szCs w:val="32"/>
        </w:rPr>
      </w:pP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对标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eastAsia="zh-CN"/>
        </w:rPr>
        <w:t>湖南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省“4×4”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eastAsia="zh-CN"/>
        </w:rPr>
        <w:t>、怀化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市“5+10”现代化产业体系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val="en-US" w:eastAsia="zh-CN"/>
        </w:rPr>
        <w:t>建设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，结合我县产业发展实际，着力打造具有区域特色和优势的“6+N”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现代化产业体系。按照清单化管理、项目化攻坚、区域化布局、样板化推进、闭环化评估，加快全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县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产业发展聚链成势。农业基础地位持续稳固，第一产业增加值增长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3.5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%；制造业核心竞争力进一步增强，规模工业增加值增长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8.5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%，制造业增加值增长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%以上，制造业占GDP比重达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%以上；现代服务业与先进制造业加快融合，服务业增加值增长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5.5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%,生产性服务业占服务业比重达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40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%左右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上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。</w:t>
      </w:r>
    </w:p>
    <w:p w14:paraId="24FED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0" w:firstLineChars="200"/>
        <w:textAlignment w:val="baseline"/>
        <w:rPr>
          <w:rFonts w:hint="eastAsia" w:ascii="黑体" w:eastAsia="黑体" w:cs="CESI黑体-GB2312"/>
          <w:szCs w:val="32"/>
        </w:rPr>
      </w:pPr>
      <w:r>
        <w:rPr>
          <w:rFonts w:hint="eastAsia" w:ascii="黑体" w:eastAsia="黑体" w:cs="CESI黑体-GB2312"/>
          <w:szCs w:val="32"/>
          <w:lang w:eastAsia="zh-CN"/>
        </w:rPr>
        <w:t>二、</w:t>
      </w:r>
      <w:r>
        <w:rPr>
          <w:rFonts w:hint="eastAsia" w:ascii="黑体" w:eastAsia="黑体" w:cs="CESI黑体-GB2312"/>
          <w:szCs w:val="32"/>
        </w:rPr>
        <w:t>攻坚任务</w:t>
      </w:r>
    </w:p>
    <w:p w14:paraId="32F1E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0" w:firstLineChars="200"/>
        <w:textAlignment w:val="baseline"/>
        <w:rPr>
          <w:rFonts w:hint="eastAsia" w:ascii="楷体_GB2312" w:eastAsia="楷体_GB2312" w:cs="CESI楷体-GB13000"/>
          <w:bCs/>
          <w:color w:val="000000"/>
          <w:szCs w:val="32"/>
        </w:rPr>
      </w:pPr>
      <w:r>
        <w:rPr>
          <w:rFonts w:ascii="楷体_GB2312" w:eastAsia="楷体_GB2312" w:cs="CESI楷体-GB13000"/>
          <w:bCs/>
          <w:color w:val="000000"/>
          <w:szCs w:val="32"/>
        </w:rPr>
        <w:t>（一）</w:t>
      </w:r>
      <w:r>
        <w:rPr>
          <w:rFonts w:hint="eastAsia" w:ascii="楷体_GB2312" w:eastAsia="楷体_GB2312" w:cs="CESI楷体-GB13000"/>
          <w:bCs/>
          <w:color w:val="000000"/>
          <w:szCs w:val="32"/>
        </w:rPr>
        <w:t>加快构建现代化产业体系</w:t>
      </w:r>
    </w:p>
    <w:p w14:paraId="31315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baseline"/>
        <w:rPr>
          <w:rFonts w:hint="eastAsia" w:ascii="仿宋_GB2312" w:eastAsia="仿宋_GB2312" w:cs="CESI楷体-GB13000"/>
          <w:bCs/>
          <w:color w:val="000000"/>
          <w:sz w:val="32"/>
          <w:szCs w:val="32"/>
        </w:rPr>
      </w:pP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</w:rPr>
        <w:t>1.加快传统产业提质升级。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积极探索工业绿色转型升级，以构建绿色制造体系为引领，以培育绿色工厂、绿色设计产品和推广工业节能技术为重点，持续推进工业绿色转型，力争新增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家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省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级绿色工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厂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。重点开展有色金属、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电子、化工、食品、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建材行</w:t>
      </w:r>
      <w:r>
        <w:rPr>
          <w:rFonts w:hint="eastAsia" w:ascii="仿宋_GB2312" w:eastAsia="仿宋_GB2312" w:cs="CESI仿宋-GB13000"/>
          <w:color w:val="auto"/>
          <w:spacing w:val="-11"/>
          <w:sz w:val="32"/>
          <w:szCs w:val="32"/>
        </w:rPr>
        <w:t>业老旧</w:t>
      </w:r>
      <w:r>
        <w:rPr>
          <w:rFonts w:hint="eastAsia" w:ascii="仿宋_GB2312" w:eastAsia="仿宋_GB2312" w:cs="CESI仿宋-GB13000"/>
          <w:color w:val="auto"/>
          <w:spacing w:val="-11"/>
          <w:sz w:val="32"/>
          <w:szCs w:val="32"/>
          <w:lang w:eastAsia="zh-CN"/>
        </w:rPr>
        <w:t>设备</w:t>
      </w:r>
      <w:r>
        <w:rPr>
          <w:rFonts w:hint="eastAsia" w:ascii="仿宋_GB2312" w:eastAsia="仿宋_GB2312" w:cs="CESI仿宋-GB13000"/>
          <w:color w:val="auto"/>
          <w:spacing w:val="-11"/>
          <w:sz w:val="32"/>
          <w:szCs w:val="32"/>
        </w:rPr>
        <w:t>升级改造</w:t>
      </w:r>
      <w:r>
        <w:rPr>
          <w:rFonts w:hint="eastAsia" w:ascii="仿宋_GB2312" w:eastAsia="仿宋_GB2312" w:cs="CESI仿宋-GB13000"/>
          <w:color w:val="auto"/>
          <w:spacing w:val="-11"/>
          <w:sz w:val="32"/>
          <w:szCs w:val="32"/>
          <w:lang w:eastAsia="zh-CN"/>
        </w:rPr>
        <w:t>和工艺提升</w:t>
      </w:r>
      <w:r>
        <w:rPr>
          <w:rFonts w:hint="eastAsia" w:ascii="仿宋_GB2312" w:eastAsia="仿宋_GB2312" w:cs="CESI仿宋-GB13000"/>
          <w:color w:val="auto"/>
          <w:spacing w:val="-11"/>
          <w:sz w:val="32"/>
          <w:szCs w:val="32"/>
        </w:rPr>
        <w:t>，激发企业扩能升级的“新动能”,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实现传统产业企业智能化升级改造。抢抓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国家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大规模设备更新政策机遇，搭乘省级融资补助降低门槛的快车，推动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家以上工业企业实施技术改造。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(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工业和信息化局牵头，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发展改革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、市生态环境局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沅陵分局、县产业开发区管委会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按职能分工负责)</w:t>
      </w:r>
    </w:p>
    <w:p w14:paraId="45525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baseline"/>
        <w:rPr>
          <w:rFonts w:hint="eastAsia" w:ascii="仿宋_GB2312" w:eastAsia="仿宋_GB2312" w:cs="CESI楷体-GB13000"/>
          <w:bCs/>
          <w:color w:val="000000"/>
          <w:sz w:val="32"/>
          <w:szCs w:val="32"/>
        </w:rPr>
      </w:pP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</w:rPr>
        <w:t>2.推动优势产业巩固延伸。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坚持“三链”齐抓、“五化”共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eastAsia="zh-CN"/>
        </w:rPr>
        <w:t>进，不断提升“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val="en-US" w:eastAsia="zh-CN"/>
        </w:rPr>
        <w:t>6+N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eastAsia="zh-CN"/>
        </w:rPr>
        <w:t>”现代产业体系的完整性、先进性、安全性。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以主配协同为突破口，拉长链条、拓展领域、强化配套，巩固延伸优势产业。树立产业链思维，每条产业链重点扶持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1-2家主导力强的链主企业，带动产业全链条、集群化发展，依靠链主、链长实现产业链延链补链强链，推动价值链的攀升与跃迁，提高产品附加值，提升产业配套能力和效率。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重点抓</w:t>
      </w:r>
      <w:r>
        <w:rPr>
          <w:rFonts w:hint="eastAsia" w:ascii="仿宋_GB2312" w:eastAsia="仿宋_GB2312" w:cs="CESI仿宋-GB13000"/>
          <w:sz w:val="32"/>
          <w:szCs w:val="32"/>
        </w:rPr>
        <w:t>好金属新材料、电子元器件及材料、绿色食品（含现代畜牧）、新能源及其装备、品牌茶酒、现代中医药种植加工六大产业链及文化旅游、商贸物</w:t>
      </w:r>
      <w:r>
        <w:rPr>
          <w:rFonts w:hint="eastAsia" w:ascii="仿宋_GB2312" w:eastAsia="仿宋_GB2312" w:cs="CESI仿宋-GB13000"/>
          <w:spacing w:val="-6"/>
          <w:sz w:val="32"/>
          <w:szCs w:val="32"/>
        </w:rPr>
        <w:t>流、种业及粮食加工等特色产业发展，做大做强工业“五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eastAsia="zh-CN"/>
        </w:rPr>
        <w:t>电五矿”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规模，推进农业“五谷丰登”、旅游业“五旅融合”。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(县发展改革局牵头，县工业和信息化局、县农业农村局、县林业局、县商务局、县文化旅游广电体育局、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产业开发区管委会等相关单位按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职能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分工负责)</w:t>
      </w:r>
    </w:p>
    <w:p w14:paraId="387AA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3" w:firstLineChars="200"/>
        <w:textAlignment w:val="baseline"/>
        <w:rPr>
          <w:rFonts w:hint="eastAsia" w:ascii="仿宋_GB2312" w:eastAsia="仿宋_GB2312" w:cs="CESI楷体-GB13000"/>
          <w:bCs/>
          <w:color w:val="000000"/>
          <w:sz w:val="32"/>
          <w:szCs w:val="32"/>
        </w:rPr>
      </w:pP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</w:rPr>
        <w:t>加快新兴产业集群发展。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重点支持以奇力新电子为头部企业，依托湖南（沅陵）台湾工业园的产业基础，承接粤港澳等地区产业转移，围绕电子功能材料、仪器设备等上游产业和重点行业市场下游应用协同发展，着力打造电子元器件产业链，引导扶持奇力新电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子、向华电子、德鑫电子、美桀电子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、卯驰电子、沅翼微电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等企业做大做强。加快奇力新电子元器件及材料、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沅翼微电电子器件材料及装备、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德鑫电子粉料磁芯电感一体化电子材料等项目建设，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重点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推进通友、志博信、东莞创业等电子元器件产业园项目尽快落地，打造产业综合体，畅通产业上、中、下游生产环节，加快招引落地电子元器件产业链项目。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(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产业开发区管委会牵头，县发展改革局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县工业和信息化局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、县商务局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按职能分工负责)</w:t>
      </w:r>
    </w:p>
    <w:p w14:paraId="28DB5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baseline"/>
        <w:rPr>
          <w:rFonts w:hint="eastAsia" w:ascii="仿宋_GB2312" w:eastAsia="仿宋_GB2312" w:cs="CESI楷体-GB13000"/>
          <w:bCs/>
          <w:color w:val="000000"/>
          <w:sz w:val="32"/>
          <w:szCs w:val="32"/>
        </w:rPr>
      </w:pP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</w:rPr>
        <w:t>4.积极探索布局未来产业。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谋划布局一批未来制造、未来信息、未来材料、未来能源和未来健康产业，建立健全未来产业政策体系，探索未来产业投入增长机制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用足用活国家农村能源革命试点县政策，着力开发水电、风电、光伏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抽水蓄能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生物质发电项目，持续推进新能源及其装备产业链建设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积极争取车坪抽水蓄能发电项目尽快获批，加快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办理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乔湾水电站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航评许可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，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着力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推进清浪、龙虎坪、盘古、雄其坪等风电项目和屋顶光伏发电项目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建设，重点抓好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陕建风电设备智造项目尽快投产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达效。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(县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</w:rPr>
        <w:t>发展改革局牵头，县工业和信息化局、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  <w:lang w:eastAsia="zh-CN"/>
        </w:rPr>
        <w:t>县自然资源局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</w:rPr>
        <w:t>、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  <w:lang w:eastAsia="zh-CN"/>
        </w:rPr>
        <w:t>县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</w:rPr>
        <w:t>林业局、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交通运输局、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财政局按职能分工负责)</w:t>
      </w:r>
    </w:p>
    <w:p w14:paraId="114D5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3" w:firstLineChars="200"/>
        <w:textAlignment w:val="baseline"/>
        <w:rPr>
          <w:rFonts w:hint="eastAsia" w:ascii="仿宋_GB2312" w:eastAsia="仿宋_GB2312" w:cs="CESI楷体-GB13000"/>
          <w:bCs/>
          <w:color w:val="000000"/>
          <w:sz w:val="32"/>
          <w:szCs w:val="32"/>
        </w:rPr>
      </w:pP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</w:rPr>
        <w:t>5.推动数智化转型。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加快推进“智赋万企”行动，全年新培育智能制造企业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家、智能制造产线(车间)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条(个)、智能工位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个，推进各行业智能工位样板化建设。开展智能工厂梯度培育行动，培育一批基础级、先进级、卓越级和领航级智能工厂。引导中小企业广泛应用新一代信息技术，持续开展“两化”融合管理体系、数字化转型成熟度等贯标评估。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实现中小企业上云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val="en-US" w:eastAsia="zh-CN"/>
        </w:rPr>
        <w:t>300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家、上平台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家，新建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val="en-US" w:eastAsia="zh-CN"/>
        </w:rPr>
        <w:t>4G（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5G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val="en-US" w:eastAsia="zh-CN"/>
        </w:rPr>
        <w:t>）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基站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val="en-US" w:eastAsia="zh-CN"/>
        </w:rPr>
        <w:t>80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个，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加快推进云计算中心、一体化政务大数据平台、智能视频融合共享平台等重点设施建设与应用。</w:t>
      </w:r>
      <w:r>
        <w:rPr>
          <w:rFonts w:ascii="仿宋_GB2312" w:eastAsia="仿宋_GB2312" w:cs="CESI仿宋-GB13000"/>
          <w:color w:val="auto"/>
          <w:sz w:val="32"/>
          <w:szCs w:val="32"/>
        </w:rPr>
        <w:t>（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工业和信息化局牵头，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发展改革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、</w:t>
      </w:r>
      <w:r>
        <w:rPr>
          <w:rFonts w:ascii="仿宋_GB2312" w:eastAsia="仿宋_GB2312" w:cs="CESI楷体-GB13000"/>
          <w:bCs/>
          <w:color w:val="000000"/>
          <w:sz w:val="32"/>
          <w:szCs w:val="32"/>
        </w:rPr>
        <w:t>县产业开发区管委会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、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科技局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、县政务服务中心</w:t>
      </w:r>
      <w:r>
        <w:rPr>
          <w:rFonts w:ascii="仿宋_GB2312" w:eastAsia="仿宋_GB2312" w:cs="CESI楷体-GB13000"/>
          <w:bCs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县数据局按职能分工负责</w:t>
      </w:r>
      <w:r>
        <w:rPr>
          <w:rFonts w:ascii="仿宋_GB2312" w:eastAsia="仿宋_GB2312" w:cs="CESI仿宋-GB13000"/>
          <w:color w:val="auto"/>
          <w:sz w:val="32"/>
          <w:szCs w:val="32"/>
        </w:rPr>
        <w:t>）</w:t>
      </w:r>
    </w:p>
    <w:p w14:paraId="4A11A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baseline"/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</w:pP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  <w:lang w:val="en-US"/>
        </w:rPr>
        <w:t>6.</w:t>
      </w: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val="en-US"/>
        </w:rPr>
        <w:t>大力实施产业发展“百</w:t>
      </w: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val="en-US" w:eastAsia="zh-CN"/>
        </w:rPr>
        <w:t>十个</w:t>
      </w: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val="en-US"/>
        </w:rPr>
        <w:t>”工程。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/>
        </w:rPr>
        <w:t>重点培育百亿产业、十亿企业，建设亿元项目。以“项目建设年”活动为契机，加快构建“谋划一批、储备一批、开工一批、投产一批”项目推进格局，力争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金属新材料产业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/>
        </w:rPr>
        <w:t>稳定在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200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/>
        </w:rPr>
        <w:t>亿元以上，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新增过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/>
        </w:rPr>
        <w:t>亿企业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1家，力争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/>
        </w:rPr>
        <w:t>完成10亿元以上项目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/>
        </w:rPr>
        <w:t>个，亿元以上项目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/>
        </w:rPr>
        <w:t>个。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大力实施主体强身行动，进一步激发经营主体活力。实施“新增规模工业企业”行动、企业上市“金芙蓉”跃升行动以及“专精特新”企业倍增工程，继续加大企业梯度培育力度。新增“四上”企业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40家以上，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/>
        </w:rPr>
        <w:t>新增省级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及以上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/>
        </w:rPr>
        <w:t>专精特新中小企业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/>
        </w:rPr>
        <w:t>家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以上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/>
        </w:rPr>
        <w:t>。出台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产业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/>
        </w:rPr>
        <w:t>发展“百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十个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/>
        </w:rPr>
        <w:t>”工程相关支持政策。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(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工业和信息化局牵头，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  <w:lang w:val="en-US"/>
        </w:rPr>
        <w:t>发展改革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  <w:lang w:val="en-US" w:eastAsia="zh-CN"/>
        </w:rPr>
        <w:t>局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  <w:lang w:val="en-US"/>
        </w:rPr>
        <w:t>、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  <w:lang w:val="en-US"/>
        </w:rPr>
        <w:t>财政局、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  <w:lang w:val="en-US" w:eastAsia="zh-CN"/>
        </w:rPr>
        <w:t>县农业农村局、县林业局、县商务局、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 w:eastAsia="zh-CN"/>
        </w:rPr>
        <w:t>县文化旅游广电体育局、县住房城乡建设局、县交通运输局、县金改办、</w:t>
      </w:r>
      <w:r>
        <w:rPr>
          <w:rFonts w:ascii="仿宋_GB2312" w:eastAsia="仿宋_GB2312" w:cs="CESI楷体-GB13000"/>
          <w:bCs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产业开发区管委会按职能分工负责)</w:t>
      </w:r>
    </w:p>
    <w:p w14:paraId="54FCF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baseline"/>
        <w:rPr>
          <w:rFonts w:hint="eastAsia" w:ascii="仿宋_GB2312" w:eastAsia="仿宋_GB2312" w:cs="CESI楷体-GB13000"/>
          <w:bCs/>
          <w:color w:val="000000"/>
          <w:sz w:val="32"/>
          <w:szCs w:val="32"/>
        </w:rPr>
      </w:pP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  <w:lang w:val="en-US"/>
        </w:rPr>
        <w:t>7.大力促进产业融合发展。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/>
        </w:rPr>
        <w:t>深入推进科技创新和产业创新融合，支持制造业关键产品“揭榜挂帅”和产业链协同攻关。扎实推进“两业融合共进”行动，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积极创建“全国创新型县”，大力发展新质生产力，以省内重点实验室为依托，提升电子元器件制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val="en-US" w:eastAsia="zh-CN"/>
        </w:rPr>
        <w:t>造、新材料、产品加工制作等领域科技创新。培育壮大创新主体，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支持省市级重点实验室、工程（技术）研究中心等创新平台提档升级，推动规模以上工业企业研发机构和研发团队全覆盖，新增市级以上创新平台2家。健全科技型企业知识价值信用贷款风险补偿机制，加快形成“科技-产业-金融”成果转化良性循环。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/>
        </w:rPr>
        <w:t>推动文化旅游加快发展，力争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全县接待游客数、旅游总收入分别增长20%、22%。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(县工业和信息化局牵头，县科技局、县发展改革局、县文化旅游广电体育局按职能分工负责)</w:t>
      </w:r>
    </w:p>
    <w:p w14:paraId="3FD0E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0" w:firstLineChars="200"/>
        <w:textAlignment w:val="baseline"/>
        <w:rPr>
          <w:rFonts w:hint="eastAsia" w:ascii="楷体_GB2312" w:eastAsia="楷体_GB2312" w:cs="CESI楷体-GB13000"/>
          <w:bCs/>
          <w:color w:val="000000"/>
          <w:szCs w:val="32"/>
        </w:rPr>
      </w:pPr>
      <w:r>
        <w:rPr>
          <w:rFonts w:ascii="楷体_GB2312" w:eastAsia="楷体_GB2312" w:cs="CESI楷体-GB13000"/>
          <w:bCs/>
          <w:color w:val="000000"/>
          <w:szCs w:val="32"/>
        </w:rPr>
        <w:t>（二）</w:t>
      </w:r>
      <w:r>
        <w:rPr>
          <w:rFonts w:hint="eastAsia" w:ascii="楷体_GB2312" w:eastAsia="楷体_GB2312" w:cs="CESI楷体-GB13000"/>
          <w:bCs/>
          <w:color w:val="000000"/>
          <w:szCs w:val="32"/>
        </w:rPr>
        <w:t>全力推进产业项目招引落地</w:t>
      </w:r>
    </w:p>
    <w:p w14:paraId="235B2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baseline"/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</w:pP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  <w:lang w:val="en-US" w:eastAsia="zh-CN"/>
        </w:rPr>
        <w:t>1.大力推进招商引资。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抢抓新一轮产业转移机遇，不断提升活动招商成效，借力2025中国产业转移发展对接活动(湖南)、中非经贸博览会等省级重大经贸活动平台、RCEP经贸博览会、第五届省旅发大会、“港洽周”怀化专场等重大活动。大力推动“湘商回归”“沅商回沅”,推动一批“三类500强”、上市公司、行业龙头企业来沅投资布局，力争全年引进2亿元以上重大项目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15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个以上、产业项目20个以上。加强对接东盟国家，拓展对接欧洲发达国家和非洲新兴国际市场，力争外资使用达到800万美元以上。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(县商务局牵头，县工业和信息化局、县工商联、辰发集团按职能分工负责)</w:t>
      </w:r>
    </w:p>
    <w:p w14:paraId="64AFC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baseline"/>
        <w:rPr>
          <w:rFonts w:hint="eastAsia" w:ascii="仿宋_GB2312" w:eastAsia="仿宋_GB2312" w:cs="CESI楷体-GB13000"/>
          <w:bCs/>
          <w:color w:val="000000"/>
          <w:sz w:val="32"/>
          <w:szCs w:val="32"/>
        </w:rPr>
      </w:pP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  <w:lang w:val="en-US" w:eastAsia="zh-CN"/>
        </w:rPr>
        <w:t>2.强化招商生态构建。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聚焦“粤港澳”大湾区、“长三角”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val="en-US" w:eastAsia="zh-CN"/>
        </w:rPr>
        <w:t>等重点地区，围绕“一主两特”和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val="en-US"/>
        </w:rPr>
        <w:t>“6+N”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val="en-US" w:eastAsia="zh-CN"/>
        </w:rPr>
        <w:t>现代化产业体系建设，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精心制作招商宣传片、投资服务指南，持续完善“两图两库”,对标重点产业链龙头企业上下游开展精准招商，推动形成“引进一个、带来一批、集聚一群”的产业招商格局。切实抓好外贸服务保障。建立发展改革、财政、商务、金融、政务服务外贸企业服务专班，解决外贸企业在沅发展的实际困难和问题，积极支持外贸企业在沅开展外贸业务。构建招商引资项目全生命周期管理体系，深入开展招商引资项目事前评估，完善招商考核机制，</w:t>
      </w:r>
      <w:r>
        <w:rPr>
          <w:rFonts w:hint="eastAsia" w:ascii="仿宋_GB2312" w:eastAsia="仿宋_GB2312" w:cs="CESI仿宋-GB13000"/>
          <w:color w:val="auto"/>
          <w:spacing w:val="-1"/>
          <w:sz w:val="32"/>
          <w:szCs w:val="32"/>
          <w:highlight w:val="none"/>
          <w:u w:val="none"/>
        </w:rPr>
        <w:t>“</w:t>
      </w:r>
      <w:r>
        <w:rPr>
          <w:rFonts w:hint="eastAsia" w:ascii="仿宋_GB2312" w:eastAsia="仿宋_GB2312" w:cs="CESI仿宋-GB13000"/>
          <w:color w:val="auto"/>
          <w:spacing w:val="-1"/>
          <w:sz w:val="32"/>
          <w:szCs w:val="32"/>
          <w:highlight w:val="none"/>
          <w:u w:val="none"/>
          <w:lang w:val="en-US" w:eastAsia="zh-CN"/>
        </w:rPr>
        <w:t>六</w:t>
      </w:r>
      <w:r>
        <w:rPr>
          <w:rFonts w:hint="eastAsia" w:ascii="仿宋_GB2312" w:eastAsia="仿宋_GB2312" w:cs="CESI仿宋-GB13000"/>
          <w:color w:val="auto"/>
          <w:spacing w:val="-1"/>
          <w:sz w:val="32"/>
          <w:szCs w:val="32"/>
          <w:highlight w:val="none"/>
          <w:u w:val="none"/>
        </w:rPr>
        <w:t>个一”</w:t>
      </w:r>
      <w:r>
        <w:rPr>
          <w:rFonts w:hint="eastAsia" w:ascii="仿宋_GB2312" w:eastAsia="仿宋_GB2312" w:cs="CESI仿宋-GB13000"/>
          <w:color w:val="auto"/>
          <w:spacing w:val="-1"/>
          <w:sz w:val="32"/>
          <w:szCs w:val="32"/>
          <w:highlight w:val="none"/>
          <w:u w:val="none"/>
          <w:lang w:eastAsia="zh-CN"/>
        </w:rPr>
        <w:t>（一个项目、一名县领导挂帅、一个责任单位主抓、一个工作班子负责、一套工作体系保障、一抓到底落实）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项目服务推动签约项目尽早落地开工，争取产业项目履约率、开工率、投产率分别达到95%、90%和25%以上。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(县商务局牵头，县工业和信息化局、县发展改革局按职能分工负责)</w:t>
      </w:r>
    </w:p>
    <w:p w14:paraId="5D20D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0" w:firstLineChars="200"/>
        <w:textAlignment w:val="baseline"/>
        <w:rPr>
          <w:rFonts w:hint="eastAsia" w:ascii="楷体_GB2312" w:eastAsia="楷体_GB2312" w:cs="CESI楷体-GB13000"/>
          <w:bCs/>
          <w:color w:val="000000"/>
          <w:szCs w:val="32"/>
        </w:rPr>
      </w:pPr>
      <w:r>
        <w:rPr>
          <w:rFonts w:ascii="楷体_GB2312" w:eastAsia="楷体_GB2312" w:cs="CESI楷体-GB13000"/>
          <w:bCs/>
          <w:color w:val="000000"/>
          <w:szCs w:val="32"/>
        </w:rPr>
        <w:t>（三）</w:t>
      </w:r>
      <w:r>
        <w:rPr>
          <w:rFonts w:hint="eastAsia" w:ascii="楷体_GB2312" w:eastAsia="楷体_GB2312" w:cs="CESI楷体-GB13000"/>
          <w:bCs/>
          <w:color w:val="000000"/>
          <w:szCs w:val="32"/>
        </w:rPr>
        <w:t>着力提升“五好”园区产业集聚度</w:t>
      </w:r>
    </w:p>
    <w:p w14:paraId="1A625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rPr>
          <w:rFonts w:hint="eastAsia" w:ascii="仿宋_GB2312" w:eastAsia="仿宋_GB2312" w:cs="CESI楷体-GB13000"/>
          <w:bCs/>
          <w:color w:val="000000"/>
          <w:sz w:val="32"/>
          <w:szCs w:val="32"/>
        </w:rPr>
      </w:pPr>
      <w:r>
        <w:rPr>
          <w:rFonts w:hint="eastAsia" w:ascii="仿宋_GB2312" w:eastAsia="仿宋_GB2312" w:cs="CESI仿宋-GB13000"/>
          <w:color w:val="auto"/>
          <w:sz w:val="32"/>
          <w:szCs w:val="32"/>
        </w:rPr>
        <w:t>强化“五好”标准，推进“三生”融合、“三态”协同，着力凸显园区主阵地、主战场作用，力争园区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技工贸总收入增长8%以上，园区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规模工业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增加值增长6%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、园区规模工业占比达到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35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%以上、亩均税收增长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%以上。落实国土空间规划管控和集约用地要求，盘活闲置、低效用地，提高土地配置效率；支持符合条件的园区扩区，以省级园区为主体，整合区位相邻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相近园区，拓展承载空间。完善产业转移利益共享模式，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借鉴学习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“雨淑共建”模式。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(县产业开发区管委会牵头，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发展改革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局、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县自然资源局、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工业和信息化局按职能分工负责)</w:t>
      </w:r>
    </w:p>
    <w:p w14:paraId="7C422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baseline"/>
        <w:rPr>
          <w:rFonts w:hint="eastAsia" w:ascii="楷体_GB2312" w:eastAsia="楷体_GB2312" w:cs="CESI楷体-GB13000"/>
          <w:bCs/>
          <w:color w:val="000000"/>
          <w:sz w:val="32"/>
          <w:szCs w:val="32"/>
        </w:rPr>
      </w:pPr>
      <w:r>
        <w:rPr>
          <w:rFonts w:ascii="楷体_GB2312" w:eastAsia="楷体_GB2312" w:cs="CESI楷体-GB13000"/>
          <w:bCs/>
          <w:color w:val="000000"/>
          <w:sz w:val="32"/>
          <w:szCs w:val="32"/>
        </w:rPr>
        <w:t>（四）</w:t>
      </w:r>
      <w:r>
        <w:rPr>
          <w:rFonts w:hint="eastAsia" w:ascii="楷体_GB2312" w:eastAsia="楷体_GB2312" w:cs="CESI楷体-GB13000"/>
          <w:bCs/>
          <w:color w:val="000000"/>
          <w:sz w:val="32"/>
          <w:szCs w:val="32"/>
        </w:rPr>
        <w:t>强化产业发展支撑</w:t>
      </w:r>
    </w:p>
    <w:p w14:paraId="154E1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baseline"/>
        <w:rPr>
          <w:rFonts w:hint="eastAsia" w:ascii="仿宋_GB2312" w:eastAsia="仿宋_GB2312" w:cs="CESI楷体-GB13000"/>
          <w:bCs/>
          <w:color w:val="000000"/>
          <w:sz w:val="32"/>
          <w:szCs w:val="32"/>
        </w:rPr>
      </w:pP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</w:rPr>
        <w:t>1.强化财政金融支持力度。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从县财政每年给予5000万元的产业引导资金，推动我县各行业产业高质量发展，培育壮大存量企业，用于企业培育、企业税收上台阶、营收上台阶、技改投资、制造业单项冠军、专精特新、绿色园区等企业(项目)奖励。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(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县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</w:rPr>
        <w:t>财政局牵头，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  <w:lang w:val="en-US"/>
        </w:rPr>
        <w:t>县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</w:rPr>
        <w:t>发展改革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  <w:lang w:val="en-US"/>
        </w:rPr>
        <w:t>局、县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</w:rPr>
        <w:t>工业和信息化局按职能分工负责)</w:t>
      </w:r>
    </w:p>
    <w:p w14:paraId="24E1F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baseline"/>
        <w:rPr>
          <w:rFonts w:hint="eastAsia" w:ascii="仿宋_GB2312" w:eastAsia="仿宋_GB2312" w:cs="CESI楷体-GB13000"/>
          <w:bCs/>
          <w:color w:val="000000"/>
          <w:sz w:val="32"/>
          <w:szCs w:val="32"/>
        </w:rPr>
      </w:pP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CESI仿宋-GB13000"/>
          <w:b/>
          <w:bCs/>
          <w:color w:val="FF0000"/>
          <w:sz w:val="32"/>
          <w:szCs w:val="32"/>
        </w:rPr>
        <w:t>.</w:t>
      </w: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</w:rPr>
        <w:t>增强产业人才保障能力。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深入实施人才强县计划,持续开展高层次及急需紧缺人才引进、柔性引进产业发展紧缺人才、实施重点项目攻关“揭榜挂帅”等活动，为我县产业发展提供人才保障。深化产教融合，支持高校联合企业共建工程师培养(实践)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基地。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</w:rPr>
        <w:t>(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  <w:lang w:val="en-US"/>
        </w:rPr>
        <w:t>县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</w:rPr>
        <w:t>委组织部、县人力资源社会保障局牵头，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  <w:lang w:val="en-US"/>
        </w:rPr>
        <w:t>县</w:t>
      </w:r>
      <w:r>
        <w:rPr>
          <w:rFonts w:hint="eastAsia" w:ascii="仿宋_GB2312" w:eastAsia="仿宋_GB2312" w:cs="CESI楷体-GB13000"/>
          <w:bCs/>
          <w:color w:val="000000"/>
          <w:spacing w:val="-6"/>
          <w:sz w:val="32"/>
          <w:szCs w:val="32"/>
        </w:rPr>
        <w:t>科技局、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工业和信息化局、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教育局、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财政局按职能分工负责)</w:t>
      </w:r>
    </w:p>
    <w:p w14:paraId="3A43D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baseline"/>
        <w:rPr>
          <w:rFonts w:hint="eastAsia" w:ascii="仿宋_GB2312" w:eastAsia="仿宋_GB2312" w:cs="CESI楷体-GB13000"/>
          <w:bCs/>
          <w:color w:val="000000"/>
          <w:sz w:val="32"/>
          <w:szCs w:val="32"/>
        </w:rPr>
      </w:pP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CESI仿宋-GB13000"/>
          <w:b/>
          <w:bCs/>
          <w:color w:val="auto"/>
          <w:sz w:val="32"/>
          <w:szCs w:val="32"/>
        </w:rPr>
        <w:t>.常态化开展“送解优”服务。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持续实施“送解优”行动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进一步强化政策宣传和直达快享。建立健全常态化沟通联系企业制度，“面对面”“点对点”为企业送政策、解难题、促发展。深化“多规合一”改革，优化对口服务机制，组建专班实行全流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程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  <w:lang w:eastAsia="zh-CN"/>
        </w:rPr>
        <w:t>、</w:t>
      </w:r>
      <w:r>
        <w:rPr>
          <w:rFonts w:hint="eastAsia" w:ascii="仿宋_GB2312" w:eastAsia="仿宋_GB2312" w:cs="CESI仿宋-GB13000"/>
          <w:color w:val="auto"/>
          <w:spacing w:val="-6"/>
          <w:sz w:val="32"/>
          <w:szCs w:val="32"/>
        </w:rPr>
        <w:t>全周期跟踪指导服务，全力保障重大产业项目合理用地需求。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推进工业用地弹性出让、用地清单制，大力降低企业初始用地成本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(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工业和信息化局牵头，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发展改革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局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、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val="en-US"/>
        </w:rPr>
        <w:t>县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财政局、县自然资源局按职能分工负责)</w:t>
      </w:r>
    </w:p>
    <w:p w14:paraId="24CA3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0" w:firstLineChars="200"/>
        <w:textAlignment w:val="baseline"/>
        <w:rPr>
          <w:rFonts w:hint="eastAsia" w:ascii="黑体" w:eastAsia="黑体" w:cs="CESI黑体-GB2312"/>
          <w:szCs w:val="32"/>
        </w:rPr>
      </w:pPr>
      <w:r>
        <w:rPr>
          <w:rFonts w:hint="eastAsia" w:ascii="黑体" w:eastAsia="黑体" w:cs="CESI黑体-GB2312"/>
          <w:szCs w:val="32"/>
        </w:rPr>
        <w:t>三、推进机制</w:t>
      </w:r>
    </w:p>
    <w:p w14:paraId="4929A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baseline"/>
        <w:rPr>
          <w:rFonts w:hint="eastAsia" w:ascii="仿宋_GB2312" w:eastAsia="仿宋_GB2312" w:cs="CESI仿宋-GB13000"/>
          <w:color w:val="auto"/>
          <w:sz w:val="32"/>
          <w:szCs w:val="32"/>
        </w:rPr>
      </w:pP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成立产业育新培强攻坚工作专班，由县政府办公室联系副主任担任召集人，县工业和信息化局、县发展改革局主要负责人任副召集人，成员单位包括县委组织部、县发展改革局、县人力资源社会保障局、县财政局、县工业和信息化局、县科技局、市生态环境局沅陵分局、县农业农村局、县林业局、县商务局、县文化旅游广电体育局、县自然资源局、县交通运输局、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县住房城乡建设局、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县政务服务中心、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县金改办、县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教育局、县产业开发区管委会、</w:t>
      </w:r>
      <w:r>
        <w:rPr>
          <w:rFonts w:hint="eastAsia" w:ascii="仿宋_GB2312" w:eastAsia="仿宋_GB2312" w:cs="CESI仿宋-GB13000"/>
          <w:color w:val="auto"/>
          <w:sz w:val="32"/>
          <w:szCs w:val="32"/>
          <w:lang w:val="en-US" w:eastAsia="zh-CN"/>
        </w:rPr>
        <w:t>辰发集团、县工商联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等，专班办公室设在</w:t>
      </w:r>
      <w:r>
        <w:rPr>
          <w:rFonts w:hint="eastAsia" w:ascii="仿宋_GB2312" w:eastAsia="仿宋_GB2312" w:cs="CESI仿宋-GB13000"/>
          <w:color w:val="auto"/>
          <w:sz w:val="32"/>
          <w:szCs w:val="32"/>
          <w:lang w:eastAsia="zh-CN"/>
        </w:rPr>
        <w:t>县</w:t>
      </w:r>
      <w:r>
        <w:rPr>
          <w:rFonts w:hint="eastAsia" w:ascii="仿宋_GB2312" w:eastAsia="仿宋_GB2312" w:cs="CESI仿宋-GB13000"/>
          <w:color w:val="auto"/>
          <w:sz w:val="32"/>
          <w:szCs w:val="32"/>
        </w:rPr>
        <w:t>工业和信息化局，负责日常协调和调度工作。</w:t>
      </w:r>
    </w:p>
    <w:p w14:paraId="7BE954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小标宋-GB13000">
    <w:altName w:val="宋体"/>
    <w:panose1 w:val="02000500000000000000"/>
    <w:charset w:val="86"/>
    <w:family w:val="script"/>
    <w:pitch w:val="default"/>
    <w:sig w:usb0="00000000" w:usb1="00000000" w:usb2="00000016" w:usb3="00000000" w:csb0="0004000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仿宋-GB13000">
    <w:altName w:val="仿宋"/>
    <w:panose1 w:val="02000500000000000000"/>
    <w:charset w:val="86"/>
    <w:family w:val="script"/>
    <w:pitch w:val="default"/>
    <w:sig w:usb0="00000000" w:usb1="00000000" w:usb2="00000016" w:usb3="00000000" w:csb0="0004000F" w:csb1="00000000"/>
  </w:font>
  <w:font w:name="CESI黑体-GB2312">
    <w:altName w:val="黑体"/>
    <w:panose1 w:val="02000500000000000000"/>
    <w:charset w:val="86"/>
    <w:family w:val="script"/>
    <w:pitch w:val="default"/>
    <w:sig w:usb0="00000000" w:usb1="00000000" w:usb2="00000012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楷体-GB13000">
    <w:altName w:val="楷体_GB2312"/>
    <w:panose1 w:val="02000500000000000000"/>
    <w:charset w:val="86"/>
    <w:family w:val="script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FA3A5C"/>
    <w:rsid w:val="29FA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32"/>
      <w:szCs w:val="24"/>
      <w:lang w:val="en-US" w:eastAsia="zh-CN" w:bidi="ar-SA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2">
    <w:name w:val="heading 6"/>
    <w:basedOn w:val="1"/>
    <w:next w:val="1"/>
    <w:uiPriority w:val="0"/>
    <w:pPr>
      <w:keepNext/>
      <w:keepLines/>
      <w:widowControl w:val="0"/>
      <w:spacing w:line="312" w:lineRule="auto"/>
      <w:outlineLvl w:val="5"/>
    </w:pPr>
    <w:rPr>
      <w:rFonts w:ascii="Arial" w:hAnsi="Arial" w:eastAsia="黑体"/>
      <w:b/>
      <w:bCs/>
      <w:sz w:val="24"/>
      <w:szCs w:val="2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2026-09-23T07:41:00Z</dcterms:created>
  <dc:creator>I</dc:creator>
  <cp:lastModifiedBy>I</cp:lastModifiedBy>
  <dcterms:modified xsi:type="dcterms:W3CDTF">2026-09-23T07:41:54Z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B51071D654BD4D05AF2EBDC7C9F7DEB0_11</vt:lpwstr>
  </property>
  <property fmtid="{D5CDD505-2E9C-101B-9397-08002B2CF9AE}" pid="4" name="KSOTemplateDocerSaveRecord">
    <vt:lpwstr>eyJoZGlkIjoiNzE0NDk5MGE1ZWE4NDliODViMDM3NGVmZmU0NmEyNTciLCJ1c2VySWQiOiI2NTMxOTM3NzgifQ==</vt:lpwstr>
  </property>
</Properties>
</file>