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50B6D">
      <w:pPr>
        <w:pStyle w:val="3"/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rPr>
          <w:rFonts w:hint="eastAsia" w:ascii="黑体" w:cs="仿宋_GB2312"/>
          <w:b w:val="0"/>
          <w:sz w:val="32"/>
          <w:szCs w:val="32"/>
          <w:lang w:eastAsia="zh-CN"/>
        </w:rPr>
      </w:pPr>
      <w:r>
        <w:rPr>
          <w:rFonts w:hint="eastAsia" w:ascii="黑体" w:cs="仿宋_GB2312"/>
          <w:b w:val="0"/>
          <w:sz w:val="32"/>
          <w:szCs w:val="32"/>
          <w:lang w:eastAsia="zh-CN"/>
        </w:rPr>
        <w:t>附件１</w:t>
      </w:r>
    </w:p>
    <w:p w14:paraId="3D483E6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jc w:val="center"/>
        <w:rPr>
          <w:rFonts w:ascii="CESI小标宋-GB13000" w:eastAsia="CESI小标宋-GB13000" w:cs="CESI小标宋-GB13000"/>
          <w:b/>
          <w:bCs w:val="0"/>
          <w:sz w:val="44"/>
          <w:szCs w:val="44"/>
          <w:lang w:eastAsia="zh-CN"/>
        </w:rPr>
      </w:pPr>
    </w:p>
    <w:p w14:paraId="1C5B1E6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600" w:lineRule="exact"/>
        <w:jc w:val="center"/>
        <w:rPr>
          <w:rFonts w:hint="eastAsia" w:ascii="方正小标宋_GBK" w:eastAsia="方正小标宋_GBK" w:cs="CESI小标宋-GB13000"/>
          <w:b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eastAsia="方正小标宋_GBK" w:cs="CESI小标宋-GB13000"/>
          <w:b w:val="0"/>
          <w:sz w:val="44"/>
          <w:szCs w:val="44"/>
          <w:lang w:eastAsia="zh-CN"/>
        </w:rPr>
        <w:t>内需扩量提效攻坚实施方案</w:t>
      </w:r>
      <w:bookmarkEnd w:id="0"/>
    </w:p>
    <w:p w14:paraId="2D4EC512">
      <w:pPr>
        <w:keepNext w:val="0"/>
        <w:keepLines w:val="0"/>
        <w:pageBreakBefore w:val="0"/>
        <w:widowControl w:val="0"/>
        <w:suppressLineNumbers w:val="0"/>
        <w:suppressAutoHyphens w:val="0"/>
        <w:rPr>
          <w:rFonts w:hint="eastAsia"/>
        </w:rPr>
      </w:pPr>
    </w:p>
    <w:p w14:paraId="751DC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为贯彻落实省市内需扩量提效攻坚部署要求，进一步以消费提振释放需求、以投资增效扩大需求、以重大战略实施激发需求，使内需成为拉动经济增长的主动力和稳定锚，结合沅陵实际，特制定本实施方案。</w:t>
      </w:r>
    </w:p>
    <w:p w14:paraId="1BF3C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eastAsia="黑体" w:cs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eastAsia="黑体" w:cs="黑体"/>
          <w:b w:val="0"/>
          <w:bCs w:val="0"/>
          <w:color w:val="000000"/>
          <w:sz w:val="32"/>
          <w:szCs w:val="32"/>
          <w:lang w:eastAsia="zh-CN"/>
        </w:rPr>
        <w:t>一、攻坚目标</w:t>
      </w:r>
    </w:p>
    <w:p w14:paraId="0C4B2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充分发挥消费的基础作用，实现社会消费品零售总额增长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6.2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%。充分发挥投资对稳增长的关键作用，实现固定资产投资增长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%，民间投资占全部投资的比重保持在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60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%以上。</w:t>
      </w:r>
    </w:p>
    <w:p w14:paraId="0D5EB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hint="eastAsia" w:ascii="黑体" w:eastAsia="黑体" w:cs="黑体"/>
          <w:color w:val="000000"/>
          <w:szCs w:val="32"/>
        </w:rPr>
      </w:pPr>
      <w:r>
        <w:rPr>
          <w:rFonts w:hint="eastAsia" w:ascii="黑体" w:eastAsia="黑体" w:cs="黑体"/>
          <w:color w:val="000000"/>
          <w:szCs w:val="32"/>
        </w:rPr>
        <w:t>二、攻坚任务</w:t>
      </w:r>
    </w:p>
    <w:p w14:paraId="602C8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hint="eastAsia" w:ascii="楷体_GB2312" w:eastAsia="楷体_GB2312" w:cs="CESI楷体-GB13000"/>
          <w:bCs/>
          <w:color w:val="000000"/>
          <w:szCs w:val="32"/>
        </w:rPr>
      </w:pPr>
      <w:r>
        <w:rPr>
          <w:rFonts w:hint="eastAsia" w:ascii="楷体_GB2312" w:eastAsia="楷体_GB2312" w:cs="CESI楷体-GB13000"/>
          <w:bCs/>
          <w:color w:val="000000"/>
          <w:szCs w:val="32"/>
        </w:rPr>
        <w:t>（一）大力提振消费</w:t>
      </w:r>
    </w:p>
    <w:p w14:paraId="72D10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1.推动增收减负。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突出就业优先导向，积极开展职业技能培训，以人力资源社会保障驿站为依托，探索建立区域人力资源合理流动、劳务协作机制，重点做好高校毕业生、返乡农民工等重点群体就业，动态清零城镇零就业家庭，城镇调查失业率控制在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5.5%以内。引导重点工程项目和中小型农业农村基础设施领域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推广以工代赈模式建设，扩大劳务报酬发放规模。深入开展消费帮扶，探索“龙头企业+基地+合作社+农户”模式，促进乡村产品和服务消费，助力农民增收。合理调整最低工资标准，提高城乡低保、特困供养、抚恤补助等保障标准。</w:t>
      </w:r>
      <w:r>
        <w:rPr>
          <w:rFonts w:hint="eastAsia" w:ascii="仿宋_GB2312" w:eastAsia="仿宋_GB2312" w:cs="CESI仿宋-GB13000"/>
          <w:color w:val="000000"/>
          <w:sz w:val="32"/>
          <w:szCs w:val="32"/>
          <w:highlight w:val="none"/>
          <w:lang w:eastAsia="zh-CN"/>
        </w:rPr>
        <w:t>持续推进医药集中带量采购，全民医疗保险参保率稳定在95%以上，有效减轻居民医疗支出负担。</w:t>
      </w:r>
      <w:r>
        <w:rPr>
          <w:rFonts w:hint="eastAsia" w:ascii="仿宋_GB2312" w:eastAsia="仿宋_GB2312" w:cs="CESI楷体-GB13000"/>
          <w:color w:val="000000"/>
          <w:sz w:val="32"/>
          <w:szCs w:val="32"/>
        </w:rPr>
        <w:t>(县人力资源社会保障局牵头，县发展改革局、县农业农村局、县财政局、县民政局、县医保局等按职责分工负责)</w:t>
      </w:r>
    </w:p>
    <w:p w14:paraId="67CCB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2.落实消费政策。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扎实开展提振消费专项行动，抢抓国</w:t>
      </w:r>
      <w:r>
        <w:rPr>
          <w:rFonts w:ascii="仿宋_GB2312" w:eastAsia="仿宋_GB2312" w:cs="CESI仿宋-GB13000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省加力扩围“两重”“两新”政策机遇，</w:t>
      </w:r>
      <w:r>
        <w:rPr>
          <w:rFonts w:hint="eastAsia" w:ascii="仿宋_GB2312" w:eastAsia="仿宋_GB2312" w:cs="CESI仿宋-GB13000"/>
          <w:color w:val="000000"/>
          <w:kern w:val="0"/>
          <w:sz w:val="32"/>
          <w:szCs w:val="32"/>
          <w:lang w:eastAsia="zh-CN"/>
        </w:rPr>
        <w:t>推动大规模设备更新和消费品以旧换新。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大力推广新能源汽车消费，完善充电基础设施建设规划布局。引导行政事业单位配备新能源汽车并配套充电设施，县</w:t>
      </w:r>
      <w:r>
        <w:rPr>
          <w:rFonts w:ascii="仿宋_GB2312" w:eastAsia="仿宋_GB2312" w:cs="CESI仿宋-GB13000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乡单位新增车辆中新能源汽车占比不低于40%。着力提振房地产消费市场，支持居民刚性和改善性住房需求。提高住房公积金贷款额度、优化贷款条件，允许住房公积金用于租赁住房。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(县发展改革局、县商务局牵头，县财政局、县住房城乡建设局、县机关事务中心、辰发集团、市住房公积金管理中心沅陵管理部等按职责分工负责)</w:t>
      </w:r>
    </w:p>
    <w:p w14:paraId="0F90B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3.打造消费场景。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点亮“夜经济”，持续推进“沅溪川生活+夜经济体验区”发展，争创辰州古街-沿江风光带省级夜间文旅消费聚集示范区建设。大力发展银发经济，推动银发旅游、银发教育发展，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鼓励商场、超市等开设老年专区或便捷窗口。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培育壮大新型消费，促进文旅、康养、育幼、家政等服务消费提质升级。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打造晒兰肉、酥糖、五强溪鱼等“沅生原味”农产品区域公用品牌，拓展农产品“互联网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+消费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”新业态。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(</w:t>
      </w:r>
      <w:r>
        <w:rPr>
          <w:rFonts w:hint="eastAsia" w:ascii="仿宋_GB2312" w:eastAsia="仿宋_GB2312" w:cs="CESI楷体-GB13000"/>
          <w:color w:val="auto"/>
          <w:sz w:val="32"/>
          <w:szCs w:val="32"/>
          <w:lang w:eastAsia="zh-CN"/>
        </w:rPr>
        <w:t>县商务局牵头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，县文化旅游广电体育局、县民政局、县卫生健康局、县教育局、县农业农村局等按职责分工负责)</w:t>
      </w:r>
    </w:p>
    <w:p w14:paraId="31608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丰富消费活动。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积极培育消费热点，举办沅陵县第二届年货节、第三届惠民消费节等主题消费活动。县乡联动开展“怀乡怀景·沅生原味”“全民嗨购·约惠初夏”“农旅文化消费节”等主题活动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9场以上。不断丰富旅游业态，突出节赛游、研学朝圣游、体验休闲游等“三大重点”，打造多元化旅游品牌。深入挖掘红色文化、二酉藏书文化、阳明文化、沈从文文化等，将“冷文化”转化为“热消费”。以举办全国龙舟文化大会暨中国·沅陵传统龙舟赛、全国半程马拉松赛、皮划艇大赛等大型赛事为契机，做大做强“旅游经济、赛事经济”，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全年接待游客增长20%以上，旅游收入增长12%以上</w:t>
      </w:r>
      <w:r>
        <w:rPr>
          <w:rFonts w:hint="eastAsia" w:ascii="仿宋_GB2312" w:eastAsia="仿宋_GB2312" w:cs="CESI仿宋-GB13000"/>
          <w:color w:val="000000"/>
          <w:sz w:val="32"/>
          <w:szCs w:val="32"/>
        </w:rPr>
        <w:t>。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(</w:t>
      </w:r>
      <w:r>
        <w:rPr>
          <w:rFonts w:hint="eastAsia" w:ascii="仿宋_GB2312" w:eastAsia="仿宋_GB2312" w:cs="CESI楷体-GB13000"/>
          <w:color w:val="auto"/>
          <w:sz w:val="32"/>
          <w:szCs w:val="32"/>
          <w:lang w:eastAsia="zh-CN"/>
        </w:rPr>
        <w:t>县商务局牵头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，县文化旅游广电体育局、</w:t>
      </w:r>
      <w:r>
        <w:rPr>
          <w:rFonts w:hint="eastAsia" w:ascii="仿宋_GB2312" w:eastAsia="仿宋_GB2312" w:cs="CESI楷体-GB13000"/>
          <w:color w:val="000000"/>
          <w:sz w:val="32"/>
          <w:szCs w:val="32"/>
          <w:highlight w:val="none"/>
          <w:lang w:eastAsia="zh-CN"/>
        </w:rPr>
        <w:t>县农业农村局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等按职责分工负责)</w:t>
      </w:r>
    </w:p>
    <w:p w14:paraId="51A5D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val="en-US" w:eastAsia="zh-CN"/>
        </w:rPr>
        <w:t>5.搭建消费平台。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加快溪湖小镇、辰州中央广场等消费中心商圈和城市社区便民生活圈建设，实现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1个以上便民圈与社区生活共建。新建和改造一批乡镇商贸中心、集贸市场，推动城品下乡、山货进城、电商快递进村。全年新增限额以上商贸物流企业10家以上。实施中华书山创国家4A级景区配套、京昆古驿道沅陵示范段、龙兴讲寺业态提升、沅水游线提质升级等文旅项目，</w:t>
      </w:r>
      <w:r>
        <w:rPr>
          <w:rFonts w:hint="eastAsia" w:ascii="仿宋_GB2312" w:eastAsia="仿宋_GB2312" w:cs="CESI仿宋-GB13000"/>
          <w:color w:val="000000"/>
          <w:sz w:val="32"/>
          <w:szCs w:val="32"/>
          <w:highlight w:val="none"/>
          <w:lang w:val="en-US" w:eastAsia="zh-CN"/>
        </w:rPr>
        <w:t>提质沅陵文创馆，建设非遗体验项目，加大文创产品设计开发，不断创新“非遗+文旅”消费新模式，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促进文旅消费提档升级。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(</w:t>
      </w:r>
      <w:r>
        <w:rPr>
          <w:rFonts w:hint="eastAsia" w:ascii="仿宋_GB2312" w:eastAsia="仿宋_GB2312" w:cs="CESI楷体-GB13000"/>
          <w:color w:val="auto"/>
          <w:sz w:val="32"/>
          <w:szCs w:val="32"/>
          <w:lang w:eastAsia="zh-CN"/>
        </w:rPr>
        <w:t>县商务局牵头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，县文化旅游广电体育局、县农业农村局、邮政沅陵县分公司等按职责分工负责)</w:t>
      </w:r>
    </w:p>
    <w:p w14:paraId="2171F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6.优化消费环境。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深入实施优化消费环境行动，探索异地异店无理由退货。积极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配合上级有关部门建立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食品、医药等重要产品和跨境电商零售等领域追溯体系。按照“双随机一公开”的要求，强化线上线下一体化监管，对涉及重点监管领域的有关网络商品开展网络监测。强化跨部门联合监管，开展“守护消费”执法铁拳行动，依法严厉打击侵权假冒、价格欺诈等行为。增加重点领域消费贷款，合理确定利率水平。加强消费领域信用和质量建设，全面清理地方对“非公”消费的行政性限制规定，严格落实错峰、带薪休假制度。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(</w:t>
      </w:r>
      <w:r>
        <w:rPr>
          <w:rFonts w:hint="eastAsia" w:ascii="仿宋_GB2312" w:eastAsia="仿宋_GB2312" w:cs="CESI楷体-GB13000"/>
          <w:color w:val="auto"/>
          <w:sz w:val="32"/>
          <w:szCs w:val="32"/>
          <w:lang w:eastAsia="zh-CN"/>
        </w:rPr>
        <w:t>县市场监管局牵头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，县商务局、县金改办、县人力资源社会保障局等按职责分工负责)</w:t>
      </w:r>
    </w:p>
    <w:p w14:paraId="333C7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hint="eastAsia" w:ascii="楷体_GB2312" w:eastAsia="楷体_GB2312" w:cs="CESI楷体-GB13000"/>
          <w:bCs/>
          <w:color w:val="000000"/>
          <w:szCs w:val="32"/>
        </w:rPr>
      </w:pPr>
      <w:r>
        <w:rPr>
          <w:rFonts w:ascii="楷体_GB2312" w:eastAsia="楷体_GB2312" w:cs="CESI楷体-GB13000"/>
          <w:bCs/>
          <w:color w:val="000000"/>
          <w:szCs w:val="32"/>
        </w:rPr>
        <w:t>（二）</w:t>
      </w:r>
      <w:r>
        <w:rPr>
          <w:rFonts w:hint="eastAsia" w:ascii="楷体_GB2312" w:eastAsia="楷体_GB2312" w:cs="CESI楷体-GB13000"/>
          <w:bCs/>
          <w:color w:val="000000"/>
          <w:szCs w:val="32"/>
        </w:rPr>
        <w:t>提高投资效益</w:t>
      </w:r>
    </w:p>
    <w:p w14:paraId="403D5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1.持续推进“两重”项目建设。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建立部门协调联动工作机制，精准谋划一批城市地下管网、推进农业转移人口市民化、高标准农田和灌区建设、长江经济带绿色融合发展、高技术产业等重点工程，全力提供要素保障，扎实做好项目立项、选址等前期工作，全面提高项目的精准性和有效性，积极争取国家政策资金支持。加快推进太常片区城市地下管网等“两重”项目建设，力争第一季度完成2024年国债资金一半以上投入，第二季度完成大部分国债资金投入，着力提高投入效率。</w:t>
      </w:r>
      <w:r>
        <w:rPr>
          <w:rFonts w:ascii="仿宋_GB2312" w:eastAsia="仿宋_GB2312" w:cs="CESI楷体-GB13000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 w:cs="CESI楷体-GB13000"/>
          <w:color w:val="auto"/>
          <w:sz w:val="32"/>
          <w:szCs w:val="32"/>
          <w:lang w:eastAsia="zh-CN"/>
        </w:rPr>
        <w:t>县发展改革局牵头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，县财政局、县住房城乡建设局、县工业和信息化局、县科技局、县自然资源局、</w:t>
      </w:r>
      <w:r>
        <w:rPr>
          <w:rFonts w:hint="eastAsia" w:ascii="仿宋_GB2312" w:eastAsia="仿宋_GB2312" w:cs="CESI楷体-GB13000"/>
          <w:color w:val="000000"/>
          <w:sz w:val="32"/>
          <w:szCs w:val="32"/>
          <w:highlight w:val="none"/>
          <w:lang w:eastAsia="zh-CN"/>
        </w:rPr>
        <w:t>市生态环境局沅陵分局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、县交通运输局、县水利局、县农业农村局、县商务局、县卫生健康局、县文化旅游广电体育局、县林业局、县政务服务中心</w:t>
      </w:r>
      <w:r>
        <w:rPr>
          <w:rFonts w:ascii="仿宋_GB2312" w:eastAsia="仿宋_GB2312" w:cs="CESI楷体-GB13000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县数据</w:t>
      </w:r>
      <w:r>
        <w:rPr>
          <w:rFonts w:ascii="仿宋_GB2312" w:eastAsia="仿宋_GB2312" w:cs="CESI楷体-GB13000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等按职责分工负责</w:t>
      </w:r>
      <w:r>
        <w:rPr>
          <w:rFonts w:ascii="仿宋_GB2312" w:eastAsia="仿宋_GB2312" w:cs="CESI楷体-GB13000"/>
          <w:color w:val="000000"/>
          <w:sz w:val="32"/>
          <w:szCs w:val="32"/>
          <w:lang w:eastAsia="zh-CN"/>
        </w:rPr>
        <w:t>）</w:t>
      </w:r>
    </w:p>
    <w:p w14:paraId="6E188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2.加快培育投资新的增长点。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对标国家投资政策，着力谋划一批交通物流、新型能源等领域重大项目，加快推动金属新材料、电子元器件等制造业高端化、智能化、绿色化发展和大规模设备更新。围绕中央预算内资金支持的公益性基础设施和公共服务领域，发挥企业自有资金、居民出资、住房专项维修基金等资金作用，形成政府引导、市场运作、公众参与的可持续更新改造模式，推进老旧居住区宜居改造工程等建设。持续推进城市更新二期等项目建设。加快数据产业项目储备，力争数据产业项目在中央预算内投资领域有新斩获。</w:t>
      </w:r>
      <w:r>
        <w:rPr>
          <w:rFonts w:ascii="仿宋_GB2312" w:eastAsia="仿宋_GB2312" w:cs="CESI楷体-GB13000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 w:cs="CESI楷体-GB13000"/>
          <w:color w:val="auto"/>
          <w:sz w:val="32"/>
          <w:szCs w:val="32"/>
          <w:lang w:eastAsia="zh-CN"/>
        </w:rPr>
        <w:t>县发展改革局牵头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，县工业和信息化局、县住房城乡建设局、县商务局、</w:t>
      </w:r>
      <w:r>
        <w:rPr>
          <w:rFonts w:hint="eastAsia" w:ascii="仿宋_GB2312" w:eastAsia="仿宋_GB2312" w:cs="CESI楷体-GB13000"/>
          <w:color w:val="000000"/>
          <w:sz w:val="32"/>
          <w:szCs w:val="32"/>
          <w:highlight w:val="none"/>
          <w:lang w:eastAsia="zh-CN"/>
        </w:rPr>
        <w:t>县交通运输局、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县产业开发区管委会</w:t>
      </w:r>
      <w:r>
        <w:rPr>
          <w:rFonts w:hint="eastAsia" w:ascii="仿宋_GB2312" w:eastAsia="仿宋_GB2312" w:cs="CESI楷体-GB13000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辰发集团、县政务服务中心</w:t>
      </w:r>
      <w:r>
        <w:rPr>
          <w:rFonts w:ascii="仿宋_GB2312" w:eastAsia="仿宋_GB2312" w:cs="CESI楷体-GB13000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县数据</w:t>
      </w:r>
      <w:r>
        <w:rPr>
          <w:rFonts w:ascii="仿宋_GB2312" w:eastAsia="仿宋_GB2312" w:cs="CESI楷体-GB13000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等按职责分工负责）</w:t>
      </w:r>
    </w:p>
    <w:p w14:paraId="5249F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3.做好专项债券自审自发试点工作。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健全专项债券项目管理机制体制，优化完善专项债券项目全生命周期管理。聚焦第五届湖南省旅游发展大会、“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+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N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”现代化产业体系等重点领域方向，严格对照投向领域“负面清单”和用作项目资本金行业“正面清单”，建立专项债</w:t>
      </w:r>
      <w:r>
        <w:rPr>
          <w:rFonts w:hint="eastAsia" w:ascii="仿宋_GB2312" w:eastAsia="仿宋_GB2312" w:cs="CESI仿宋-GB13000"/>
          <w:color w:val="000000"/>
          <w:sz w:val="32"/>
          <w:szCs w:val="32"/>
          <w:highlight w:val="none"/>
          <w:lang w:eastAsia="zh-CN"/>
        </w:rPr>
        <w:t>券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项目储备库。围绕项目前期、资金绩效评估和行业发展导向等重点内容，建立县发展改革局、县财政局和行业部门项目联合审核机制。及时拨付已发行专项债券资金，实施穿透式监管，实行专户管理、专款专用，确保项目完成年度投资建设任务。县财政局、县发展改革局、项目主管部门和项目单位定期开展“三方对账”，确保资金及时到位、规范使用，实现项目按期建</w:t>
      </w:r>
      <w:r>
        <w:rPr>
          <w:rFonts w:hint="eastAsia" w:ascii="仿宋_GB2312" w:eastAsia="仿宋_GB2312" w:cs="CESI仿宋-GB13000"/>
          <w:color w:val="000000"/>
          <w:spacing w:val="6"/>
          <w:sz w:val="32"/>
          <w:szCs w:val="32"/>
          <w:lang w:eastAsia="zh-CN"/>
        </w:rPr>
        <w:t>成投运见效。</w:t>
      </w:r>
      <w:r>
        <w:rPr>
          <w:rFonts w:hint="eastAsia" w:ascii="仿宋_GB2312" w:eastAsia="仿宋_GB2312" w:cs="CESI楷体-GB13000"/>
          <w:color w:val="000000"/>
          <w:spacing w:val="6"/>
          <w:sz w:val="32"/>
          <w:szCs w:val="32"/>
          <w:lang w:eastAsia="zh-CN"/>
        </w:rPr>
        <w:t>(</w:t>
      </w:r>
      <w:r>
        <w:rPr>
          <w:rFonts w:hint="eastAsia" w:ascii="仿宋_GB2312" w:eastAsia="仿宋_GB2312" w:cs="CESI楷体-GB13000"/>
          <w:color w:val="auto"/>
          <w:spacing w:val="6"/>
          <w:sz w:val="32"/>
          <w:szCs w:val="32"/>
          <w:lang w:eastAsia="zh-CN"/>
        </w:rPr>
        <w:t>县发展改革局、县财政局分别牵头</w:t>
      </w:r>
      <w:r>
        <w:rPr>
          <w:rFonts w:hint="eastAsia" w:ascii="仿宋_GB2312" w:eastAsia="仿宋_GB2312" w:cs="CESI楷体-GB13000"/>
          <w:color w:val="000000"/>
          <w:spacing w:val="6"/>
          <w:sz w:val="32"/>
          <w:szCs w:val="32"/>
          <w:lang w:eastAsia="zh-CN"/>
        </w:rPr>
        <w:t>，并按职责分工负责)</w:t>
      </w:r>
    </w:p>
    <w:p w14:paraId="34D49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4.充分激发民间投资活力。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建立县级重点民间投资项目库，推进招商引资提质增效，鼓励和吸引民间资本向重点工程、重点产业聚集，年内新引进“三类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500强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”企业项目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2个以上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。支持投产企业实施技改和扩大再投资。精准摸排企业融资需求，推进重大项目投融资、银企合作对接，争取省级“金芙蓉”基础设施和社会发展投资基金等资金支持。全面落实政府和社会资本合作新机制，聚焦市政基础设施、物流枢纽、新型基础设施、生态环保等领域谋划储备一批REITs项目。建立民营企业常态化沟通机制，加强促进民间投资好经验好做法宣传推广，营造支持民间投资的良好氛围。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(</w:t>
      </w:r>
      <w:r>
        <w:rPr>
          <w:rFonts w:hint="eastAsia" w:ascii="仿宋_GB2312" w:eastAsia="仿宋_GB2312" w:cs="CESI楷体-GB13000"/>
          <w:color w:val="auto"/>
          <w:sz w:val="32"/>
          <w:szCs w:val="32"/>
          <w:lang w:eastAsia="zh-CN"/>
        </w:rPr>
        <w:t>县发展改革局牵头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，县财政局、县商务局、县金改办、辰发集团等按职责分工负责)</w:t>
      </w:r>
    </w:p>
    <w:p w14:paraId="694825D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仿宋_GB2312" w:eastAsia="仿宋_GB2312" w:cs="CESI楷体-GB13000"/>
          <w:bCs/>
          <w:color w:val="000000"/>
          <w:sz w:val="32"/>
          <w:szCs w:val="32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5.深入开展“项目建设年”活动。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持续抓好“项目大谋划、谋划大项目”行动，加快推进重点项目建设，全年完成投资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152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亿元以上。开展“五比五看”行动，</w:t>
      </w:r>
      <w:r>
        <w:rPr>
          <w:rFonts w:hint="eastAsia" w:ascii="仿宋_GB2312" w:eastAsia="仿宋_GB2312" w:cs="CESI仿宋-GB13000"/>
          <w:sz w:val="32"/>
          <w:szCs w:val="32"/>
          <w:lang w:val="en-US" w:eastAsia="zh-CN"/>
        </w:rPr>
        <w:t>比谋划储备，看项目质量，力争更多项目列入国省市“十五五”规划和省市重点项目计划；比资金争取，看使用效率，争取更多项目落地，确保项目</w:t>
      </w:r>
      <w:r>
        <w:rPr>
          <w:rFonts w:hint="eastAsia" w:ascii="仿宋_GB2312" w:eastAsia="仿宋_GB2312" w:cs="CESI仿宋-GB13000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仿宋_GB2312" w:eastAsia="仿宋_GB2312" w:cs="CESI仿宋-GB13000"/>
          <w:sz w:val="32"/>
          <w:szCs w:val="32"/>
          <w:lang w:val="en-US" w:eastAsia="zh-CN"/>
        </w:rPr>
        <w:t>和资金支付进度相匹配；比前期工作，看开工速度，快速推动项目具备上级资金申报和提前开工的条件；比项目建设，看形象进度，抢抓工期赶进度，切实提高实物完成率；比项目管理，看服务水平，对审批事项提前介入、协同论证，对项目涉及的前期审批和要素保障实行“双周交办制”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(县发展改革局牵头，县财政局、县工业和信息化局、县教育局、县科技局、县自然资源局、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highlight w:val="none"/>
        </w:rPr>
        <w:t>市生态环境局沅陵分局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、县住房城乡建设局、县交通运输局、县水利局、县农业农村局、</w:t>
      </w:r>
      <w:r>
        <w:rPr>
          <w:rFonts w:hint="eastAsia" w:ascii="仿宋_GB2312" w:eastAsia="仿宋_GB2312" w:cs="CESI楷体-GB13000"/>
          <w:bCs/>
          <w:color w:val="000000"/>
          <w:spacing w:val="6"/>
          <w:sz w:val="32"/>
          <w:szCs w:val="32"/>
        </w:rPr>
        <w:t>县商务局、县卫生健康局、县文化旅游广电体育局、县林业局等按职责分工负责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)</w:t>
      </w:r>
    </w:p>
    <w:p w14:paraId="6A1D9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eastAsia="楷体_GB2312" w:cs="CESI楷体-GB13000"/>
          <w:bCs/>
          <w:color w:val="000000"/>
          <w:sz w:val="32"/>
          <w:szCs w:val="32"/>
          <w:lang w:eastAsia="zh-CN"/>
        </w:rPr>
      </w:pPr>
      <w:r>
        <w:rPr>
          <w:rFonts w:ascii="楷体_GB2312" w:eastAsia="楷体_GB2312" w:cs="CESI楷体-GB13000"/>
          <w:bCs/>
          <w:color w:val="000000"/>
          <w:sz w:val="32"/>
          <w:szCs w:val="32"/>
          <w:lang w:eastAsia="zh-CN"/>
        </w:rPr>
        <w:t>（三）</w:t>
      </w:r>
      <w:r>
        <w:rPr>
          <w:rFonts w:hint="eastAsia" w:ascii="楷体_GB2312" w:eastAsia="楷体_GB2312" w:cs="CESI楷体-GB13000"/>
          <w:bCs/>
          <w:color w:val="000000"/>
          <w:sz w:val="32"/>
          <w:szCs w:val="32"/>
          <w:lang w:eastAsia="zh-CN"/>
        </w:rPr>
        <w:t>实施重大战略</w:t>
      </w:r>
    </w:p>
    <w:p w14:paraId="73479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1.落实上级重大战略。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以“建设四个区、打造次中心、挺进三十强”为目标，主动融入中部地区崛起、长江经济带发展、粤港澳大湾区建设、成渝地区双城经济圈建设、“三高四新”、“五新四城”、怀化国际陆港建设等重大战略。加快沅陵</w:t>
      </w:r>
      <w:r>
        <w:rPr>
          <w:rFonts w:hint="eastAsia" w:ascii="仿宋_GB2312" w:eastAsia="仿宋_GB2312" w:cs="CESI仿宋-GB13000"/>
          <w:b w:val="0"/>
          <w:bCs w:val="0"/>
          <w:sz w:val="32"/>
          <w:szCs w:val="32"/>
          <w:lang w:val="en-US" w:eastAsia="zh-CN"/>
        </w:rPr>
        <w:t>内陆</w:t>
      </w:r>
      <w:r>
        <w:rPr>
          <w:rFonts w:hint="eastAsia" w:ascii="仿宋_GB2312" w:eastAsia="仿宋_GB2312" w:cs="CESI仿宋-GB13000"/>
          <w:b w:val="0"/>
          <w:bCs w:val="0"/>
          <w:sz w:val="32"/>
          <w:szCs w:val="32"/>
          <w:highlight w:val="none"/>
          <w:lang w:val="en-US" w:eastAsia="zh-CN"/>
        </w:rPr>
        <w:t>港口码头建设，争取开通沅陵至岳阳城陵矶港航线。推动张官高速建设提速，争取张沅高速、益吉铁路等重大项目，</w:t>
      </w:r>
      <w:r>
        <w:rPr>
          <w:rFonts w:hint="eastAsia" w:ascii="仿宋_GB2312" w:eastAsia="仿宋_GB2312" w:cs="CESI仿宋-GB13000"/>
          <w:color w:val="000000"/>
          <w:sz w:val="32"/>
          <w:szCs w:val="32"/>
          <w:highlight w:val="none"/>
          <w:lang w:eastAsia="zh-CN"/>
        </w:rPr>
        <w:t>实施</w:t>
      </w:r>
      <w:r>
        <w:rPr>
          <w:rFonts w:hint="eastAsia" w:ascii="仿宋_GB2312" w:eastAsia="仿宋_GB2312" w:cs="CESI仿宋-GB13000"/>
          <w:color w:val="000000"/>
          <w:sz w:val="32"/>
          <w:szCs w:val="32"/>
          <w:highlight w:val="none"/>
          <w:lang w:val="en-US" w:eastAsia="zh-CN"/>
        </w:rPr>
        <w:t>S318</w:t>
      </w:r>
      <w:r>
        <w:rPr>
          <w:rFonts w:hint="eastAsia" w:ascii="仿宋_GB2312" w:eastAsia="仿宋_GB2312" w:cs="CESI仿宋-GB13000"/>
          <w:color w:val="000000"/>
          <w:sz w:val="32"/>
          <w:szCs w:val="32"/>
          <w:highlight w:val="none"/>
          <w:lang w:eastAsia="zh-CN"/>
        </w:rPr>
        <w:t>县城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至中华书山二级公路建设，</w:t>
      </w:r>
      <w:r>
        <w:rPr>
          <w:rFonts w:hint="eastAsia" w:ascii="仿宋_GB2312" w:eastAsia="仿宋_GB2312" w:cs="CESI仿宋-GB13000"/>
          <w:b w:val="0"/>
          <w:bCs w:val="0"/>
          <w:sz w:val="32"/>
          <w:szCs w:val="32"/>
          <w:lang w:val="en-US" w:eastAsia="zh-CN"/>
        </w:rPr>
        <w:t>着力构建多式联运物流体系。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做大做强金属新材料、电子元器件、食品等“一主两特”和“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6+N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”产业链。完成市下达开行国际班列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计划任务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，争取全年社会物流总费用占GDP比率降低到14%。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</w:rPr>
        <w:t>(县发展改革局、县交通运输局牵头，县</w:t>
      </w:r>
      <w:r>
        <w:rPr>
          <w:rFonts w:hint="eastAsia" w:ascii="仿宋_GB2312" w:eastAsia="仿宋_GB2312" w:cs="CESI楷体-GB13000"/>
          <w:bCs/>
          <w:color w:val="000000"/>
          <w:spacing w:val="6"/>
          <w:sz w:val="32"/>
          <w:szCs w:val="32"/>
        </w:rPr>
        <w:t>工业和信息化局、县农业农村局、县产业开发区管委会</w:t>
      </w:r>
      <w:r>
        <w:rPr>
          <w:rFonts w:hint="eastAsia" w:ascii="仿宋_GB2312" w:eastAsia="仿宋_GB2312" w:cs="CESI楷体-GB13000"/>
          <w:bCs/>
          <w:color w:val="000000"/>
          <w:spacing w:val="6"/>
          <w:sz w:val="32"/>
          <w:szCs w:val="32"/>
          <w:highlight w:val="none"/>
        </w:rPr>
        <w:t>等按职责分工负责)</w:t>
      </w:r>
    </w:p>
    <w:p w14:paraId="0D80F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2.深化区域协调合作发展。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大力发展茶叶、油茶、中药材、蔬菜、优质水果等乡村特色产业，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加快构建农业产业“六园三中心”新格局，持续巩固乡村振兴成果。全力推动产业开发区扩区步伐，将麻溪铺有色金属产业园纳入开发区管理，打造“一区三园”发展格局。加强与张家界等周边县市区旅游合作，推出一批精品旅游线路、文旅产品等，构建起“互利共赢、长期稳定”区域旅游合作关系。加速推进电网智能化改造，加快洞溪、沃溪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、借母溪、蒙福、盘古变电站建设，改造电路28条，实现城乡供电“一张网”。</w:t>
      </w:r>
      <w:r>
        <w:rPr>
          <w:rFonts w:hint="eastAsia" w:ascii="仿宋_GB2312" w:eastAsia="仿宋_GB2312" w:cs="CESI楷体-GB13000"/>
          <w:bCs/>
          <w:color w:val="000000"/>
          <w:sz w:val="32"/>
          <w:szCs w:val="32"/>
          <w:lang w:eastAsia="zh-CN"/>
        </w:rPr>
        <w:t>(县发展改革局牵头，县农业农村局、县文化旅游广电体育局、县工业和信息化局、县产业开发区管委会、国网沅陵县供电公司等按职责分工负责)</w:t>
      </w:r>
    </w:p>
    <w:p w14:paraId="6EDAD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b/>
          <w:bCs/>
          <w:color w:val="000000"/>
          <w:sz w:val="32"/>
          <w:szCs w:val="32"/>
          <w:lang w:eastAsia="zh-CN"/>
        </w:rPr>
        <w:t>3.提升新型城镇化水平。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按照“城北更新、城南提质、太常扩容”的思路，加快建设高质量的韧性安全城市。科学编制县城控制性详规和给水、排水、燃气等专项规划，完成历史文化名城保护规划省级评审和</w:t>
      </w:r>
      <w:r>
        <w:rPr>
          <w:rFonts w:hint="eastAsia" w:ascii="仿宋_GB2312" w:eastAsia="仿宋_GB2312" w:cs="CESI仿宋-GB13000"/>
          <w:b w:val="0"/>
          <w:bCs w:val="0"/>
          <w:color w:val="000000"/>
          <w:sz w:val="32"/>
          <w:szCs w:val="32"/>
        </w:rPr>
        <w:t>23个乡镇国土空间规划上级审批和299个村庄规划编制</w:t>
      </w:r>
      <w:r>
        <w:rPr>
          <w:rFonts w:hint="eastAsia" w:ascii="仿宋_GB2312" w:eastAsia="仿宋_GB2312" w:cs="CESI仿宋-GB13000"/>
          <w:color w:val="000000"/>
          <w:sz w:val="32"/>
          <w:szCs w:val="32"/>
        </w:rPr>
        <w:t>。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着力推进市政基础设施建设，逐步实现城市“智慧管理”。持续巩固国家卫生县城创建成果。支持官庄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、七甲坪、五强溪等中心城镇高质量发展。实施新一轮农业转移人口市民化行动，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常住人口城镇化率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val="en-US" w:eastAsia="zh-CN"/>
        </w:rPr>
        <w:t>力争提升2个百分点。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(</w:t>
      </w:r>
      <w:r>
        <w:rPr>
          <w:rFonts w:hint="eastAsia" w:ascii="仿宋_GB2312" w:eastAsia="仿宋_GB2312" w:cs="CESI楷体-GB13000"/>
          <w:color w:val="auto"/>
          <w:sz w:val="32"/>
          <w:szCs w:val="32"/>
          <w:lang w:eastAsia="zh-CN"/>
        </w:rPr>
        <w:t>县发展改革局牵头</w:t>
      </w:r>
      <w:r>
        <w:rPr>
          <w:rFonts w:hint="eastAsia" w:ascii="仿宋_GB2312" w:eastAsia="仿宋_GB2312" w:cs="CESI楷体-GB13000"/>
          <w:color w:val="000000"/>
          <w:sz w:val="32"/>
          <w:szCs w:val="32"/>
          <w:lang w:eastAsia="zh-CN"/>
        </w:rPr>
        <w:t>，县住房城乡建设局、县自然资源局、县文化旅游广电体育局、县卫生健康局、辰发集团等按职责分工负责)</w:t>
      </w:r>
    </w:p>
    <w:p w14:paraId="72555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firstLine="640" w:firstLineChars="200"/>
        <w:rPr>
          <w:rFonts w:hint="eastAsia" w:ascii="黑体" w:eastAsia="黑体" w:cs="黑体"/>
          <w:color w:val="000000"/>
          <w:szCs w:val="32"/>
        </w:rPr>
      </w:pPr>
      <w:r>
        <w:rPr>
          <w:rFonts w:hint="eastAsia" w:ascii="黑体" w:eastAsia="黑体" w:cs="黑体"/>
          <w:color w:val="000000"/>
          <w:szCs w:val="32"/>
        </w:rPr>
        <w:t>三、推进机制</w:t>
      </w:r>
    </w:p>
    <w:p w14:paraId="725D9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成立内需扩量提效攻坚工作专班，由县政府办</w:t>
      </w:r>
      <w:r>
        <w:rPr>
          <w:rFonts w:ascii="仿宋_GB2312" w:eastAsia="仿宋_GB2312" w:cs="CESI仿宋-GB13000"/>
          <w:color w:val="000000"/>
          <w:sz w:val="32"/>
          <w:szCs w:val="32"/>
          <w:lang w:eastAsia="zh-CN"/>
        </w:rPr>
        <w:t>公室联系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副主任担任召集人，县发展改革局、县商务局主要负责人任副召集人，成员单位包括县发展改革局、县商务局、县人力资源社会保障局、县文化旅游广电体育局、县住房城乡建设局、县自然资源局、县工业和信息化局、县科技局、县财政局、县民政局、县教育局、</w:t>
      </w:r>
      <w:r>
        <w:rPr>
          <w:rFonts w:hint="eastAsia" w:ascii="仿宋_GB2312" w:eastAsia="仿宋_GB2312" w:cs="CESI仿宋-GB13000"/>
          <w:color w:val="000000"/>
          <w:sz w:val="32"/>
          <w:szCs w:val="32"/>
          <w:highlight w:val="none"/>
          <w:lang w:eastAsia="zh-CN"/>
        </w:rPr>
        <w:t>市生态环境局沅陵分局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、县交通运输局、县水利局、县农业农村局、县卫生健康局、县林业局、县市场监管局、县医保局、县机关事务中心、县产业开发区管委会、县政务服务中心</w:t>
      </w:r>
      <w:r>
        <w:rPr>
          <w:rFonts w:ascii="仿宋_GB2312" w:eastAsia="仿宋_GB2312" w:cs="CESI仿宋-GB13000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县数据局、县金改办、辰发集团、市住房公积金管理中心沅陵管理部、</w:t>
      </w:r>
      <w:r>
        <w:rPr>
          <w:rFonts w:hint="eastAsia" w:ascii="仿宋_GB2312" w:eastAsia="仿宋_GB2312" w:cs="CESI仿宋-GB13000"/>
          <w:b w:val="0"/>
          <w:bCs w:val="0"/>
          <w:color w:val="000000"/>
          <w:sz w:val="32"/>
          <w:szCs w:val="32"/>
          <w:lang w:eastAsia="zh-CN"/>
        </w:rPr>
        <w:t>邮政沅陵县分公司、国网沅陵县供电公司</w:t>
      </w:r>
      <w:r>
        <w:rPr>
          <w:rFonts w:hint="eastAsia" w:ascii="仿宋_GB2312" w:eastAsia="仿宋_GB2312" w:cs="CESI仿宋-GB13000"/>
          <w:color w:val="000000"/>
          <w:sz w:val="32"/>
          <w:szCs w:val="32"/>
          <w:lang w:eastAsia="zh-CN"/>
        </w:rPr>
        <w:t>等，专班办公室设县发展改革局，负责日常协调和调度工作。</w:t>
      </w:r>
    </w:p>
    <w:p w14:paraId="00A8DF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小标宋-GB13000">
    <w:altName w:val="宋体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13000">
    <w:altName w:val="仿宋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楷体-GB13000">
    <w:altName w:val="楷体_GB2312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F654D9"/>
    <w:rsid w:val="20F6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6"/>
    <w:basedOn w:val="1"/>
    <w:next w:val="1"/>
    <w:uiPriority w:val="0"/>
    <w:pPr>
      <w:keepNext/>
      <w:keepLines/>
      <w:widowControl w:val="0"/>
      <w:spacing w:line="312" w:lineRule="auto"/>
      <w:outlineLvl w:val="5"/>
    </w:pPr>
    <w:rPr>
      <w:rFonts w:ascii="Arial" w:hAnsi="Arial" w:eastAsia="黑体"/>
      <w:b/>
      <w:bCs/>
      <w:sz w:val="24"/>
      <w:szCs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2026-09-23T07:41:00Z</dcterms:created>
  <dc:creator>I</dc:creator>
  <cp:lastModifiedBy>I</cp:lastModifiedBy>
  <dcterms:modified xsi:type="dcterms:W3CDTF">2026-09-23T07:41:34Z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79CAE4F786E14C3E8A00EC099E733B19_11</vt:lpwstr>
  </property>
  <property fmtid="{D5CDD505-2E9C-101B-9397-08002B2CF9AE}" pid="4" name="KSOTemplateDocerSaveRecord">
    <vt:lpwstr>eyJoZGlkIjoiNzE0NDk5MGE1ZWE4NDliODViMDM3NGVmZmU0NmEyNTciLCJ1c2VySWQiOiI2NTMxOTM3NzgifQ==</vt:lpwstr>
  </property>
</Properties>
</file>