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00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rPr>
          <w:rFonts w:hint="eastAsia" w:ascii="黑体" w:eastAsia="黑体" w:cs="仿宋_GB2312"/>
          <w:spacing w:val="-1"/>
          <w:sz w:val="32"/>
          <w:szCs w:val="32"/>
        </w:rPr>
      </w:pPr>
      <w:r>
        <w:rPr>
          <w:rFonts w:hint="eastAsia" w:ascii="黑体" w:eastAsia="黑体" w:cs="仿宋_GB2312"/>
          <w:sz w:val="32"/>
          <w:szCs w:val="32"/>
          <w:lang w:eastAsia="zh-CN"/>
        </w:rPr>
        <w:t>附件３</w:t>
      </w:r>
    </w:p>
    <w:p w14:paraId="49891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 w:cs="CESI小标宋-GB13000"/>
          <w:b/>
          <w:bCs/>
          <w:color w:val="auto"/>
          <w:spacing w:val="-1"/>
          <w:sz w:val="44"/>
          <w:szCs w:val="44"/>
        </w:rPr>
      </w:pPr>
    </w:p>
    <w:p w14:paraId="776D5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eastAsia="方正小标宋_GBK" w:cs="CESI小标宋-GB13000"/>
          <w:color w:val="auto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eastAsia="方正小标宋_GBK" w:cs="CESI小标宋-GB13000"/>
          <w:color w:val="auto"/>
          <w:spacing w:val="-1"/>
          <w:sz w:val="44"/>
          <w:szCs w:val="44"/>
        </w:rPr>
        <w:t>科技创新赋能攻坚实施方案</w:t>
      </w:r>
    </w:p>
    <w:bookmarkEnd w:id="0"/>
    <w:p w14:paraId="32DE9CE0">
      <w:pPr>
        <w:pStyle w:val="2"/>
        <w:keepNext w:val="0"/>
        <w:keepLines w:val="0"/>
        <w:pageBreakBefore w:val="0"/>
        <w:widowControl w:val="0"/>
        <w:suppressLineNumbers w:val="0"/>
        <w:suppressAutoHyphens w:val="0"/>
        <w:kinsoku/>
        <w:autoSpaceDE/>
        <w:autoSpaceDN/>
        <w:bidi w:val="0"/>
        <w:adjustRightInd/>
        <w:snapToGrid/>
        <w:spacing w:line="560" w:lineRule="exact"/>
        <w:ind w:left="0" w:firstLine="482" w:firstLineChars="200"/>
        <w:rPr>
          <w:rFonts w:hint="eastAsia" w:ascii="仿宋_GB2312" w:eastAsia="仿宋_GB2312"/>
        </w:rPr>
      </w:pPr>
    </w:p>
    <w:p w14:paraId="645C3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为加快创新驱动发展，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深入</w:t>
      </w:r>
      <w:r>
        <w:rPr>
          <w:rFonts w:hint="eastAsia" w:ascii="仿宋_GB2312" w:eastAsia="仿宋_GB2312" w:cs="仿宋_GB2312"/>
          <w:spacing w:val="0"/>
          <w:sz w:val="32"/>
          <w:szCs w:val="32"/>
          <w:lang w:eastAsia="zh-CN"/>
        </w:rPr>
        <w:t>贯彻落实县委、县政府“奋力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建设四个区、打造次中心、挺进三十强</w:t>
      </w:r>
      <w:r>
        <w:rPr>
          <w:rFonts w:hint="eastAsia" w:ascii="仿宋_GB2312" w:eastAsia="仿宋_GB2312" w:cs="仿宋_GB2312"/>
          <w:spacing w:val="0"/>
          <w:sz w:val="32"/>
          <w:szCs w:val="32"/>
          <w:lang w:eastAsia="zh-CN"/>
        </w:rPr>
        <w:t>”总体目标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,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促进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科技创新和产业创新深度融合，以科技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赋能“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6+N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”现代化产业体系，大力发展新质生产力，全面开展科技创新赋能攻坚。根据省、市相关精神要求，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特制定本方案。</w:t>
      </w:r>
    </w:p>
    <w:p w14:paraId="31582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黑体" w:eastAsia="黑体" w:cs="黑体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黑体" w:eastAsia="黑体" w:cs="黑体"/>
          <w:b w:val="0"/>
          <w:bCs w:val="0"/>
          <w:color w:val="auto"/>
          <w:spacing w:val="0"/>
          <w:sz w:val="32"/>
          <w:szCs w:val="32"/>
          <w:lang w:eastAsia="zh-CN"/>
        </w:rPr>
        <w:t>一、</w:t>
      </w:r>
      <w:r>
        <w:rPr>
          <w:rFonts w:hint="eastAsia" w:ascii="黑体" w:eastAsia="黑体" w:cs="黑体"/>
          <w:b w:val="0"/>
          <w:bCs w:val="0"/>
          <w:color w:val="auto"/>
          <w:spacing w:val="0"/>
          <w:sz w:val="32"/>
          <w:szCs w:val="32"/>
        </w:rPr>
        <w:t>攻坚目标</w:t>
      </w:r>
    </w:p>
    <w:p w14:paraId="781C1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坚持以产业需求为导向，强化科技创新赋能，推动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创新与成果转化取得新成效。2025年力争实现全县全社会研发经费投入增长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9%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，新增外国专家人才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1名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，存量达到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6名。首次认定的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高新技术企业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5家，存量总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数达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45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家，技术合同成交额增长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10%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，高新技术产业增加值增长8%,规模以上文化企业营业收入增长10%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。</w:t>
      </w:r>
    </w:p>
    <w:p w14:paraId="63A36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640" w:firstLineChars="200"/>
        <w:rPr>
          <w:rFonts w:hint="eastAsia" w:ascii="黑体" w:eastAsia="黑体" w:cs="黑体"/>
          <w:szCs w:val="32"/>
        </w:rPr>
      </w:pPr>
      <w:r>
        <w:rPr>
          <w:rFonts w:hint="eastAsia" w:ascii="黑体" w:eastAsia="黑体" w:cs="黑体"/>
          <w:szCs w:val="32"/>
        </w:rPr>
        <w:t>二、攻坚任务</w:t>
      </w:r>
    </w:p>
    <w:p w14:paraId="0D0B0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0" w:firstLineChars="200"/>
        <w:rPr>
          <w:rFonts w:hint="eastAsia" w:ascii="楷体_GB2312" w:eastAsia="楷体_GB2312" w:cs="楷体_GB2312"/>
          <w:szCs w:val="32"/>
        </w:rPr>
      </w:pPr>
      <w:r>
        <w:rPr>
          <w:rFonts w:ascii="楷体_GB2312" w:eastAsia="楷体_GB2312" w:cs="楷体_GB2312"/>
          <w:szCs w:val="32"/>
        </w:rPr>
        <w:t>（一）</w:t>
      </w:r>
      <w:r>
        <w:rPr>
          <w:rFonts w:hint="eastAsia" w:ascii="楷体_GB2312" w:eastAsia="楷体_GB2312" w:cs="楷体_GB2312"/>
          <w:szCs w:val="32"/>
        </w:rPr>
        <w:t>赋能重点工程建设</w:t>
      </w:r>
    </w:p>
    <w:p w14:paraId="17FD3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/>
        </w:rPr>
        <w:t>1.积极融入全省科技创新体系。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对接岳麓山国家实验室，力争在中药材等优势领域加入岳麓山实验室的科研体系，积极对接岳麓山实验室在怀建立的分支机构或科研基地。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融入岳麓山种业创新中心大湘西区域中心，全面融入岳麓山工业创新中心，完善科研基础与创新网络体系，使我县畜牧业、电子信息制造、新材料产业实现创新资源共享和重大关键技术提升。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（县科技局牵头，县农业农村局、县林业局、县工业和信息化局、县中药材办等按职责分工负责）</w:t>
      </w:r>
    </w:p>
    <w:p w14:paraId="7E1C8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/>
        </w:rPr>
        <w:t>2.积极推动中医药产学研建设。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深化与湖南中医药大学“院县合作”。加强中医药临床研究，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持续突破关键技术瓶颈。立足沅陵特色中药材，推动优质高产中药材种植面积较大幅度提升，中医药企业核心竞争力不断增强，经济效益不断提升，引领打造黄精、黄柏为主导的沅陵中药材特色产业。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(县科技局牵头，县中药材办、县卫生健康局、县林业局、县财政局等按职责分工负责)</w:t>
      </w:r>
    </w:p>
    <w:p w14:paraId="7F1E0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/>
        </w:rPr>
        <w:t>3.积极集聚产业科技创新人才。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全面落实“芙蓉计划”</w:t>
      </w:r>
      <w:r>
        <w:rPr>
          <w:rFonts w:hint="eastAsia" w:asci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/>
        </w:rPr>
        <w:t>“湘智兴湘”、“五溪计划”，聚焦中医药、种业、茶酒制造业、电子信息等重点产业，选派省级“三区”科技人才和科技特派员，柔性引进高层次人才（团队），实施重点产业创新创业人才（团队）、“五溪青年人才”以及“揭榜挂帅”等人才专项项目，帮助企业引进培育创新创业人才。全年引进海内外高层次创新人才5人以上。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(县委人才办、县科技局、县工业和信息化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、县人力资源社会保障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、县科协、团县委等按职责分工负责)</w:t>
      </w:r>
    </w:p>
    <w:p w14:paraId="32D602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/>
        </w:rPr>
        <w:t>4.积极建设科研合作“双向飞地”。</w:t>
      </w:r>
      <w:r>
        <w:rPr>
          <w:rFonts w:hint="eastAsia" w:asci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/>
        </w:rPr>
        <w:t>加强与湘江科学城、岳麓山大学城、在怀高等院校及创新孵化基地等开展科技合作，推动我县重点企业在长、在怀建设“科创飞地”促进有条件的研发成果在沅陵转化应用，打造具有沅陵特色的“双向飞地”模式。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(县科技局牵头，县工业和信息化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、县商务局、县财政局等按职责分工负责)</w:t>
      </w:r>
    </w:p>
    <w:p w14:paraId="0BE6A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0" w:firstLineChars="200"/>
        <w:rPr>
          <w:rFonts w:hint="eastAsia" w:ascii="楷体_GB2312" w:eastAsia="楷体_GB2312" w:cs="楷体_GB2312"/>
          <w:szCs w:val="32"/>
        </w:rPr>
      </w:pPr>
      <w:r>
        <w:rPr>
          <w:rFonts w:ascii="楷体_GB2312" w:eastAsia="楷体_GB2312" w:cs="楷体_GB2312"/>
          <w:szCs w:val="32"/>
        </w:rPr>
        <w:t>（二）</w:t>
      </w:r>
      <w:r>
        <w:rPr>
          <w:rFonts w:hint="eastAsia" w:ascii="楷体_GB2312" w:eastAsia="楷体_GB2312" w:cs="楷体_GB2312"/>
          <w:szCs w:val="32"/>
        </w:rPr>
        <w:t>赋能文旅产业发展</w:t>
      </w:r>
    </w:p>
    <w:p w14:paraId="6519C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 w:cs="仿宋_GB2312"/>
          <w:b/>
          <w:bCs/>
          <w:spacing w:val="0"/>
          <w:sz w:val="32"/>
          <w:szCs w:val="32"/>
        </w:rPr>
        <w:t>筑牢智慧文旅根基</w:t>
      </w:r>
      <w:r>
        <w:rPr>
          <w:rFonts w:hint="eastAsia" w:ascii="仿宋_GB2312" w:eastAsia="仿宋_GB2312" w:cs="仿宋_GB2312"/>
          <w:b/>
          <w:bCs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投入资金开发功能完备的数字化旅行平台</w:t>
      </w:r>
      <w:r>
        <w:rPr>
          <w:rFonts w:hint="eastAsia" w:asci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搭建智慧文旅中枢平台</w:t>
      </w:r>
      <w:r>
        <w:rPr>
          <w:rFonts w:hint="eastAsia" w:ascii="仿宋_GB2312" w:eastAsia="仿宋_GB2312" w:cs="仿宋_GB2312"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实现景区、酒店、旅行社等各类旅游资源的实时数据接入与一体化管理，为游客提供一站式便捷服务。运用VR、AR技术，对中华书山展览馆及龙兴讲寺大雄宝殿进行三维重建与场景复原，开发沉浸式文旅体验项目，吸引游客前来体验。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(县委宣传部、县文化旅游广电体育局牵头，县科技局、县商务局、县财政局等按职责分工负责)</w:t>
      </w:r>
    </w:p>
    <w:p w14:paraId="449C0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 w:cs="仿宋_GB2312"/>
          <w:b/>
          <w:bCs/>
          <w:spacing w:val="0"/>
          <w:sz w:val="32"/>
          <w:szCs w:val="32"/>
        </w:rPr>
        <w:t>提升文旅产业质效</w:t>
      </w:r>
      <w:r>
        <w:rPr>
          <w:rFonts w:hint="eastAsia" w:ascii="仿宋_GB2312" w:eastAsia="仿宋_GB2312" w:cs="仿宋_GB2312"/>
          <w:b/>
          <w:bCs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精心打造“畅游沅陵”数字化展示平台</w:t>
      </w:r>
      <w:r>
        <w:rPr>
          <w:rFonts w:hint="eastAsia" w:asci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平台集景点3D展示、文化深度讲解、虚拟互动体验等功能于一体</w:t>
      </w:r>
      <w:r>
        <w:rPr>
          <w:rFonts w:hint="eastAsia" w:ascii="仿宋_GB2312" w:eastAsia="仿宋_GB2312" w:cs="仿宋_GB2312"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对沅陵重点文物进行全方位数据采集，建立详细的文物数字化档案</w:t>
      </w:r>
      <w:r>
        <w:rPr>
          <w:rFonts w:hint="eastAsia" w:asci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运用数字修复技术更好地保护和传承沅陵历史文化遗产。探索文旅与科技协同创新产业模式搭建产学研合作平台，促进文旅与科技企业在技术研发、产品创新、市场推广等方面的深度合作，打通产业链上下游，提升沅陵文旅产业综合竞争力。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(县委宣传部、县文化旅游广电体育局牵头，县商务局、县科技局、县财政局等按职责分工负责)</w:t>
      </w:r>
    </w:p>
    <w:p w14:paraId="03345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spacing w:val="0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 w:cs="仿宋_GB2312"/>
          <w:b/>
          <w:bCs/>
          <w:spacing w:val="0"/>
          <w:sz w:val="32"/>
          <w:szCs w:val="32"/>
        </w:rPr>
        <w:t>推动文旅经济升级</w:t>
      </w:r>
      <w:r>
        <w:rPr>
          <w:rFonts w:hint="eastAsia" w:ascii="仿宋_GB2312" w:eastAsia="仿宋_GB2312" w:cs="仿宋_GB2312"/>
          <w:b/>
          <w:bCs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引导酒店、餐厅、购物场所等旅游服务企业进行智能化改造。打造“夜游沅陵”特色品牌</w:t>
      </w:r>
      <w:r>
        <w:rPr>
          <w:rFonts w:hint="eastAsia" w:ascii="仿宋_GB2312" w:eastAsia="仿宋_GB2312" w:cs="仿宋_GB2312"/>
          <w:spacing w:val="0"/>
          <w:sz w:val="32"/>
          <w:szCs w:val="32"/>
          <w:lang w:eastAsia="zh-CN"/>
        </w:rPr>
        <w:t>，发展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沅江夜游、古城灯光秀、夜间实景演出等丰富多样的夜游项目。非遗传统文化产业数字化升级：支持传统龙舟、辰州剪纸等非遗项目进行数字化转化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。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(县委宣传部、县文化旅游广电体育局牵头，县商务局、县科技局、县财政局等按职责分工负责)</w:t>
      </w:r>
    </w:p>
    <w:p w14:paraId="047B3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0" w:firstLineChars="200"/>
        <w:rPr>
          <w:rFonts w:hint="eastAsia" w:ascii="楷体_GB2312" w:eastAsia="楷体_GB2312" w:cs="楷体_GB2312"/>
          <w:szCs w:val="32"/>
        </w:rPr>
      </w:pPr>
      <w:r>
        <w:rPr>
          <w:rFonts w:ascii="楷体_GB2312" w:eastAsia="楷体_GB2312" w:cs="楷体_GB2312"/>
          <w:szCs w:val="32"/>
        </w:rPr>
        <w:t>（三）</w:t>
      </w:r>
      <w:r>
        <w:rPr>
          <w:rFonts w:hint="eastAsia" w:ascii="楷体_GB2312" w:eastAsia="楷体_GB2312" w:cs="楷体_GB2312"/>
          <w:szCs w:val="32"/>
        </w:rPr>
        <w:t>赋能重点技术攻关</w:t>
      </w:r>
    </w:p>
    <w:p w14:paraId="1A6AA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b w:val="0"/>
          <w:bCs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</w:rPr>
        <w:t>1.</w:t>
      </w: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eastAsia="zh-CN"/>
        </w:rPr>
        <w:t>实施重点产业</w:t>
      </w: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/>
        </w:rPr>
        <w:t>技术</w:t>
      </w: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</w:rPr>
        <w:t>攻关。</w:t>
      </w:r>
      <w:r>
        <w:rPr>
          <w:rFonts w:hint="eastAsia" w:asci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/>
        </w:rPr>
        <w:t>以</w:t>
      </w:r>
      <w:r>
        <w:rPr>
          <w:rFonts w:hint="eastAsia" w:asci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eastAsia="zh-CN"/>
        </w:rPr>
        <w:t>实施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“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6+N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”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现代化产业体系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为先导大力推动科技创新与成果转化。结合零基预算改革，健全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完善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我县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重大科技计划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项目遴选评价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机制。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推动辰州矿业锑回收技术落地落实，申报省重大技术攻关项目，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优化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以人才为导向的科技投入机制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。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(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科技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牵头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，县发展改革局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教育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县工业和信息化局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财政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县人力资源社会保障局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自然资源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市生态环境局沅陵分局、县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农业农村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文化旅游广电体育局、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卫生健康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林业局、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市场监管局等按职责分工负责)</w:t>
      </w:r>
    </w:p>
    <w:p w14:paraId="16D41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/>
        </w:rPr>
        <w:t>2.实施高能级平台建设。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推进山能环保创建省级工程技术研究中心、专家院士工作站等科技创新平台建设，对潇湘要素大市场沅陵工作分站营运采取“一个平台四个清单”的产业体系模式作为全省首创。加强与国家工程技术研究中心、岳麓山实验室等研发机构合作，大力推动协同创新。完善中南大学、湖南农业大学</w:t>
      </w:r>
      <w:r>
        <w:rPr>
          <w:rFonts w:hint="eastAsia" w:ascii="仿宋_GB2312" w:eastAsia="仿宋_GB2312" w:cs="仿宋_GB2312"/>
          <w:spacing w:val="0"/>
          <w:sz w:val="32"/>
          <w:szCs w:val="32"/>
          <w:lang w:eastAsia="zh-CN"/>
        </w:rPr>
        <w:t>、湖南中医药大学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等校企合作平台，形成“产业＋企业＋创新研究院＋成果转化”的科研成果转化应用格局。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(县科技局牵头，县农业农村局、县工业和信息化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、县林业局、县中药材办、县产业开发区管委会等按职责分工负责）</w:t>
      </w:r>
    </w:p>
    <w:p w14:paraId="77E6E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0" w:firstLineChars="200"/>
        <w:rPr>
          <w:rFonts w:hint="eastAsia" w:ascii="楷体_GB2312" w:eastAsia="楷体_GB2312" w:cs="楷体_GB2312"/>
          <w:szCs w:val="32"/>
        </w:rPr>
      </w:pPr>
      <w:r>
        <w:rPr>
          <w:rFonts w:ascii="楷体_GB2312" w:eastAsia="楷体_GB2312" w:cs="楷体_GB2312"/>
          <w:szCs w:val="32"/>
        </w:rPr>
        <w:t>（四）</w:t>
      </w:r>
      <w:r>
        <w:rPr>
          <w:rFonts w:hint="eastAsia" w:ascii="楷体_GB2312" w:eastAsia="楷体_GB2312" w:cs="楷体_GB2312"/>
          <w:szCs w:val="32"/>
        </w:rPr>
        <w:t>赋能优势产业发展</w:t>
      </w:r>
    </w:p>
    <w:p w14:paraId="2206D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b w:val="0"/>
          <w:bCs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</w:rPr>
        <w:t>1.</w:t>
      </w: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eastAsia="zh-CN"/>
        </w:rPr>
        <w:t>强化产业核心技术创新</w:t>
      </w: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</w:rPr>
        <w:t>供给。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动态编制“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6+N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”现代化产业体系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项目技术需求库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。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在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新能源材料、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电子元器件、有色金属、特色农业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等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重点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领域，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加强研发投入技术合同认定等科技服务，引导企业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加强技术攻关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。推动省内外高校成果在医药大健康、绿色环保及加工产业有效转化。鼓励先进技术在商贸物流、文化旅游等产业集成应用。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(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科技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牵头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，县发展改革局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教育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工业和信息化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财政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自然资源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市生态环境局沅陵分局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农业农村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文化旅游广电体育局、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卫生健康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林业局、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市场监管局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、县产业开发区管委会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等按职责分工负责)</w:t>
      </w:r>
    </w:p>
    <w:p w14:paraId="1E736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b w:val="0"/>
          <w:bCs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</w:rPr>
        <w:t>2.强化重点企业创新主体地位。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全面落实研发费用加计扣除、高新技术企业税收优惠、企业研发财政分类奖补等政策。促进创新主体增量提质，健全培育壮大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高新技术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企业机制，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首次确认高新技术企业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5家，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力争高新技术企业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存量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数达到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45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家以上，新增省级以上制造业单项冠军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家、专精特新中小企业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家以上，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持续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推动企业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在科创板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上市。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鼓励支持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企业联合高校、科研院所和上下游企业创新联合体。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(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科技局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、县工业和信息化局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牵头，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县发展改革局</w:t>
      </w:r>
      <w:r>
        <w:rPr>
          <w:rFonts w:ascii="仿宋_GB2312" w:eastAsia="仿宋_GB2312" w:cs="楷体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财政局、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市场监管局、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国家税务总局沅陵县税务局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县金改办、</w:t>
      </w:r>
      <w:r>
        <w:rPr>
          <w:rFonts w:hint="eastAsia" w:ascii="仿宋_GB2312" w:eastAsia="仿宋_GB2312" w:cs="楷体"/>
          <w:bCs w:val="0"/>
          <w:color w:val="auto"/>
          <w:spacing w:val="0"/>
          <w:kern w:val="0"/>
          <w:sz w:val="32"/>
          <w:szCs w:val="32"/>
          <w:lang w:eastAsia="zh-CN"/>
        </w:rPr>
        <w:t>沅陵金融监管支局、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县产业开发区管委会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等按职责分工负责)</w:t>
      </w:r>
    </w:p>
    <w:p w14:paraId="297FF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b w:val="0"/>
          <w:bCs w:val="0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</w:rPr>
        <w:t>3.</w:t>
      </w: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eastAsia="zh-CN"/>
        </w:rPr>
        <w:t>强化科技创新</w:t>
      </w:r>
      <w:r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</w:rPr>
        <w:t>成果转化应用。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推动职务科技成果赋权改革工作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，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力争技术合同成交额增长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%以上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。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深化“双高对接”推进校企合作“双进双转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”。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积极融入湖南省大学生创业导师团建设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，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开展新技术新产品新场景大规模应用示范行动。深入开展“人工智能+”行动、“智赋万企”行动，推动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380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家企业上云、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家企业上平台。探索建立产业投资基金、科技保险机制，深化知识价值信用贷款风险补偿改革。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/>
        </w:rPr>
        <w:t>(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/>
        </w:rPr>
        <w:t>科技局、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县工业和信息化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/>
        </w:rPr>
        <w:t>局牵头，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县发展改革局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/>
        </w:rPr>
        <w:t>教育局、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/>
        </w:rPr>
        <w:t>财政局、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县人力资源社会保障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/>
        </w:rPr>
        <w:t>局、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/>
        </w:rPr>
        <w:t>市场监管局、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沅陵金融监管支局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县金改办、县产业开发区管委会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/>
        </w:rPr>
        <w:t>等按职责分工负责)</w:t>
      </w:r>
    </w:p>
    <w:p w14:paraId="08018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rPr>
          <w:rFonts w:hint="eastAsia" w:asci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ascii="楷体_GB2312" w:eastAsia="楷体_GB2312" w:cs="楷体_GB2312"/>
          <w:b w:val="0"/>
          <w:bCs w:val="0"/>
          <w:sz w:val="32"/>
          <w:szCs w:val="32"/>
          <w:lang w:val="en-US" w:eastAsia="zh-CN"/>
        </w:rPr>
        <w:t>（五）</w:t>
      </w:r>
      <w:r>
        <w:rPr>
          <w:rFonts w:hint="eastAsia" w:ascii="楷体_GB2312" w:eastAsia="楷体_GB2312" w:cs="楷体_GB2312"/>
          <w:b w:val="0"/>
          <w:bCs w:val="0"/>
          <w:sz w:val="32"/>
          <w:szCs w:val="32"/>
          <w:lang w:val="en-US" w:eastAsia="zh-CN"/>
        </w:rPr>
        <w:t>赋能区域创新发展</w:t>
      </w:r>
    </w:p>
    <w:p w14:paraId="4580E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b w:val="0"/>
          <w:bCs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sz w:val="32"/>
          <w:szCs w:val="32"/>
        </w:rPr>
        <w:t>1.</w:t>
      </w:r>
      <w:r>
        <w:rPr>
          <w:rFonts w:hint="eastAsia" w:ascii="仿宋_GB2312" w:eastAsia="仿宋_GB2312" w:cs="仿宋_GB2312"/>
          <w:b/>
          <w:bCs/>
          <w:color w:val="auto"/>
          <w:spacing w:val="0"/>
          <w:sz w:val="32"/>
          <w:szCs w:val="32"/>
          <w:lang w:eastAsia="zh-CN"/>
        </w:rPr>
        <w:t>加强产业园区协同创新。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eastAsia="zh-CN"/>
        </w:rPr>
        <w:t>聚焦中药材、种业等产业资源禀赋和创新要素分布特点，推进同类产业在上下游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企业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eastAsia="zh-CN"/>
        </w:rPr>
        <w:t>之间的协同创新。积极争取省市联合科技攻关、中央引导地方科技发展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资金等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eastAsia="zh-CN"/>
        </w:rPr>
        <w:t>项目。结合“五好”园区创建，开展园区提质增效行动，增强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农业科技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eastAsia="zh-CN"/>
        </w:rPr>
        <w:t>园区创新引领水平。以潇湘技术要素大市场沅陵工作站运营为依托强化要素配置；以创全国创新型县为抓手，提升县域综合创新能力。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（县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科技局牵头，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县发展改革局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教育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县工业和信息化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局、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财政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人力资源社会保障局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、县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自然资源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市生态环境局沅陵分局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农业农村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商务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文化旅游广电体育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卫生健康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林业局、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市场监管局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val="en-US" w:eastAsia="zh-CN"/>
        </w:rPr>
        <w:t>县产业开发区管委会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等按职责分工负责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）</w:t>
      </w:r>
    </w:p>
    <w:p w14:paraId="6C4D4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b w:val="0"/>
          <w:bCs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sz w:val="32"/>
          <w:szCs w:val="32"/>
          <w:lang w:eastAsia="zh-CN"/>
        </w:rPr>
        <w:t>2.加强对外科技交流合作</w:t>
      </w:r>
      <w:r>
        <w:rPr>
          <w:rFonts w:hint="eastAsia" w:ascii="仿宋_GB2312" w:eastAsia="仿宋_GB2312" w:cs="仿宋_GB2312"/>
          <w:b/>
          <w:bCs/>
          <w:color w:val="auto"/>
          <w:spacing w:val="0"/>
          <w:sz w:val="32"/>
          <w:szCs w:val="32"/>
        </w:rPr>
        <w:t>。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eastAsia="zh-CN"/>
        </w:rPr>
        <w:t>开展跨区域协同创新，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重点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eastAsia="zh-CN"/>
        </w:rPr>
        <w:t>依托怀化国际陆港和“中国—东盟技术转移中心”开展交流，吸纳外来创新资源，谋划一批高价值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科技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eastAsia="zh-CN"/>
        </w:rPr>
        <w:t>合作项目。推进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“湘智兴湘”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eastAsia="zh-CN"/>
        </w:rPr>
        <w:t>，吸引大学生来沅留沅创新创业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。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(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科技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商务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牵头，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发展改革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教育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县工业和信息化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局、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财政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、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  <w:lang w:eastAsia="zh-CN"/>
        </w:rPr>
        <w:t>县人力资源社会保障局</w:t>
      </w:r>
      <w:r>
        <w:rPr>
          <w:rFonts w:hint="eastAsia" w:ascii="仿宋_GB2312" w:eastAsia="仿宋_GB2312" w:cs="楷体_GB2312"/>
          <w:b w:val="0"/>
          <w:bCs w:val="0"/>
          <w:sz w:val="32"/>
          <w:szCs w:val="32"/>
        </w:rPr>
        <w:t>等按职责分工负责)</w:t>
      </w:r>
    </w:p>
    <w:p w14:paraId="3CA90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640" w:firstLineChars="200"/>
        <w:rPr>
          <w:rFonts w:hint="eastAsia" w:ascii="黑体" w:eastAsia="黑体" w:cs="黑体"/>
          <w:szCs w:val="32"/>
        </w:rPr>
      </w:pPr>
      <w:r>
        <w:rPr>
          <w:rFonts w:hint="eastAsia" w:ascii="黑体" w:eastAsia="黑体" w:cs="黑体"/>
          <w:szCs w:val="32"/>
        </w:rPr>
        <w:t>三、推进机制</w:t>
      </w:r>
    </w:p>
    <w:p w14:paraId="695D3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_GB2312" w:eastAsia="仿宋_GB2312" w:cs="仿宋_GB2312"/>
          <w:b/>
          <w:bCs/>
          <w:color w:val="auto"/>
          <w:spacing w:val="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成立科技创新赋能攻坚工作专班，由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县政协副主席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、县科技局局长熊香红担任召集人，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文化旅游广电体育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主要负责人任副召集人，成员单位包括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：县政府办</w:t>
      </w:r>
      <w:r>
        <w:rPr>
          <w:rFonts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公室</w:t>
      </w:r>
      <w:r>
        <w:rPr>
          <w:rFonts w:hint="eastAsia" w:ascii="仿宋_GB2312" w:eastAsia="仿宋_GB2312" w:cs="仿宋_GB2312"/>
          <w:color w:val="000000"/>
          <w:spacing w:val="0"/>
          <w:sz w:val="32"/>
          <w:szCs w:val="32"/>
        </w:rPr>
        <w:t>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委宣传部、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县委人才办、县金改办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林业局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、县发展改革局、</w:t>
      </w:r>
      <w:r>
        <w:rPr>
          <w:rFonts w:hint="eastAsia" w:ascii="仿宋_GB2312" w:eastAsia="仿宋_GB2312" w:cs="仿宋"/>
          <w:b w:val="0"/>
          <w:bCs w:val="0"/>
          <w:sz w:val="32"/>
          <w:szCs w:val="32"/>
          <w:lang w:eastAsia="zh-CN"/>
        </w:rPr>
        <w:t>国家税务总局沅陵县税务局、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教育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科技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县工业和信息化局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财政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自然资源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县人力资源社会保障局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县产业开发区管委会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农业农村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商务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文化旅游广电体育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卫生健康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、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县产业开发区管委会、县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市场监管局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、沅陵金融监管支局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等，专班办公室设在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科技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bCs w:val="0"/>
          <w:color w:val="auto"/>
          <w:spacing w:val="0"/>
          <w:kern w:val="0"/>
          <w:sz w:val="32"/>
          <w:szCs w:val="32"/>
        </w:rPr>
        <w:t>，负责日常协调和调度工作。</w:t>
      </w:r>
    </w:p>
    <w:p w14:paraId="596C2F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小标宋-GB13000">
    <w:altName w:val="宋体"/>
    <w:panose1 w:val="02000500000000000000"/>
    <w:charset w:val="86"/>
    <w:family w:val="script"/>
    <w:pitch w:val="default"/>
    <w:sig w:usb0="00000000" w:usb1="00000000" w:usb2="00000016" w:usb3="00000000" w:csb0="0004000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760780"/>
    <w:rsid w:val="4176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32"/>
      <w:szCs w:val="24"/>
      <w:lang w:val="en-US" w:eastAsia="zh-CN" w:bidi="ar-SA"/>
    </w:rPr>
  </w:style>
  <w:style w:type="paragraph" w:styleId="2">
    <w:name w:val="heading 6"/>
    <w:basedOn w:val="1"/>
    <w:next w:val="1"/>
    <w:uiPriority w:val="0"/>
    <w:pPr>
      <w:keepNext/>
      <w:keepLines/>
      <w:widowControl w:val="0"/>
      <w:spacing w:line="312" w:lineRule="auto"/>
      <w:outlineLvl w:val="5"/>
    </w:pPr>
    <w:rPr>
      <w:rFonts w:ascii="Arial" w:hAnsi="Arial" w:eastAsia="黑体"/>
      <w:b/>
      <w:bCs/>
      <w:sz w:val="24"/>
      <w:szCs w:val="2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2026-09-23T07:42:00Z</dcterms:created>
  <dc:creator>I</dc:creator>
  <cp:lastModifiedBy>I</cp:lastModifiedBy>
  <dcterms:modified xsi:type="dcterms:W3CDTF">2026-09-23T07:44:06Z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342EF20C125345208BEF80958BFA8114_11</vt:lpwstr>
  </property>
  <property fmtid="{D5CDD505-2E9C-101B-9397-08002B2CF9AE}" pid="4" name="KSOTemplateDocerSaveRecord">
    <vt:lpwstr>eyJoZGlkIjoiNzE0NDk5MGE1ZWE4NDliODViMDM3NGVmZmU0NmEyNTciLCJ1c2VySWQiOiI2NTMxOTM3NzgifQ==</vt:lpwstr>
  </property>
</Properties>
</file>