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大政报</w:t>
      </w:r>
      <w:r>
        <w:rPr>
          <w:rFonts w:hint="eastAsia" w:ascii="楷体_GB2312" w:hAnsi="楷体_GB2312" w:eastAsia="楷体_GB2312" w:cs="楷体_GB2312"/>
          <w:kern w:val="28"/>
          <w:sz w:val="32"/>
          <w:szCs w:val="32"/>
        </w:rPr>
        <w:t>〔202</w:t>
      </w:r>
      <w:r>
        <w:rPr>
          <w:rFonts w:hint="eastAsia" w:ascii="楷体_GB2312" w:hAnsi="楷体_GB2312" w:eastAsia="楷体_GB2312" w:cs="楷体_GB2312"/>
          <w:kern w:val="28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kern w:val="28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kern w:val="28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号</w:t>
      </w:r>
    </w:p>
    <w:p>
      <w:pPr>
        <w:widowControl/>
        <w:shd w:val="clear" w:color="auto" w:fill="FFFFFF"/>
        <w:spacing w:line="600" w:lineRule="atLeast"/>
        <w:rPr>
          <w:rFonts w:hint="eastAsia" w:ascii="仿宋" w:hAnsi="仿宋" w:eastAsia="仿宋"/>
          <w:b/>
          <w:spacing w:val="-2"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pacing w:val="-2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pacing w:val="-2"/>
          <w:sz w:val="40"/>
          <w:szCs w:val="40"/>
          <w:lang w:val="en-US" w:eastAsia="zh-CN"/>
        </w:rPr>
        <w:t>大合坪乡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"/>
          <w:sz w:val="40"/>
          <w:szCs w:val="40"/>
          <w:lang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 w:val="0"/>
          <w:spacing w:val="-2"/>
          <w:sz w:val="40"/>
          <w:szCs w:val="40"/>
        </w:rPr>
        <w:t>年部门整体支出绩效自评报告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根据《预算法》有关“各级政府、各部门、各单位应当对预算支出情况开展绩效评价”的规定及县财政局《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沅陵县财政局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关于开展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年度部门整体支出和专项支出绩效自评工作的通知》（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沅财绩函[2024] 23号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）文件精神，我单位对部门整体支出进行了绩效评价,现将有关情况报告如下：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本单位内设1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个机构，其中包括行政机构6个，事业单位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,1个执法机构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。截止20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年12月31日，本单位经县编委核定的编制人数为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人（其中行政编制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人，事业编制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人）。年末实有人数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人（行政编制2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人，事业编制2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主要职能：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和组织实施经济、社会发展计划，制定资源开发和产业结构调整方案，组织指导好各业生产，搞好商品流通，协调好本乡与外地区的经济交流与合作，抓好招商引资，人才引进项目开发，不断培育市场体系，组织经济运行，促进经济发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2、制定并组织实施村乡建设规划，部署重点工程建设，地方道路建设及公共设施，水利设施的管理，负责土地、林木、水等自然资源和生态环境的保护，做好护林防火工作；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4、按计划组织本级财政收入和社会抚养费的征收，完成国家财政计划，管好财政资金，增强财政实力；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5、抓好精神文明建设，丰富群众文化生活，提倡移风易俗，反对封建迷信，破除陈规陋习，树立社会主义新风尚；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6、完成上级政府交办的其它事项。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重点工作计划：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/>
          <w:spacing w:val="-2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乡村振兴稳步推进的重要阶段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兴产业、提品质、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优环境、激活力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党委、政府的中心工作。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left="800" w:leftChars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继续推进基础设施建设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80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围绕打造服务型政府，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强化队伍、转变作风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切实抓好各项基本基础工作不动摇。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部门整体支出规模、使用方向和主要内容、涉及范围等。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年整体支出规模情况。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年年度收入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2086.95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万元，共支出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2086.95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万元。其中：基本支出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699.44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万元，项目支出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1387.52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万元。严格控制三公经费，共支出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万元，未超过控制线。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资金使用方向和主要内容、涉及范围。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</w:rPr>
        <w:t>基本支出。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末决算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699.44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万元，是指为保障单位机构正常运转、完成日常工作任务而发生的各项支出，包括用于基本工资、津贴等人员经费以及办公费、印刷费、水电费、办公设备购置等日常公用经费。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</w:rPr>
        <w:t>项目支出。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末决算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1387.52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万元，是指单位为完成特定行政工作任务或事业发展目标而发生的支出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4" w:firstLineChars="200"/>
        <w:textAlignment w:val="auto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基本支出主要用于发放人员工资、办公行政、公务接待、公务用车运行维护、生活补助、电费等日常支出。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年共支出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699.44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594.4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万元；商品和服务支出为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对个人和家庭补助支出91.4万元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年“三公“经费总额为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万元。其中：公务接待费</w:t>
      </w:r>
      <w:r>
        <w:rPr>
          <w:rFonts w:hint="eastAsia" w:ascii="仿宋_GB2312" w:hAnsi="仿宋_GB2312" w:cs="仿宋_GB2312"/>
          <w:spacing w:val="-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严格执行“厉行节约、反对浪费”的规定，严格控制“三公”经费支出，加强公务用车管理，所以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“三公经费”使用情况符合县建议支出数，未超过标准。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spacing w:val="-2"/>
          <w:sz w:val="32"/>
          <w:szCs w:val="32"/>
          <w:lang w:val="en-US" w:eastAsia="zh-CN"/>
        </w:rPr>
        <w:t>（二）专项支出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1.专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项资金安排落实、总投入等情况分析。专项资金总投入共1387.52万元。我乡制定了机关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财务管理制度，明确了专项支出审批程序，对专项资金加强了监管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坚持专款专用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2.专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项资金实际使用情况分析。我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专项支出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均用在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村居运转经费、综治维稳、社会服务管理服务、党建、安全生产等专项支出上面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专项资金管理情况分析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为切实规范专项资金管理，保障资金安全、高效运行，发挥资金使用效益，特制定以下管理制度：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专项资金实行“专人管理、专户储存、专账核算、专项使用”。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严格专项资金初审、审核、审核制度，不准缺项和越程序办理手续，各类专项资金审批程序，以该专项资金审批表所列内容和文件要求为准。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专项资金报账拨付要附真实、有效、合法的凭证。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32" w:firstLineChars="200"/>
        <w:textAlignment w:val="auto"/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  <w:t>三、部门专项组织实施情况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（一）专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项组织情况分析，我乡扶贫支出支出，均用在基础设施、养殖产业发展等方面。对村级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都通过了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扶贫资金申请、乡村两级公开公示、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竣工验收等程序。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专项管理情况：为切实规范专项资金管理，保障资金安全、高效运行，发挥资金使用效益，特制定以下管理制度：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1、专项资金实行“专人管理、专户储存、专账核算、专项使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、严格专项资金初审、审核、审核制度，不准缺项和越程序办理手续，各类专项资金审批程序，以该专项资金审批表所列内容和文件要求为准。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4、专项资金报账拨付要附真实、有效、合法的凭证。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四、资产管理情况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规范固定资产管理，实现固定资产的优化配置，我乡制定了固定资产管理制度，固定资产指定专人管理，及时登记，科学使用，每年年末对固定资产进行清查盘点，国定资产的调出、处置、报废、报损严格执行国家有关规定的审批程序办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40"/>
        <w:textAlignment w:val="auto"/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  <w:t>五、部门整体支出绩效情况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继续发展传统优势产业。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积极培育蔬菜、茶叶、林下土鸡、黑猪养殖、苗木、小水果等农副产业为重点，积极引进优良品种，着力扶持农业专业合作社和示范大户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及黄花菜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的开发，推进农业产业发展。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大力发展新型特色产业。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不断壮大蜂蜜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、龙虾养殖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等适合本地的新型特色产业，新增特色养殖业两家。同时大力发展庭园经济、家庭农场，将特色产业打造成旅游产品，提高品质和经济价值。做好了推进农村承包土地经营权确权登记颁证前期工作，为做活田地文章打下了基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注重工作成效。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有效推进巩固脱贫攻坚成果工作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有效维护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荆竹溪村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集中安置点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天星坪集中安置点两个安置点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的日常管理使用，提升群众满意度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探索脱贫模式。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情，因地制宜，重点探索旅游扶贫、劳务扶贫、产业扶贫等脱贫模式。实现“抓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促扶贫，抓扶贫促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”的有机融合。召开外出务工创业人员座谈会，搭建外出务工人员微信平台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  <w:t>六、部门整体支出绩效评价结果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部门整体支出绩效评价指标得分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分，评价为优秀。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（一）财政收入有限，收入来源较单一，经济发展力度不够。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的财政时常陷入困境、入不敷出。然而经济社会的发展却一刻也离不开资金支持，无论是筑桥铺路还是盖楼建校，无论是公共服务还是公益事业，离开了资金都将是空谈。单纯依靠上级财政拨付，维持机关运转尚且困难，更别谈产业机构调整。由此也导致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政府资金紧张问题。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财务预算管理制度不健全。乡财政工作的对象十分复杂，而没有准确、科学的财务预算管理作为保障就极易造成资金、物资等资源的浪费，而目前在财务预算的编制上，往往是为了预算而预算，忽视预算与实际工作需要的一致性，致使多次追加预算，预算完成率却不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（一）大力发展乡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经济，拓宽乡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财源。大力调整产业结构，引导农民根据市场组织生产，发展自己的优势产业；大力发展乡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企业，引导部分乡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企业围绕调整和优化农业产业结构，开过农产品深加工和销售市场；大力发展个体私营经济，为农村个体私营经济的发展创造宽松的外部环境，使个体私营经济成为乡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经济发展的新力量。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细化预算编制工作，认真做好预算的编制。进一步加强单位内部机构各部门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内部各部门预算“二上二下”方式，提高预算的合理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（三）加大制度建设，夯实工作基础。完善内部管理制度，建立岗位责任制，进一步明确相关人员的职责分工，各司其职，便于发挥财政管理工作的监督职能，对乡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资金加强管理，特别是对专项资金的使用要及时跟踪、检查，确保专款专用；梳理、细化以往账目，为乡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制度切实可行的财务预算计划，确保资金使用的能效。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把控“三公经费”的使用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right="1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right="16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240" w:lineRule="auto"/>
        <w:ind w:right="16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沅陵县大合坪乡人民政府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240" w:lineRule="auto"/>
        <w:ind w:right="16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>
      <w:pPr>
        <w:pStyle w:val="2"/>
        <w:ind w:firstLine="62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E13CD"/>
    <w:multiLevelType w:val="singleLevel"/>
    <w:tmpl w:val="E6DE13C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abstractNum w:abstractNumId="1">
    <w:nsid w:val="F975E9A1"/>
    <w:multiLevelType w:val="singleLevel"/>
    <w:tmpl w:val="F975E9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OTBhNDIwMjMxZDMwZjBiMTk1NzNlYTdiNTg2NDIifQ=="/>
  </w:docVars>
  <w:rsids>
    <w:rsidRoot w:val="077C44DF"/>
    <w:rsid w:val="077C44DF"/>
    <w:rsid w:val="122378D5"/>
    <w:rsid w:val="1E67233D"/>
    <w:rsid w:val="28E42A58"/>
    <w:rsid w:val="3BE73A1E"/>
    <w:rsid w:val="417E3DFD"/>
    <w:rsid w:val="471904C9"/>
    <w:rsid w:val="52C664D9"/>
    <w:rsid w:val="54C553CD"/>
    <w:rsid w:val="67FFCED0"/>
    <w:rsid w:val="69232A11"/>
    <w:rsid w:val="6B0845B4"/>
    <w:rsid w:val="6BA17ED9"/>
    <w:rsid w:val="74343D24"/>
    <w:rsid w:val="7CAD113F"/>
    <w:rsid w:val="7FCDD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60" w:after="100" w:afterAutospacing="1"/>
      <w:ind w:left="300" w:right="225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2024-05-21T15:26:00Z</dcterms:created>
  <dc:creator>Lenovo</dc:creator>
  <cp:lastModifiedBy>kylin</cp:lastModifiedBy>
  <dcterms:modified xsi:type="dcterms:W3CDTF">2024-09-20T09:11:42Z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1FF4EE09A8364846B9C4EE8D79257FA4_11</vt:lpwstr>
  </property>
</Properties>
</file>