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97E3F">
      <w:pP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</w:t>
      </w:r>
    </w:p>
    <w:p w14:paraId="1CFF28DB">
      <w:pPr>
        <w:ind w:firstLine="1205" w:firstLineChars="400"/>
        <w:rPr>
          <w:rFonts w:hint="eastAsia" w:hAnsi="Times New Roman"/>
          <w:sz w:val="28"/>
          <w:szCs w:val="28"/>
        </w:rPr>
      </w:pPr>
      <w:r>
        <w:rPr>
          <w:rFonts w:hint="eastAsia" w:ascii="宋体" w:hAnsi="宋体" w:eastAsia="宋体" w:cs="宋体"/>
          <w:b/>
          <w:sz w:val="30"/>
          <w:szCs w:val="30"/>
        </w:rPr>
        <w:t>招标代理机构代理业绩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评分表</w:t>
      </w:r>
      <w:r>
        <w:rPr>
          <w:rFonts w:hint="eastAsia" w:ascii="宋体" w:hAnsi="宋体" w:eastAsia="宋体" w:cs="宋体"/>
          <w:b/>
          <w:sz w:val="30"/>
          <w:szCs w:val="30"/>
        </w:rPr>
        <w:t>（总分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>50</w:t>
      </w:r>
      <w:r>
        <w:rPr>
          <w:rFonts w:hint="eastAsia" w:ascii="宋体" w:hAnsi="宋体" w:eastAsia="宋体" w:cs="宋体"/>
          <w:b/>
          <w:sz w:val="30"/>
          <w:szCs w:val="30"/>
        </w:rPr>
        <w:t>分</w:t>
      </w:r>
      <w:r>
        <w:rPr>
          <w:rFonts w:hint="eastAsia" w:ascii="宋体" w:hAnsi="宋体" w:eastAsia="宋体" w:cs="宋体"/>
          <w:b/>
          <w:sz w:val="24"/>
        </w:rPr>
        <w:t>）</w:t>
      </w:r>
      <w:bookmarkEnd w:id="0"/>
    </w:p>
    <w:tbl>
      <w:tblPr>
        <w:tblStyle w:val="2"/>
        <w:tblW w:w="9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130"/>
        <w:gridCol w:w="1140"/>
        <w:gridCol w:w="3888"/>
        <w:gridCol w:w="662"/>
        <w:gridCol w:w="719"/>
        <w:gridCol w:w="745"/>
        <w:gridCol w:w="758"/>
      </w:tblGrid>
      <w:tr w14:paraId="4DEBD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37" w:type="dxa"/>
            <w:vMerge w:val="restart"/>
            <w:noWrap w:val="0"/>
            <w:vAlign w:val="top"/>
          </w:tcPr>
          <w:p w14:paraId="4F3911A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130" w:type="dxa"/>
            <w:vMerge w:val="restart"/>
            <w:noWrap w:val="0"/>
            <w:vAlign w:val="center"/>
          </w:tcPr>
          <w:p w14:paraId="62F474E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</w:t>
            </w:r>
          </w:p>
          <w:p w14:paraId="0F3C122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内容</w:t>
            </w:r>
          </w:p>
        </w:tc>
        <w:tc>
          <w:tcPr>
            <w:tcW w:w="5690" w:type="dxa"/>
            <w:gridSpan w:val="3"/>
            <w:vMerge w:val="restart"/>
            <w:noWrap w:val="0"/>
            <w:vAlign w:val="center"/>
          </w:tcPr>
          <w:p w14:paraId="40EC293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评审标准</w:t>
            </w:r>
          </w:p>
        </w:tc>
        <w:tc>
          <w:tcPr>
            <w:tcW w:w="2222" w:type="dxa"/>
            <w:gridSpan w:val="3"/>
            <w:noWrap w:val="0"/>
            <w:vAlign w:val="center"/>
          </w:tcPr>
          <w:p w14:paraId="1094A07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评审得分</w:t>
            </w:r>
          </w:p>
        </w:tc>
      </w:tr>
      <w:tr w14:paraId="45334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37" w:type="dxa"/>
            <w:vMerge w:val="continue"/>
            <w:noWrap w:val="0"/>
            <w:vAlign w:val="top"/>
          </w:tcPr>
          <w:p w14:paraId="0A80E4C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0" w:type="dxa"/>
            <w:vMerge w:val="continue"/>
            <w:noWrap w:val="0"/>
            <w:vAlign w:val="center"/>
          </w:tcPr>
          <w:p w14:paraId="0E25E23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690" w:type="dxa"/>
            <w:gridSpan w:val="3"/>
            <w:vMerge w:val="continue"/>
            <w:noWrap w:val="0"/>
            <w:vAlign w:val="center"/>
          </w:tcPr>
          <w:p w14:paraId="7619EB0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9" w:type="dxa"/>
            <w:noWrap w:val="0"/>
            <w:vAlign w:val="center"/>
          </w:tcPr>
          <w:p w14:paraId="0F3C3FA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2A4DA49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E33D7B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482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3" w:hRule="atLeast"/>
          <w:jc w:val="center"/>
        </w:trPr>
        <w:tc>
          <w:tcPr>
            <w:tcW w:w="437" w:type="dxa"/>
            <w:noWrap w:val="0"/>
            <w:vAlign w:val="center"/>
          </w:tcPr>
          <w:p w14:paraId="7875B13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30" w:type="dxa"/>
            <w:noWrap w:val="0"/>
            <w:vAlign w:val="center"/>
          </w:tcPr>
          <w:p w14:paraId="1DDA73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 w14:paraId="7ECB9A5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工程类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中级(含)以上职称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证书的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</w:p>
        </w:tc>
        <w:tc>
          <w:tcPr>
            <w:tcW w:w="662" w:type="dxa"/>
            <w:noWrap w:val="0"/>
            <w:vAlign w:val="center"/>
          </w:tcPr>
          <w:p w14:paraId="695B2AD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9" w:type="dxa"/>
            <w:noWrap w:val="0"/>
            <w:vAlign w:val="top"/>
          </w:tcPr>
          <w:p w14:paraId="5E32815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top"/>
          </w:tcPr>
          <w:p w14:paraId="2476074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noWrap w:val="0"/>
            <w:vAlign w:val="top"/>
          </w:tcPr>
          <w:p w14:paraId="7257226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D89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6" w:hRule="atLeast"/>
          <w:jc w:val="center"/>
        </w:trPr>
        <w:tc>
          <w:tcPr>
            <w:tcW w:w="437" w:type="dxa"/>
            <w:noWrap w:val="0"/>
            <w:vAlign w:val="center"/>
          </w:tcPr>
          <w:p w14:paraId="005DD9B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30" w:type="dxa"/>
            <w:noWrap w:val="0"/>
            <w:vAlign w:val="center"/>
          </w:tcPr>
          <w:p w14:paraId="7F82C75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代理</w:t>
            </w:r>
          </w:p>
          <w:p w14:paraId="5A60AFA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业绩</w:t>
            </w:r>
          </w:p>
          <w:p w14:paraId="02109B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 w14:paraId="66A00AEB"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代理机构2024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1月1日至报名截止时间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（以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发出的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中标通知书时间为准）完成过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农业生态工程（指：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①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农业面源污染治理或</w:t>
            </w:r>
            <w:r>
              <w:rPr>
                <w:rFonts w:hint="eastAsia" w:ascii="Times New Roman" w:eastAsia="宋体"/>
                <w:color w:val="00000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农村人居环境整治或</w:t>
            </w:r>
            <w:r>
              <w:rPr>
                <w:rFonts w:hint="eastAsia" w:ascii="Times New Roman" w:eastAsia="宋体"/>
                <w:color w:val="00000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土地治理或</w:t>
            </w: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农业废弃物处理）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招标代理业绩计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662" w:type="dxa"/>
            <w:noWrap w:val="0"/>
            <w:vAlign w:val="center"/>
          </w:tcPr>
          <w:p w14:paraId="7DF2263A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19" w:type="dxa"/>
            <w:noWrap w:val="0"/>
            <w:vAlign w:val="top"/>
          </w:tcPr>
          <w:p w14:paraId="447B53B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top"/>
          </w:tcPr>
          <w:p w14:paraId="53C31DF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noWrap w:val="0"/>
            <w:vAlign w:val="top"/>
          </w:tcPr>
          <w:p w14:paraId="76D6729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C66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9" w:hRule="atLeast"/>
          <w:jc w:val="center"/>
        </w:trPr>
        <w:tc>
          <w:tcPr>
            <w:tcW w:w="437" w:type="dxa"/>
            <w:noWrap w:val="0"/>
            <w:vAlign w:val="center"/>
          </w:tcPr>
          <w:p w14:paraId="18C97835">
            <w:pPr>
              <w:spacing w:line="360" w:lineRule="auto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30" w:type="dxa"/>
            <w:noWrap w:val="0"/>
            <w:vAlign w:val="center"/>
          </w:tcPr>
          <w:p w14:paraId="5A920F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专职人员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分）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 w14:paraId="6E59993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其他专职人员具备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中级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含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以上职称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证书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每个计5分，最高计10分。</w:t>
            </w:r>
          </w:p>
        </w:tc>
        <w:tc>
          <w:tcPr>
            <w:tcW w:w="662" w:type="dxa"/>
            <w:noWrap w:val="0"/>
            <w:vAlign w:val="center"/>
          </w:tcPr>
          <w:p w14:paraId="7BC479D9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19" w:type="dxa"/>
            <w:noWrap w:val="0"/>
            <w:vAlign w:val="top"/>
          </w:tcPr>
          <w:p w14:paraId="3B6CC02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top"/>
          </w:tcPr>
          <w:p w14:paraId="2D22FF9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noWrap w:val="0"/>
            <w:vAlign w:val="top"/>
          </w:tcPr>
          <w:p w14:paraId="31274AA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86E9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37" w:type="dxa"/>
            <w:vMerge w:val="restart"/>
            <w:noWrap w:val="0"/>
            <w:vAlign w:val="center"/>
          </w:tcPr>
          <w:p w14:paraId="5462B0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30" w:type="dxa"/>
            <w:vMerge w:val="restart"/>
            <w:noWrap w:val="0"/>
            <w:vAlign w:val="center"/>
          </w:tcPr>
          <w:p w14:paraId="11C1F71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市场</w:t>
            </w:r>
          </w:p>
          <w:p w14:paraId="6C7E0A2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行为</w:t>
            </w:r>
          </w:p>
          <w:p w14:paraId="2AE66A5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（10分）</w:t>
            </w:r>
          </w:p>
        </w:tc>
        <w:tc>
          <w:tcPr>
            <w:tcW w:w="1140" w:type="dxa"/>
            <w:vMerge w:val="restart"/>
            <w:noWrap w:val="0"/>
            <w:vAlign w:val="center"/>
          </w:tcPr>
          <w:p w14:paraId="5FDFC58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比选申请人</w:t>
            </w:r>
          </w:p>
        </w:tc>
        <w:tc>
          <w:tcPr>
            <w:tcW w:w="3888" w:type="dxa"/>
            <w:noWrap w:val="0"/>
            <w:vAlign w:val="center"/>
          </w:tcPr>
          <w:p w14:paraId="3907F7A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没有不良行为记录</w:t>
            </w:r>
          </w:p>
        </w:tc>
        <w:tc>
          <w:tcPr>
            <w:tcW w:w="662" w:type="dxa"/>
            <w:vMerge w:val="restart"/>
            <w:noWrap w:val="0"/>
            <w:vAlign w:val="center"/>
          </w:tcPr>
          <w:p w14:paraId="3C6B14A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719" w:type="dxa"/>
            <w:vMerge w:val="restart"/>
            <w:noWrap w:val="0"/>
            <w:vAlign w:val="top"/>
          </w:tcPr>
          <w:p w14:paraId="47D545E9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noWrap w:val="0"/>
            <w:vAlign w:val="top"/>
          </w:tcPr>
          <w:p w14:paraId="03491384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vMerge w:val="restart"/>
            <w:noWrap w:val="0"/>
            <w:vAlign w:val="top"/>
          </w:tcPr>
          <w:p w14:paraId="58FFB013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0C70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37" w:type="dxa"/>
            <w:vMerge w:val="continue"/>
            <w:noWrap w:val="0"/>
            <w:vAlign w:val="center"/>
          </w:tcPr>
          <w:p w14:paraId="0B930FD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0" w:type="dxa"/>
            <w:vMerge w:val="continue"/>
            <w:noWrap w:val="0"/>
            <w:vAlign w:val="center"/>
          </w:tcPr>
          <w:p w14:paraId="69DBF3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noWrap w:val="0"/>
            <w:vAlign w:val="center"/>
          </w:tcPr>
          <w:p w14:paraId="7ADA1F0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03D2AB7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每发生一次严重不良行为记录扣2分</w:t>
            </w:r>
          </w:p>
        </w:tc>
        <w:tc>
          <w:tcPr>
            <w:tcW w:w="662" w:type="dxa"/>
            <w:vMerge w:val="continue"/>
            <w:noWrap w:val="0"/>
            <w:vAlign w:val="center"/>
          </w:tcPr>
          <w:p w14:paraId="6C19DA8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9" w:type="dxa"/>
            <w:vMerge w:val="continue"/>
            <w:noWrap w:val="0"/>
            <w:vAlign w:val="top"/>
          </w:tcPr>
          <w:p w14:paraId="6F32C67E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noWrap w:val="0"/>
            <w:vAlign w:val="top"/>
          </w:tcPr>
          <w:p w14:paraId="56D7F5E0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vMerge w:val="continue"/>
            <w:noWrap w:val="0"/>
            <w:vAlign w:val="top"/>
          </w:tcPr>
          <w:p w14:paraId="40505C7A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767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37" w:type="dxa"/>
            <w:vMerge w:val="continue"/>
            <w:noWrap w:val="0"/>
            <w:vAlign w:val="center"/>
          </w:tcPr>
          <w:p w14:paraId="208F38C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0" w:type="dxa"/>
            <w:vMerge w:val="continue"/>
            <w:noWrap w:val="0"/>
            <w:vAlign w:val="center"/>
          </w:tcPr>
          <w:p w14:paraId="4E271DE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noWrap w:val="0"/>
            <w:vAlign w:val="center"/>
          </w:tcPr>
          <w:p w14:paraId="0CCD77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0C4B897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每发生一次一般不良行为记录扣1分</w:t>
            </w:r>
          </w:p>
        </w:tc>
        <w:tc>
          <w:tcPr>
            <w:tcW w:w="662" w:type="dxa"/>
            <w:vMerge w:val="continue"/>
            <w:noWrap w:val="0"/>
            <w:vAlign w:val="center"/>
          </w:tcPr>
          <w:p w14:paraId="45999AD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9" w:type="dxa"/>
            <w:vMerge w:val="continue"/>
            <w:noWrap w:val="0"/>
            <w:vAlign w:val="top"/>
          </w:tcPr>
          <w:p w14:paraId="7CC24AAA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noWrap w:val="0"/>
            <w:vAlign w:val="top"/>
          </w:tcPr>
          <w:p w14:paraId="6238DE9D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vMerge w:val="continue"/>
            <w:noWrap w:val="0"/>
            <w:vAlign w:val="top"/>
          </w:tcPr>
          <w:p w14:paraId="45DCD314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0DF2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37" w:type="dxa"/>
            <w:vMerge w:val="continue"/>
            <w:noWrap w:val="0"/>
            <w:vAlign w:val="center"/>
          </w:tcPr>
          <w:p w14:paraId="1314653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0" w:type="dxa"/>
            <w:vMerge w:val="continue"/>
            <w:noWrap w:val="0"/>
            <w:vAlign w:val="center"/>
          </w:tcPr>
          <w:p w14:paraId="247DD9C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restart"/>
            <w:noWrap w:val="0"/>
            <w:vAlign w:val="center"/>
          </w:tcPr>
          <w:p w14:paraId="36E488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拟任专职人员</w:t>
            </w:r>
          </w:p>
        </w:tc>
        <w:tc>
          <w:tcPr>
            <w:tcW w:w="3888" w:type="dxa"/>
            <w:noWrap w:val="0"/>
            <w:vAlign w:val="center"/>
          </w:tcPr>
          <w:p w14:paraId="22CED6F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没有不良行为记录</w:t>
            </w:r>
          </w:p>
        </w:tc>
        <w:tc>
          <w:tcPr>
            <w:tcW w:w="662" w:type="dxa"/>
            <w:vMerge w:val="restart"/>
            <w:noWrap w:val="0"/>
            <w:vAlign w:val="center"/>
          </w:tcPr>
          <w:p w14:paraId="24BC9FE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719" w:type="dxa"/>
            <w:vMerge w:val="restart"/>
            <w:noWrap w:val="0"/>
            <w:vAlign w:val="center"/>
          </w:tcPr>
          <w:p w14:paraId="436D37B0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vMerge w:val="restart"/>
            <w:noWrap w:val="0"/>
            <w:vAlign w:val="center"/>
          </w:tcPr>
          <w:p w14:paraId="2918F21F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vMerge w:val="restart"/>
            <w:noWrap w:val="0"/>
            <w:vAlign w:val="center"/>
          </w:tcPr>
          <w:p w14:paraId="63646FDE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5514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37" w:type="dxa"/>
            <w:vMerge w:val="continue"/>
            <w:noWrap w:val="0"/>
            <w:vAlign w:val="center"/>
          </w:tcPr>
          <w:p w14:paraId="6AD4FAA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0" w:type="dxa"/>
            <w:vMerge w:val="continue"/>
            <w:noWrap w:val="0"/>
            <w:vAlign w:val="center"/>
          </w:tcPr>
          <w:p w14:paraId="4004CC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noWrap w:val="0"/>
            <w:vAlign w:val="center"/>
          </w:tcPr>
          <w:p w14:paraId="31311C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35008E9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每发生一次严重不良行为记录扣1分</w:t>
            </w:r>
          </w:p>
        </w:tc>
        <w:tc>
          <w:tcPr>
            <w:tcW w:w="662" w:type="dxa"/>
            <w:vMerge w:val="continue"/>
            <w:noWrap w:val="0"/>
            <w:vAlign w:val="center"/>
          </w:tcPr>
          <w:p w14:paraId="7E8BDEB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9" w:type="dxa"/>
            <w:vMerge w:val="continue"/>
            <w:noWrap w:val="0"/>
            <w:vAlign w:val="top"/>
          </w:tcPr>
          <w:p w14:paraId="4CE33E79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noWrap w:val="0"/>
            <w:vAlign w:val="top"/>
          </w:tcPr>
          <w:p w14:paraId="0C56B4F6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vMerge w:val="continue"/>
            <w:noWrap w:val="0"/>
            <w:vAlign w:val="top"/>
          </w:tcPr>
          <w:p w14:paraId="39383754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9BB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37" w:type="dxa"/>
            <w:vMerge w:val="continue"/>
            <w:noWrap w:val="0"/>
            <w:vAlign w:val="center"/>
          </w:tcPr>
          <w:p w14:paraId="64186DB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0" w:type="dxa"/>
            <w:vMerge w:val="continue"/>
            <w:noWrap w:val="0"/>
            <w:vAlign w:val="center"/>
          </w:tcPr>
          <w:p w14:paraId="1D4753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0" w:type="dxa"/>
            <w:vMerge w:val="continue"/>
            <w:noWrap w:val="0"/>
            <w:vAlign w:val="center"/>
          </w:tcPr>
          <w:p w14:paraId="3BD5F8D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741436E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每发生一次一般不良行为记录扣0.5分</w:t>
            </w:r>
          </w:p>
        </w:tc>
        <w:tc>
          <w:tcPr>
            <w:tcW w:w="662" w:type="dxa"/>
            <w:vMerge w:val="continue"/>
            <w:noWrap w:val="0"/>
            <w:vAlign w:val="center"/>
          </w:tcPr>
          <w:p w14:paraId="24E93A3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19" w:type="dxa"/>
            <w:vMerge w:val="continue"/>
            <w:noWrap w:val="0"/>
            <w:vAlign w:val="top"/>
          </w:tcPr>
          <w:p w14:paraId="181CD47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vMerge w:val="continue"/>
            <w:noWrap w:val="0"/>
            <w:vAlign w:val="top"/>
          </w:tcPr>
          <w:p w14:paraId="714C346A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vMerge w:val="continue"/>
            <w:noWrap w:val="0"/>
            <w:vAlign w:val="top"/>
          </w:tcPr>
          <w:p w14:paraId="73AF00F9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AD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437" w:type="dxa"/>
            <w:noWrap w:val="0"/>
            <w:vAlign w:val="center"/>
          </w:tcPr>
          <w:p w14:paraId="5D1B86B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820" w:type="dxa"/>
            <w:gridSpan w:val="4"/>
            <w:noWrap w:val="0"/>
            <w:vAlign w:val="center"/>
          </w:tcPr>
          <w:p w14:paraId="5919C20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   计</w:t>
            </w:r>
          </w:p>
        </w:tc>
        <w:tc>
          <w:tcPr>
            <w:tcW w:w="719" w:type="dxa"/>
            <w:noWrap w:val="0"/>
            <w:vAlign w:val="top"/>
          </w:tcPr>
          <w:p w14:paraId="600839F6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top"/>
          </w:tcPr>
          <w:p w14:paraId="1E11FDEF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58" w:type="dxa"/>
            <w:noWrap w:val="0"/>
            <w:vAlign w:val="top"/>
          </w:tcPr>
          <w:p w14:paraId="47E421A5">
            <w:pPr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C2D662C">
      <w:pPr>
        <w:spacing w:line="360" w:lineRule="auto"/>
        <w:rPr>
          <w:rFonts w:hint="eastAsia" w:ascii="宋体" w:hAnsi="宋体" w:eastAsia="宋体" w:cs="宋体"/>
          <w:kern w:val="0"/>
          <w:sz w:val="24"/>
        </w:rPr>
      </w:pPr>
    </w:p>
    <w:p w14:paraId="349402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21524"/>
    <w:rsid w:val="7382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2026-10-28T01:30:00Z</dcterms:created>
  <dc:creator>慧子</dc:creator>
  <cp:lastModifiedBy>慧子</cp:lastModifiedBy>
  <dcterms:modified xsi:type="dcterms:W3CDTF">2026-10-28T01:31:47Z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A14278295A4540179A278BB7F4CCC2C4_11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