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rPr>
          <w:rFonts w:hint="eastAsia" w:ascii="宋体" w:hAnsi="宋体" w:eastAsia="宋体" w:cs="宋体"/>
          <w:b/>
          <w:bCs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kern w:val="0"/>
          <w:sz w:val="24"/>
        </w:rPr>
        <w:t>附</w:t>
      </w:r>
      <w:r>
        <w:rPr>
          <w:rFonts w:hint="eastAsia" w:ascii="宋体" w:hAnsi="宋体" w:cs="宋体"/>
          <w:kern w:val="0"/>
          <w:sz w:val="24"/>
          <w:lang w:eastAsia="zh-CN"/>
        </w:rPr>
        <w:t>件</w:t>
      </w:r>
      <w:r>
        <w:rPr>
          <w:rFonts w:hint="eastAsia" w:ascii="宋体" w:hAnsi="宋体" w:eastAsia="宋体" w:cs="宋体"/>
          <w:kern w:val="0"/>
          <w:sz w:val="24"/>
          <w:lang w:val="en-US" w:eastAsia="zh-CN"/>
        </w:rPr>
        <w:t>2</w:t>
      </w:r>
    </w:p>
    <w:p>
      <w:pPr>
        <w:spacing w:line="360" w:lineRule="auto"/>
        <w:ind w:firstLine="1807" w:firstLineChars="600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b/>
          <w:bCs/>
          <w:sz w:val="30"/>
          <w:szCs w:val="30"/>
        </w:rPr>
        <w:t>招标代理方案评分表（总分30分）</w:t>
      </w:r>
    </w:p>
    <w:tbl>
      <w:tblPr>
        <w:tblStyle w:val="3"/>
        <w:tblW w:w="871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89"/>
        <w:gridCol w:w="1232"/>
        <w:gridCol w:w="3945"/>
        <w:gridCol w:w="750"/>
        <w:gridCol w:w="750"/>
        <w:gridCol w:w="743"/>
        <w:gridCol w:w="70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589" w:type="dxa"/>
            <w:vMerge w:val="restar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序号</w:t>
            </w:r>
          </w:p>
        </w:tc>
        <w:tc>
          <w:tcPr>
            <w:tcW w:w="1232" w:type="dxa"/>
            <w:vMerge w:val="restar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评审</w:t>
            </w:r>
          </w:p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内容</w:t>
            </w:r>
          </w:p>
        </w:tc>
        <w:tc>
          <w:tcPr>
            <w:tcW w:w="4695" w:type="dxa"/>
            <w:gridSpan w:val="2"/>
            <w:vMerge w:val="restar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评审标准</w:t>
            </w:r>
          </w:p>
        </w:tc>
        <w:tc>
          <w:tcPr>
            <w:tcW w:w="2202" w:type="dxa"/>
            <w:gridSpan w:val="3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评审得分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</w:trPr>
        <w:tc>
          <w:tcPr>
            <w:tcW w:w="589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1232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4695" w:type="dxa"/>
            <w:gridSpan w:val="2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75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74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709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6" w:hRule="atLeast"/>
        </w:trPr>
        <w:tc>
          <w:tcPr>
            <w:tcW w:w="589" w:type="dxa"/>
            <w:vMerge w:val="restar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1</w:t>
            </w:r>
          </w:p>
        </w:tc>
        <w:tc>
          <w:tcPr>
            <w:tcW w:w="1232" w:type="dxa"/>
            <w:vMerge w:val="restar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招标方案</w:t>
            </w:r>
          </w:p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（10分）</w:t>
            </w:r>
          </w:p>
        </w:tc>
        <w:tc>
          <w:tcPr>
            <w:tcW w:w="3945" w:type="dxa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编制的招标方案全面、规范、合理，服务措施针对性强、服务措施得力的</w:t>
            </w:r>
          </w:p>
        </w:tc>
        <w:tc>
          <w:tcPr>
            <w:tcW w:w="75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8~10</w:t>
            </w:r>
          </w:p>
        </w:tc>
        <w:tc>
          <w:tcPr>
            <w:tcW w:w="75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74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709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3" w:hRule="atLeast"/>
        </w:trPr>
        <w:tc>
          <w:tcPr>
            <w:tcW w:w="589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1232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3945" w:type="dxa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编制的招标方案较全面、较合理，服务措施较全面、较合理的</w:t>
            </w:r>
          </w:p>
        </w:tc>
        <w:tc>
          <w:tcPr>
            <w:tcW w:w="75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5~7</w:t>
            </w:r>
          </w:p>
        </w:tc>
        <w:tc>
          <w:tcPr>
            <w:tcW w:w="75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74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709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4" w:hRule="atLeast"/>
        </w:trPr>
        <w:tc>
          <w:tcPr>
            <w:tcW w:w="589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1232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3945" w:type="dxa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编制的招标方案欠全面、欠合理，服务措施欠全面、欠合理的</w:t>
            </w:r>
          </w:p>
        </w:tc>
        <w:tc>
          <w:tcPr>
            <w:tcW w:w="75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2~4</w:t>
            </w:r>
          </w:p>
        </w:tc>
        <w:tc>
          <w:tcPr>
            <w:tcW w:w="75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74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709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93" w:hRule="atLeast"/>
        </w:trPr>
        <w:tc>
          <w:tcPr>
            <w:tcW w:w="589" w:type="dxa"/>
            <w:vMerge w:val="restar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2</w:t>
            </w:r>
          </w:p>
        </w:tc>
        <w:tc>
          <w:tcPr>
            <w:tcW w:w="1232" w:type="dxa"/>
            <w:vMerge w:val="restar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应急方案（5分）</w:t>
            </w:r>
          </w:p>
        </w:tc>
        <w:tc>
          <w:tcPr>
            <w:tcW w:w="3945" w:type="dxa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针对答疑、开评标、异议等过程以及</w:t>
            </w:r>
            <w:r>
              <w:rPr>
                <w:rFonts w:hint="eastAsia" w:ascii="宋体" w:hAnsi="宋体" w:cs="宋体"/>
                <w:sz w:val="24"/>
                <w:lang w:eastAsia="zh-CN"/>
              </w:rPr>
              <w:t>其他突发</w:t>
            </w:r>
            <w:r>
              <w:rPr>
                <w:rFonts w:hint="eastAsia" w:ascii="宋体" w:hAnsi="宋体" w:eastAsia="宋体" w:cs="宋体"/>
                <w:sz w:val="24"/>
              </w:rPr>
              <w:t>、应急事件，编制应急处理方案，方案全面、合理的</w:t>
            </w:r>
          </w:p>
        </w:tc>
        <w:tc>
          <w:tcPr>
            <w:tcW w:w="75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5</w:t>
            </w:r>
          </w:p>
        </w:tc>
        <w:tc>
          <w:tcPr>
            <w:tcW w:w="75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FF0000"/>
                <w:sz w:val="24"/>
              </w:rPr>
            </w:pPr>
          </w:p>
        </w:tc>
        <w:tc>
          <w:tcPr>
            <w:tcW w:w="74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709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71" w:hRule="atLeast"/>
        </w:trPr>
        <w:tc>
          <w:tcPr>
            <w:tcW w:w="589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FF0000"/>
                <w:sz w:val="24"/>
              </w:rPr>
            </w:pPr>
          </w:p>
        </w:tc>
        <w:tc>
          <w:tcPr>
            <w:tcW w:w="1232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3945" w:type="dxa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针对答疑、开评标、异议等过程以及</w:t>
            </w:r>
            <w:r>
              <w:rPr>
                <w:rFonts w:hint="eastAsia" w:ascii="宋体" w:hAnsi="宋体" w:cs="宋体"/>
                <w:sz w:val="24"/>
                <w:lang w:eastAsia="zh-CN"/>
              </w:rPr>
              <w:t>其他突发</w:t>
            </w:r>
            <w:r>
              <w:rPr>
                <w:rFonts w:hint="eastAsia" w:ascii="宋体" w:hAnsi="宋体" w:eastAsia="宋体" w:cs="宋体"/>
                <w:sz w:val="24"/>
              </w:rPr>
              <w:t>、应急事件，编制应急处理方案，方案较全面、较合理的</w:t>
            </w:r>
          </w:p>
        </w:tc>
        <w:tc>
          <w:tcPr>
            <w:tcW w:w="75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3</w:t>
            </w:r>
          </w:p>
        </w:tc>
        <w:tc>
          <w:tcPr>
            <w:tcW w:w="75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FF0000"/>
                <w:sz w:val="24"/>
              </w:rPr>
            </w:pPr>
          </w:p>
        </w:tc>
        <w:tc>
          <w:tcPr>
            <w:tcW w:w="74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709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4" w:hRule="atLeast"/>
        </w:trPr>
        <w:tc>
          <w:tcPr>
            <w:tcW w:w="589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FF0000"/>
                <w:sz w:val="24"/>
              </w:rPr>
            </w:pPr>
          </w:p>
        </w:tc>
        <w:tc>
          <w:tcPr>
            <w:tcW w:w="1232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3945" w:type="dxa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针对答疑、开评标、异议等过程以及</w:t>
            </w:r>
            <w:r>
              <w:rPr>
                <w:rFonts w:hint="eastAsia" w:ascii="宋体" w:hAnsi="宋体" w:cs="宋体"/>
                <w:sz w:val="24"/>
                <w:lang w:eastAsia="zh-CN"/>
              </w:rPr>
              <w:t>其他突发</w:t>
            </w:r>
            <w:r>
              <w:rPr>
                <w:rFonts w:hint="eastAsia" w:ascii="宋体" w:hAnsi="宋体" w:eastAsia="宋体" w:cs="宋体"/>
                <w:sz w:val="24"/>
              </w:rPr>
              <w:t>、应急事件，编制应急处理方案，方案欠全面、欠合理的</w:t>
            </w:r>
          </w:p>
        </w:tc>
        <w:tc>
          <w:tcPr>
            <w:tcW w:w="75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1</w:t>
            </w:r>
          </w:p>
        </w:tc>
        <w:tc>
          <w:tcPr>
            <w:tcW w:w="75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FF0000"/>
                <w:sz w:val="24"/>
              </w:rPr>
            </w:pPr>
          </w:p>
        </w:tc>
        <w:tc>
          <w:tcPr>
            <w:tcW w:w="74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709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8" w:hRule="atLeast"/>
        </w:trPr>
        <w:tc>
          <w:tcPr>
            <w:tcW w:w="589" w:type="dxa"/>
            <w:vMerge w:val="restar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3</w:t>
            </w:r>
          </w:p>
        </w:tc>
        <w:tc>
          <w:tcPr>
            <w:tcW w:w="1232" w:type="dxa"/>
            <w:vMerge w:val="restar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工作流程</w:t>
            </w:r>
          </w:p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（7分）</w:t>
            </w:r>
          </w:p>
        </w:tc>
        <w:tc>
          <w:tcPr>
            <w:tcW w:w="3945" w:type="dxa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全面、规范、合理、满足要求</w:t>
            </w:r>
          </w:p>
        </w:tc>
        <w:tc>
          <w:tcPr>
            <w:tcW w:w="75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7</w:t>
            </w:r>
          </w:p>
        </w:tc>
        <w:tc>
          <w:tcPr>
            <w:tcW w:w="75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74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709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8" w:hRule="atLeast"/>
        </w:trPr>
        <w:tc>
          <w:tcPr>
            <w:tcW w:w="589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1232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3945" w:type="dxa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合理、满足要求</w:t>
            </w:r>
          </w:p>
        </w:tc>
        <w:tc>
          <w:tcPr>
            <w:tcW w:w="75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5</w:t>
            </w:r>
          </w:p>
        </w:tc>
        <w:tc>
          <w:tcPr>
            <w:tcW w:w="75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74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709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8" w:hRule="atLeast"/>
        </w:trPr>
        <w:tc>
          <w:tcPr>
            <w:tcW w:w="589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1232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3945" w:type="dxa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基本满足要求</w:t>
            </w:r>
          </w:p>
        </w:tc>
        <w:tc>
          <w:tcPr>
            <w:tcW w:w="75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3</w:t>
            </w:r>
          </w:p>
        </w:tc>
        <w:tc>
          <w:tcPr>
            <w:tcW w:w="75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74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709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8" w:hRule="atLeast"/>
        </w:trPr>
        <w:tc>
          <w:tcPr>
            <w:tcW w:w="589" w:type="dxa"/>
            <w:vMerge w:val="restar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4</w:t>
            </w:r>
          </w:p>
        </w:tc>
        <w:tc>
          <w:tcPr>
            <w:tcW w:w="1232" w:type="dxa"/>
            <w:vMerge w:val="restar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保证措施</w:t>
            </w:r>
          </w:p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（8分）</w:t>
            </w:r>
          </w:p>
        </w:tc>
        <w:tc>
          <w:tcPr>
            <w:tcW w:w="3945" w:type="dxa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针对性强、保证措施得力</w:t>
            </w:r>
          </w:p>
        </w:tc>
        <w:tc>
          <w:tcPr>
            <w:tcW w:w="75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8</w:t>
            </w:r>
          </w:p>
        </w:tc>
        <w:tc>
          <w:tcPr>
            <w:tcW w:w="75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74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709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8" w:hRule="atLeast"/>
        </w:trPr>
        <w:tc>
          <w:tcPr>
            <w:tcW w:w="589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1232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3945" w:type="dxa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措施一般</w:t>
            </w:r>
          </w:p>
        </w:tc>
        <w:tc>
          <w:tcPr>
            <w:tcW w:w="75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6</w:t>
            </w:r>
          </w:p>
        </w:tc>
        <w:tc>
          <w:tcPr>
            <w:tcW w:w="75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74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709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8" w:hRule="atLeast"/>
        </w:trPr>
        <w:tc>
          <w:tcPr>
            <w:tcW w:w="589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1232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3945" w:type="dxa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措施基本满足要求</w:t>
            </w:r>
          </w:p>
        </w:tc>
        <w:tc>
          <w:tcPr>
            <w:tcW w:w="75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4</w:t>
            </w:r>
          </w:p>
        </w:tc>
        <w:tc>
          <w:tcPr>
            <w:tcW w:w="75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74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709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516" w:type="dxa"/>
            <w:gridSpan w:val="4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合   计</w:t>
            </w:r>
          </w:p>
        </w:tc>
        <w:tc>
          <w:tcPr>
            <w:tcW w:w="75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74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709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</w:tr>
    </w:tbl>
    <w:p>
      <w:pPr>
        <w:spacing w:line="360" w:lineRule="exact"/>
        <w:jc w:val="left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注：1、招标方案包括招标项目前期调研，标段划分，投标人和项目负责人、技术负责人资格条件的设置，资格审查办法、开评标组织、进度计划及合理化建议等；</w:t>
      </w:r>
    </w:p>
    <w:p>
      <w:pPr>
        <w:numPr>
          <w:ilvl w:val="0"/>
          <w:numId w:val="1"/>
        </w:numPr>
      </w:pPr>
      <w:r>
        <w:rPr>
          <w:rFonts w:hint="eastAsia" w:ascii="宋体" w:hAnsi="宋体" w:eastAsia="宋体" w:cs="宋体"/>
          <w:sz w:val="24"/>
        </w:rPr>
        <w:t>每位评委根据比选文件及申请文件自主打分。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CCF5E6D9"/>
    <w:multiLevelType w:val="singleLevel"/>
    <w:tmpl w:val="CCF5E6D9"/>
    <w:lvl w:ilvl="0" w:tentative="0">
      <w:start w:val="2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B5D26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Office_10.1.0.6876_F1E327BC-269C-435d-A152-05C5408002CA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Administrator</cp:lastModifiedBy>
  <dcterms:modified xsi:type="dcterms:W3CDTF">2026-10-13T07:27:31Z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2052-10.1.0.6876</vt:lpwstr>
  </property>
</Properties>
</file>