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</w:rPr>
        <w:t>附</w:t>
      </w:r>
      <w:r>
        <w:rPr>
          <w:rFonts w:hint="eastAsia" w:ascii="宋体" w:hAnsi="宋体" w:cs="宋体"/>
          <w:kern w:val="0"/>
          <w:sz w:val="24"/>
          <w:lang w:eastAsia="zh-CN"/>
        </w:rPr>
        <w:t>件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2</w:t>
      </w:r>
    </w:p>
    <w:p>
      <w:pPr>
        <w:spacing w:line="360" w:lineRule="auto"/>
        <w:ind w:firstLine="1807" w:firstLineChars="6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招标代理方案评分表（总分30分）</w:t>
      </w:r>
    </w:p>
    <w:tbl>
      <w:tblPr>
        <w:tblStyle w:val="2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1232"/>
        <w:gridCol w:w="3945"/>
        <w:gridCol w:w="750"/>
        <w:gridCol w:w="750"/>
        <w:gridCol w:w="743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2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内容</w:t>
            </w:r>
          </w:p>
        </w:tc>
        <w:tc>
          <w:tcPr>
            <w:tcW w:w="469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评审标准</w:t>
            </w:r>
          </w:p>
        </w:tc>
        <w:tc>
          <w:tcPr>
            <w:tcW w:w="22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69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5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2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招标方案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（10分）</w:t>
            </w: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编制的招标方案全面、规范、合理，服务措施针对性强、服务措施得力的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8~10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编制的招标方案较全面、较合理，服务措施较全面、较合理的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5~7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编制的招标方案欠全面、欠合理，服务措施欠全面、欠合理的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2~4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5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2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应急方案（5分）</w:t>
            </w: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针对答疑、开评标、异议等过程以及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其他突发</w:t>
            </w:r>
            <w:r>
              <w:rPr>
                <w:rFonts w:hint="eastAsia" w:ascii="宋体" w:hAnsi="宋体" w:eastAsia="宋体" w:cs="宋体"/>
                <w:sz w:val="24"/>
              </w:rPr>
              <w:t>、应急事件，编制应急处理方案，方案全面、合理的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" w:hRule="atLeast"/>
        </w:trPr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针对答疑、开评标、异议等过程以及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其他突发</w:t>
            </w:r>
            <w:r>
              <w:rPr>
                <w:rFonts w:hint="eastAsia" w:ascii="宋体" w:hAnsi="宋体" w:eastAsia="宋体" w:cs="宋体"/>
                <w:sz w:val="24"/>
              </w:rPr>
              <w:t>、应急事件，编制应急处理方案，方案较全面、较合理的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</w:trPr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针对答疑、开评标、异议等过程以及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其他突发</w:t>
            </w:r>
            <w:r>
              <w:rPr>
                <w:rFonts w:hint="eastAsia" w:ascii="宋体" w:hAnsi="宋体" w:eastAsia="宋体" w:cs="宋体"/>
                <w:sz w:val="24"/>
              </w:rPr>
              <w:t>、应急事件，编制应急处理方案，方案欠全面、欠合理的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" w:hRule="atLeast"/>
        </w:trPr>
        <w:tc>
          <w:tcPr>
            <w:tcW w:w="5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2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工作流程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（7分）</w:t>
            </w: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全面、规范、合理、满足要求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" w:hRule="atLeast"/>
        </w:trPr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合理、满足要求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" w:hRule="atLeast"/>
        </w:trPr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基本满足要求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" w:hRule="atLeast"/>
        </w:trPr>
        <w:tc>
          <w:tcPr>
            <w:tcW w:w="5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2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保证措施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（8分）</w:t>
            </w: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针对性强、保证措施得力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" w:hRule="atLeast"/>
        </w:trPr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措施一般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" w:hRule="atLeast"/>
        </w:trPr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措施基本满足要求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   计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line="360" w:lineRule="exact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注：1、招标方案包括招标项目前期调研，标段划分，投标人和项目负责人、技术负责人资格条件的设置，资格审查办法、开评标组织、进度计划及合理化建议等；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每位评委根据比选文件及申请文件自主打分。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F5E6D9"/>
    <w:multiLevelType w:val="singleLevel"/>
    <w:tmpl w:val="CCF5E6D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C6766"/>
    <w:rsid w:val="19CC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2026-09-15T06:19:00Z</dcterms:created>
  <dc:creator>I</dc:creator>
  <cp:lastModifiedBy>I</cp:lastModifiedBy>
  <dcterms:modified xsi:type="dcterms:W3CDTF">2026-09-15T06:19:56Z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