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FBEB4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借母溪乡人民政府2025年度村居运转保障经费项目支出绩效自评报告</w:t>
      </w:r>
    </w:p>
    <w:p w14:paraId="117337CC">
      <w:pPr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01F53C50">
      <w:pPr>
        <w:pStyle w:val="8"/>
        <w:bidi w:val="0"/>
        <w:rPr>
          <w:rFonts w:hint="eastAsia"/>
        </w:rPr>
      </w:pPr>
      <w:r>
        <w:rPr>
          <w:rFonts w:hint="eastAsia"/>
        </w:rPr>
        <w:t>一、项目基本情况</w:t>
      </w:r>
    </w:p>
    <w:p w14:paraId="3310E2FC">
      <w:pPr>
        <w:pStyle w:val="7"/>
        <w:bidi w:val="0"/>
        <w:rPr>
          <w:rFonts w:hint="eastAsia"/>
        </w:rPr>
      </w:pPr>
      <w:r>
        <w:rPr>
          <w:rFonts w:hint="eastAsia"/>
        </w:rPr>
        <w:t>（一）项目概况</w:t>
      </w:r>
    </w:p>
    <w:p w14:paraId="7FA3C8E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项目决策背景</w:t>
      </w:r>
    </w:p>
    <w:p w14:paraId="0235E94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夯实村级基层治理基础，规范农村集体“三资”管理，保障村干部、村老干基本待遇及村级日常办公、公共服务运转开支，维护村级集体资金安全，保障村级组织常态化履职，壮大村集体经济，缩小城乡公共服务差距，落实基层组织运转保障相关政策，设立村居运转保障经费专项项目。</w:t>
      </w:r>
    </w:p>
    <w:p w14:paraId="3BAB3DD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项目主要内容</w:t>
      </w:r>
    </w:p>
    <w:p w14:paraId="39E3645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本项目资金用于全乡</w:t>
      </w:r>
      <w:r>
        <w:rPr>
          <w:rFonts w:hint="eastAsia" w:ascii="仿宋_GB2312" w:hAnsi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个村集体日常运转全部支出：一是村级干部、离任村老干薪酬补贴发放；二是村级办公耗材、水电、宣传、群众接待等公用经费开支；三是村级政策宣传、民生走访、基层治理、集体经济发展配套支出；统筹保障村级组织正常履职、上级惠农政策落地执行、村级集体资金规范化管理。</w:t>
      </w:r>
    </w:p>
    <w:p w14:paraId="75E21D3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项目组织管理机构</w:t>
      </w:r>
    </w:p>
    <w:p w14:paraId="0151D21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主管单位、实施单位均为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。乡党建办统筹村干部、离任老干待遇核定；乡农业综合服务中心负责农村集体资金监管；乡财政所负责经费预算拨付、财务台账管理；各村村委会落实经费使用、村级服务开展；乡纪委全程监督经费使用合规性。</w:t>
      </w:r>
    </w:p>
    <w:p w14:paraId="0093D76D">
      <w:pPr>
        <w:pStyle w:val="7"/>
        <w:bidi w:val="0"/>
        <w:rPr>
          <w:rFonts w:hint="eastAsia"/>
        </w:rPr>
      </w:pPr>
      <w:r>
        <w:rPr>
          <w:rFonts w:hint="eastAsia"/>
        </w:rPr>
        <w:t>（二）预算资金使用管理情况</w:t>
      </w:r>
    </w:p>
    <w:p w14:paraId="703A7E0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预算资金安排及管理情况</w:t>
      </w:r>
    </w:p>
    <w:p w14:paraId="53DB79B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1）资金来源及拨付流程：项目资金全部为当年财政拨款，无上年结转资金、其他配套资金。拨付流程：县级财政下达村居运转保障专项经费至乡财政所→按月核算村干部、老干补贴、村级办公开支→依据各村支出凭证、发放清册分级审批拨付至各村集体账户及个人。</w:t>
      </w:r>
    </w:p>
    <w:p w14:paraId="3BA027E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（2）资金到位情况：项目年初预算</w:t>
      </w:r>
      <w:r>
        <w:rPr>
          <w:rFonts w:hint="eastAsia" w:ascii="仿宋_GB2312" w:hAnsi="仿宋_GB2312" w:cs="仿宋_GB2312"/>
          <w:lang w:val="en-US" w:eastAsia="zh-CN"/>
        </w:rPr>
        <w:t>201.42</w:t>
      </w:r>
      <w:r>
        <w:rPr>
          <w:rFonts w:hint="eastAsia" w:ascii="仿宋_GB2312" w:hAnsi="仿宋_GB2312" w:eastAsia="仿宋_GB2312" w:cs="仿宋_GB2312"/>
        </w:rPr>
        <w:t>万元，年度调整全年预算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万元，财政资金全年足额按时拨付到位，不存在资金滞留、拖欠、截留问题。</w:t>
      </w:r>
    </w:p>
    <w:p w14:paraId="3F03245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（3）资金使用情况：全年实际执行资金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万元，资金执行率100%。</w:t>
      </w:r>
    </w:p>
    <w:p w14:paraId="480BF47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4）资金管理制度及执行情况：严格执行村级财务管理办法、农村集体资金资产资源管理制度，建立分村经费使用台账，每笔支出留存报销票据、发放花名册、会议记录。乡财政、乡纪委定期开展村级财务核查，经费使用合规性全部达标。</w:t>
      </w:r>
    </w:p>
    <w:p w14:paraId="4BF93BA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项目组织实施管理情况</w:t>
      </w:r>
    </w:p>
    <w:p w14:paraId="3FAEC15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建立“乡统筹核定、村级规范使用、全程监督审核”运转保障机制：乡党建办每年核定村组干部、老干人数及补贴标准；各村按月申报办公运转经费；乡财政按月审核拨付资金；年末统一开展村级财务验收；全年村级政策落实、基层治理、群众服务工作常态化开展，全部工作于年底前办结归档。</w:t>
      </w:r>
    </w:p>
    <w:p w14:paraId="574CFAE6">
      <w:pPr>
        <w:pStyle w:val="7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（三）预算绩效目标情况</w:t>
      </w:r>
    </w:p>
    <w:p w14:paraId="0EECDFB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绩效总体目标</w:t>
      </w:r>
    </w:p>
    <w:p w14:paraId="614D140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进一步规范农村集体资金管理，维护资金安全，保护资金使用者的合法权益，提高资金的实用效益，发展壮大集体经济，保障村级组织正常运转。</w:t>
      </w:r>
    </w:p>
    <w:p w14:paraId="5F4BEB71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2. 绩效指标</w:t>
      </w:r>
    </w:p>
    <w:p w14:paraId="7777EA4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项目绩效总分100分，设置四大一级指标，配套二级、三级量化考核指标：</w:t>
      </w:r>
    </w:p>
    <w:p w14:paraId="753DB22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①成本指标（20分）：二级指标包含经济成本指标、社会成本指标、生态环境成本指标；三级指标为村级公用经费成本、社会成本节约率、生态环境成本节约率。</w:t>
      </w:r>
    </w:p>
    <w:p w14:paraId="6A14CF1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产出指标（30分）：二级指标分为数量指标、质量指标、时效指标；数量三级指标覆盖覆盖村民人数、村老干部人数、村干部人数、村集体数量；质量三级指标为上级政策贯彻执行效率、村级公用经费使用合法合规性；时效指标为工作完成及时性。</w:t>
      </w:r>
    </w:p>
    <w:p w14:paraId="7DC02B9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③效益指标（30分）：二级指标包含经济效益、社会效益、生态效益、可持续影响指标。</w:t>
      </w:r>
    </w:p>
    <w:p w14:paraId="2B98174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④满意度指标（10分）：二级指标为服务对象满意度指标，三级指标为群众满意度。</w:t>
      </w:r>
    </w:p>
    <w:p w14:paraId="02A43934">
      <w:pPr>
        <w:rPr>
          <w:rFonts w:hint="eastAsia" w:ascii="仿宋_GB2312" w:hAnsi="仿宋_GB2312" w:eastAsia="仿宋_GB2312" w:cs="仿宋_GB2312"/>
        </w:rPr>
      </w:pPr>
    </w:p>
    <w:p w14:paraId="11245014">
      <w:pPr>
        <w:pStyle w:val="8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二、绩效评价工作情况</w:t>
      </w:r>
    </w:p>
    <w:p w14:paraId="38DAB09F">
      <w:pPr>
        <w:pStyle w:val="7"/>
        <w:bidi w:val="0"/>
        <w:rPr>
          <w:rFonts w:hint="eastAsia"/>
        </w:rPr>
      </w:pPr>
      <w:r>
        <w:rPr>
          <w:rFonts w:hint="eastAsia"/>
        </w:rPr>
        <w:t>（一）绩效评价目的</w:t>
      </w:r>
    </w:p>
    <w:p w14:paraId="00FA6A6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面核查2025年度村居运转保障经费财政资金使用情况，客观评价村级运转保障成本管控、基层工作产出、民生综合效益；梳理经费执行存在的偏差问题，总结基层运转保障工作经验，优化下年度村级经费预算编制、村级财务监管机制，提升基层经费使用效益。</w:t>
      </w:r>
    </w:p>
    <w:p w14:paraId="3D0A0FA0">
      <w:pPr>
        <w:pStyle w:val="7"/>
        <w:bidi w:val="0"/>
        <w:rPr>
          <w:rFonts w:hint="eastAsia"/>
        </w:rPr>
      </w:pPr>
      <w:r>
        <w:rPr>
          <w:rFonts w:hint="eastAsia"/>
        </w:rPr>
        <w:t>（二）被评价单位、绩效评价范围与时段</w:t>
      </w:r>
    </w:p>
    <w:p w14:paraId="1FB82C2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被评价单位：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</w:t>
      </w:r>
    </w:p>
    <w:p w14:paraId="1FFB0DB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评价范围：2025年度村居运转保障全部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万元财政资金；全乡</w:t>
      </w:r>
      <w:r>
        <w:rPr>
          <w:rFonts w:hint="eastAsia" w:ascii="仿宋_GB2312" w:hAnsi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个村集体</w:t>
      </w:r>
      <w:r>
        <w:rPr>
          <w:rFonts w:hint="eastAsia" w:ascii="仿宋_GB2312" w:hAnsi="仿宋_GB2312" w:cs="仿宋_GB2312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</w:rPr>
        <w:t>名村干部、</w:t>
      </w:r>
      <w:r>
        <w:rPr>
          <w:rFonts w:hint="eastAsia" w:ascii="仿宋_GB2312" w:hAnsi="仿宋_GB2312" w:cs="仿宋_GB2312"/>
          <w:lang w:val="en-US" w:eastAsia="zh-CN"/>
        </w:rPr>
        <w:t>233</w:t>
      </w:r>
      <w:r>
        <w:rPr>
          <w:rFonts w:hint="eastAsia" w:ascii="仿宋_GB2312" w:hAnsi="仿宋_GB2312" w:eastAsia="仿宋_GB2312" w:cs="仿宋_GB2312"/>
        </w:rPr>
        <w:t>名离任村老干，覆盖</w:t>
      </w:r>
      <w:r>
        <w:rPr>
          <w:rFonts w:hint="eastAsia" w:ascii="仿宋_GB2312" w:hAnsi="仿宋_GB2312" w:cs="仿宋_GB2312"/>
          <w:lang w:val="en-US" w:eastAsia="zh-CN"/>
        </w:rPr>
        <w:t>19924</w:t>
      </w:r>
      <w:r>
        <w:rPr>
          <w:rFonts w:hint="eastAsia" w:ascii="仿宋_GB2312" w:hAnsi="仿宋_GB2312" w:eastAsia="仿宋_GB2312" w:cs="仿宋_GB2312"/>
        </w:rPr>
        <w:t>名村民；包含村级薪酬发放、办公运转、基层治理全部工作。</w:t>
      </w:r>
    </w:p>
    <w:p w14:paraId="10E0C99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评价时段：2025年1月1日—2025年12月31日</w:t>
      </w:r>
    </w:p>
    <w:p w14:paraId="4B63DE5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（三）绩效评价原则、评价指标体系、评价方法</w:t>
      </w:r>
    </w:p>
    <w:p w14:paraId="785C0D6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评价原则：客观公正、定量考核、注重基层实效、财务合规优先。</w:t>
      </w:r>
    </w:p>
    <w:p w14:paraId="4A1011B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评价指标体系：总分100分，成本指标20分、产出指标30分、效益指标30分、满意度指标10分，各一级指标下设可量化二级、三级考核指标。</w:t>
      </w:r>
    </w:p>
    <w:p w14:paraId="5709877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评价方法：采取村级财务台账核查、人员花名册核对、村级实地走访、村民问卷调查、预算数据对比分析相结合方式开展绩效自评。</w:t>
      </w:r>
    </w:p>
    <w:p w14:paraId="15A90BFE">
      <w:pPr>
        <w:rPr>
          <w:rFonts w:hint="eastAsia" w:ascii="仿宋_GB2312" w:hAnsi="仿宋_GB2312" w:eastAsia="仿宋_GB2312" w:cs="仿宋_GB2312"/>
        </w:rPr>
      </w:pPr>
    </w:p>
    <w:p w14:paraId="4509BD43">
      <w:pPr>
        <w:pStyle w:val="8"/>
        <w:bidi w:val="0"/>
        <w:rPr>
          <w:rFonts w:hint="eastAsia"/>
        </w:rPr>
      </w:pPr>
      <w:r>
        <w:rPr>
          <w:rFonts w:hint="eastAsia"/>
        </w:rPr>
        <w:t>三、主要绩效及评价结论</w:t>
      </w:r>
    </w:p>
    <w:p w14:paraId="76464884">
      <w:pPr>
        <w:pStyle w:val="7"/>
        <w:bidi w:val="0"/>
        <w:rPr>
          <w:rFonts w:hint="eastAsia"/>
        </w:rPr>
      </w:pPr>
      <w:r>
        <w:rPr>
          <w:rFonts w:hint="eastAsia"/>
        </w:rPr>
        <w:t>（一）社会效益</w:t>
      </w:r>
    </w:p>
    <w:p w14:paraId="432C4B9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经费足额保障</w:t>
      </w:r>
      <w:r>
        <w:rPr>
          <w:rFonts w:hint="eastAsia" w:ascii="仿宋_GB2312" w:hAnsi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个村基层组织运转，稳定</w:t>
      </w:r>
      <w:r>
        <w:rPr>
          <w:rFonts w:hint="eastAsia" w:ascii="仿宋_GB2312" w:hAnsi="仿宋_GB2312" w:cs="仿宋_GB2312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</w:rPr>
        <w:t>名村干部、</w:t>
      </w:r>
      <w:r>
        <w:rPr>
          <w:rFonts w:hint="eastAsia" w:ascii="仿宋_GB2312" w:hAnsi="仿宋_GB2312" w:cs="仿宋_GB2312"/>
          <w:lang w:val="en-US" w:eastAsia="zh-CN"/>
        </w:rPr>
        <w:t>233</w:t>
      </w:r>
      <w:r>
        <w:rPr>
          <w:rFonts w:hint="eastAsia" w:ascii="仿宋_GB2312" w:hAnsi="仿宋_GB2312" w:eastAsia="仿宋_GB2312" w:cs="仿宋_GB2312"/>
        </w:rPr>
        <w:t>名离任老干队伍，全乡</w:t>
      </w:r>
      <w:r>
        <w:rPr>
          <w:rFonts w:hint="eastAsia" w:ascii="仿宋_GB2312" w:hAnsi="仿宋_GB2312" w:cs="仿宋_GB2312"/>
          <w:lang w:val="en-US" w:eastAsia="zh-CN"/>
        </w:rPr>
        <w:t>19924</w:t>
      </w:r>
      <w:r>
        <w:rPr>
          <w:rFonts w:hint="eastAsia" w:ascii="仿宋_GB2312" w:hAnsi="仿宋_GB2312" w:eastAsia="仿宋_GB2312" w:cs="仿宋_GB2312"/>
        </w:rPr>
        <w:t>名村民均等享受村级便民服务、政策宣传、矛盾调解等公共服务，有效缩小城乡公共服务差距，基层矛盾化解效率提升，乡村基层治理稳定有序。</w:t>
      </w:r>
    </w:p>
    <w:p w14:paraId="4AFDFAB9">
      <w:pPr>
        <w:pStyle w:val="7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（二）生态效益</w:t>
      </w:r>
    </w:p>
    <w:p w14:paraId="191D0ED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依托村级运转经费，常态化开展村内环境宣传、人居环境巡查、生态保护劝导工作，带动村民自觉维护村内生态环境，全乡自然生态、人居环境保护成效明显。</w:t>
      </w:r>
    </w:p>
    <w:p w14:paraId="523F5B75">
      <w:pPr>
        <w:pStyle w:val="7"/>
        <w:bidi w:val="0"/>
        <w:rPr>
          <w:rFonts w:hint="eastAsia"/>
        </w:rPr>
      </w:pPr>
      <w:r>
        <w:rPr>
          <w:rFonts w:hint="eastAsia"/>
        </w:rPr>
        <w:t>（三）可持续影响</w:t>
      </w:r>
    </w:p>
    <w:p w14:paraId="5B85D1D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稳定的村级运转经费保障长效机制，持续支撑村级组织履职、村集体经济培育、基层服务落地，为全乡长期推进乡村振兴、巩固基层治理根基提供稳定保障。</w:t>
      </w:r>
    </w:p>
    <w:p w14:paraId="5E850764">
      <w:pPr>
        <w:pStyle w:val="7"/>
        <w:bidi w:val="0"/>
        <w:rPr>
          <w:rFonts w:hint="eastAsia"/>
        </w:rPr>
      </w:pPr>
      <w:r>
        <w:rPr>
          <w:rFonts w:hint="eastAsia"/>
        </w:rPr>
        <w:t>（四）满意度情况</w:t>
      </w:r>
    </w:p>
    <w:p w14:paraId="5BE11D9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面向各村村民、村组干部开展满意度问卷调查，群众综合满意度达到90%，圆满完成年度≥90%指标要求，群众对村级组织服务、经费保障工作认可度较高。</w:t>
      </w:r>
    </w:p>
    <w:p w14:paraId="0B89B759">
      <w:pPr>
        <w:pStyle w:val="7"/>
        <w:bidi w:val="0"/>
        <w:rPr>
          <w:rFonts w:hint="eastAsia"/>
        </w:rPr>
      </w:pPr>
      <w:r>
        <w:rPr>
          <w:rFonts w:hint="eastAsia"/>
        </w:rPr>
        <w:t>（五）评价结论</w:t>
      </w:r>
    </w:p>
    <w:p w14:paraId="2A2A0A8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2025年度村居运转保障经费资金执行率100%，除村级公用经费成本超出年初预算扣减分值外，其余全部三级绩效指标均完成年度预期值，项目自评总分98.7分。项目经费使用全程合规，基层运转保障产出任务全部按期落地，经济、社会、生态综合效益显著，群众满意度达标，项目整体实施成效良好。</w:t>
      </w:r>
    </w:p>
    <w:p w14:paraId="553920FF">
      <w:pPr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0B6F5DC3">
      <w:pPr>
        <w:pStyle w:val="8"/>
        <w:bidi w:val="0"/>
        <w:rPr>
          <w:rFonts w:hint="eastAsia"/>
        </w:rPr>
      </w:pPr>
      <w:r>
        <w:rPr>
          <w:rFonts w:hint="eastAsia"/>
        </w:rPr>
        <w:t>四、绩效评价指标分析</w:t>
      </w:r>
    </w:p>
    <w:p w14:paraId="69559C46">
      <w:pPr>
        <w:pStyle w:val="7"/>
        <w:bidi w:val="0"/>
        <w:rPr>
          <w:rFonts w:hint="eastAsia"/>
        </w:rPr>
      </w:pPr>
      <w:r>
        <w:rPr>
          <w:rFonts w:hint="eastAsia"/>
        </w:rPr>
        <w:t>（一）项目决策情况</w:t>
      </w:r>
    </w:p>
    <w:p w14:paraId="74D4784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项目紧扣基层党组织运转保障、农村集体“三资”管理政策设立，贴合乡村基层治理实际需求；绩效指标全部量化可考核，但年初</w:t>
      </w:r>
      <w:r>
        <w:rPr>
          <w:rFonts w:hint="eastAsia" w:ascii="仿宋_GB2312" w:hAnsi="仿宋_GB2312" w:cs="仿宋_GB2312"/>
          <w:lang w:eastAsia="zh-CN"/>
        </w:rPr>
        <w:t>编制预算与成本指标时测算偏保守，造成实际公用经费超出年初控制数，指标出现偏差。</w:t>
      </w:r>
      <w:r>
        <w:rPr>
          <w:rFonts w:hint="eastAsia" w:ascii="仿宋_GB2312" w:hAnsi="仿宋_GB2312" w:eastAsia="仿宋_GB2312" w:cs="仿宋_GB2312"/>
        </w:rPr>
        <w:t>整体项目决策方向合理，贴合基层运转刚需。</w:t>
      </w:r>
    </w:p>
    <w:p w14:paraId="7B37ECA8">
      <w:pPr>
        <w:pStyle w:val="7"/>
        <w:bidi w:val="0"/>
        <w:rPr>
          <w:rFonts w:hint="eastAsia"/>
        </w:rPr>
      </w:pPr>
      <w:r>
        <w:rPr>
          <w:rFonts w:hint="eastAsia"/>
        </w:rPr>
        <w:t>（二）项目过程情况</w:t>
      </w:r>
    </w:p>
    <w:p w14:paraId="179BF09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资金管理：全年预算调整后总额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万元全额执行，实际村级公用经费成本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万元，超出年初</w:t>
      </w:r>
      <w:r>
        <w:rPr>
          <w:rFonts w:hint="eastAsia" w:ascii="仿宋_GB2312" w:hAnsi="仿宋_GB2312" w:cs="仿宋_GB2312"/>
          <w:lang w:val="en-US" w:eastAsia="zh-CN"/>
        </w:rPr>
        <w:t>201.42</w:t>
      </w:r>
      <w:r>
        <w:rPr>
          <w:rFonts w:hint="eastAsia" w:ascii="仿宋_GB2312" w:hAnsi="仿宋_GB2312" w:eastAsia="仿宋_GB2312" w:cs="仿宋_GB2312"/>
        </w:rPr>
        <w:t>万元预算指标，对应经济成本指标扣分；社会成本节约率、生态环境成本节约率均完成年度0%基准目标。所有村级经费报销、补贴发放手续完整，村级公用经费使用合法合规率100%，财务监管流程规范。</w:t>
      </w:r>
    </w:p>
    <w:p w14:paraId="2E63600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项目实施：足额保障</w:t>
      </w:r>
      <w:r>
        <w:rPr>
          <w:rFonts w:hint="eastAsia" w:ascii="仿宋_GB2312" w:hAnsi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个村集体运转，按时足额发放村干部、离任老干薪酬；全年上级各项惠农、基层治理政策贯彻执行效率100%；所有村级办公、走访、治理工作均在2025年12月31日前全部完成归档，项目实施闭环管理。</w:t>
      </w:r>
    </w:p>
    <w:p w14:paraId="440A8441">
      <w:pPr>
        <w:pStyle w:val="7"/>
        <w:bidi w:val="0"/>
        <w:rPr>
          <w:rFonts w:hint="eastAsia"/>
        </w:rPr>
      </w:pPr>
      <w:r>
        <w:rPr>
          <w:rFonts w:hint="eastAsia"/>
        </w:rPr>
        <w:t>（三）项目产出情况</w:t>
      </w:r>
    </w:p>
    <w:p w14:paraId="65FA1CDA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1. 产出数量</w:t>
      </w:r>
    </w:p>
    <w:p w14:paraId="0E4BCE9B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①经费覆盖村民1</w:t>
      </w:r>
      <w:r>
        <w:rPr>
          <w:rFonts w:hint="eastAsia" w:ascii="仿宋_GB2312" w:hAnsi="仿宋_GB2312" w:cs="仿宋_GB2312"/>
          <w:color w:val="auto"/>
          <w:lang w:val="en-US" w:eastAsia="zh-CN"/>
        </w:rPr>
        <w:t>9924</w:t>
      </w:r>
      <w:r>
        <w:rPr>
          <w:rFonts w:hint="eastAsia" w:ascii="仿宋_GB2312" w:hAnsi="仿宋_GB2312" w:eastAsia="仿宋_GB2312" w:cs="仿宋_GB2312"/>
          <w:color w:val="auto"/>
        </w:rPr>
        <w:t>人，满足≥1</w:t>
      </w:r>
      <w:r>
        <w:rPr>
          <w:rFonts w:hint="eastAsia" w:ascii="仿宋_GB2312" w:hAnsi="仿宋_GB2312" w:cs="仿宋_GB2312"/>
          <w:color w:val="auto"/>
          <w:lang w:val="en-US" w:eastAsia="zh-CN"/>
        </w:rPr>
        <w:t>9000</w:t>
      </w:r>
      <w:r>
        <w:rPr>
          <w:rFonts w:hint="eastAsia" w:ascii="仿宋_GB2312" w:hAnsi="仿宋_GB2312" w:eastAsia="仿宋_GB2312" w:cs="仿宋_GB2312"/>
          <w:color w:val="auto"/>
        </w:rPr>
        <w:t>人年度指标；</w:t>
      </w:r>
    </w:p>
    <w:p w14:paraId="0E3F07A4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②保障离任村老干部</w:t>
      </w:r>
      <w:r>
        <w:rPr>
          <w:rFonts w:hint="eastAsia" w:ascii="仿宋_GB2312" w:hAnsi="仿宋_GB2312" w:cs="仿宋_GB2312"/>
          <w:color w:val="auto"/>
          <w:lang w:val="en-US" w:eastAsia="zh-CN"/>
        </w:rPr>
        <w:t>233</w:t>
      </w:r>
      <w:r>
        <w:rPr>
          <w:rFonts w:hint="eastAsia" w:ascii="仿宋_GB2312" w:hAnsi="仿宋_GB2312" w:eastAsia="仿宋_GB2312" w:cs="仿宋_GB2312"/>
          <w:color w:val="auto"/>
        </w:rPr>
        <w:t>人，达到≥</w:t>
      </w:r>
      <w:r>
        <w:rPr>
          <w:rFonts w:hint="eastAsia" w:ascii="仿宋_GB2312" w:hAnsi="仿宋_GB2312" w:cs="仿宋_GB2312"/>
          <w:color w:val="auto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color w:val="auto"/>
        </w:rPr>
        <w:t>人年度指标；</w:t>
      </w:r>
    </w:p>
    <w:p w14:paraId="283B3B34">
      <w:pPr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③在岗村干部</w:t>
      </w:r>
      <w:r>
        <w:rPr>
          <w:rFonts w:hint="eastAsia" w:ascii="仿宋_GB2312" w:hAnsi="仿宋_GB2312" w:cs="仿宋_GB2312"/>
          <w:color w:val="auto"/>
          <w:lang w:val="en-US" w:eastAsia="zh-CN"/>
        </w:rPr>
        <w:t>88</w:t>
      </w:r>
      <w:r>
        <w:rPr>
          <w:rFonts w:hint="eastAsia" w:ascii="仿宋_GB2312" w:hAnsi="仿宋_GB2312" w:eastAsia="仿宋_GB2312" w:cs="仿宋_GB2312"/>
          <w:color w:val="auto"/>
        </w:rPr>
        <w:t>人，完成≥</w:t>
      </w:r>
      <w:r>
        <w:rPr>
          <w:rFonts w:hint="eastAsia" w:ascii="仿宋_GB2312" w:hAnsi="仿宋_GB2312" w:cs="仿宋_GB2312"/>
          <w:color w:val="auto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color w:val="auto"/>
        </w:rPr>
        <w:t>人年度指标；</w:t>
      </w:r>
    </w:p>
    <w:p w14:paraId="19CF106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auto"/>
        </w:rPr>
        <w:t>④保障村集体</w:t>
      </w:r>
      <w:r>
        <w:rPr>
          <w:rFonts w:hint="eastAsia" w:ascii="仿宋_GB2312" w:hAnsi="仿宋_GB2312" w:cs="仿宋_GB2312"/>
          <w:color w:val="auto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auto"/>
        </w:rPr>
        <w:t>个，达到≥</w:t>
      </w:r>
      <w:r>
        <w:rPr>
          <w:rFonts w:hint="eastAsia" w:ascii="仿宋_GB2312" w:hAnsi="仿宋_GB2312" w:cs="仿宋_GB2312"/>
          <w:color w:val="auto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color w:val="auto"/>
        </w:rPr>
        <w:t>个年度指标。</w:t>
      </w:r>
    </w:p>
    <w:p w14:paraId="177DCF3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34C1344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上级政策贯彻执行效率100%、村级公用经费使用合法合规性100%，两项质量指标全部达到年度100%标准，村级经费使用、政策落地工作质量合规达标。</w:t>
      </w:r>
    </w:p>
    <w:p w14:paraId="24C1959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701D3FE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村级公用经费实际支出</w:t>
      </w:r>
      <w:r>
        <w:rPr>
          <w:rFonts w:hint="eastAsia" w:ascii="仿宋_GB2312" w:hAnsi="仿宋_GB2312" w:cs="仿宋_GB2312"/>
          <w:lang w:val="en-US" w:eastAsia="zh-CN"/>
        </w:rPr>
        <w:t>253.53</w:t>
      </w:r>
      <w:r>
        <w:rPr>
          <w:rFonts w:hint="eastAsia" w:ascii="仿宋_GB2312" w:hAnsi="仿宋_GB2312" w:eastAsia="仿宋_GB2312" w:cs="仿宋_GB2312"/>
        </w:rPr>
        <w:t>万元，超出年初预算控制值≤</w:t>
      </w:r>
      <w:r>
        <w:rPr>
          <w:rFonts w:hint="eastAsia" w:ascii="仿宋_GB2312" w:hAnsi="仿宋_GB2312" w:cs="仿宋_GB2312"/>
          <w:lang w:val="en-US" w:eastAsia="zh-CN"/>
        </w:rPr>
        <w:t>201.42</w:t>
      </w:r>
      <w:r>
        <w:rPr>
          <w:rFonts w:hint="eastAsia" w:ascii="仿宋_GB2312" w:hAnsi="仿宋_GB2312" w:eastAsia="仿宋_GB2312" w:cs="仿宋_GB2312"/>
        </w:rPr>
        <w:t>万元，存在预算偏差；社会成本节约率、生态环境成本节约率均达成年度目标。偏差原因：本年度新增人居环境整治、集体经济培育、老干待遇提标等新增工作任务，村级办公、人员补助开支相应增加。</w:t>
      </w:r>
    </w:p>
    <w:p w14:paraId="0B28A10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0CB1B15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全年村级薪酬发放、办公运转、基层治理、政策落实等全部工作，均在2025年12月31日前按期完成，时效指标满分达标。</w:t>
      </w:r>
    </w:p>
    <w:p w14:paraId="7D16C724">
      <w:pPr>
        <w:pStyle w:val="7"/>
        <w:bidi w:val="0"/>
        <w:rPr>
          <w:rFonts w:hint="eastAsia"/>
        </w:rPr>
      </w:pPr>
      <w:r>
        <w:rPr>
          <w:rFonts w:hint="eastAsia"/>
        </w:rPr>
        <w:t>（四）项目效益情况</w:t>
      </w:r>
    </w:p>
    <w:p w14:paraId="049D2BB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经济效益：稳定运转的村级组织持续推动村集体经济发展，盘活村级闲置资源，拓宽集体增收渠道，促进农村经济发展效果明显。</w:t>
      </w:r>
    </w:p>
    <w:p w14:paraId="67CAEFF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社会效益：均衡保障各村基层服务能力，缩小城乡公共服务供给差距，群众办事、诉求响应渠道畅通，基层和谐稳定。</w:t>
      </w:r>
    </w:p>
    <w:p w14:paraId="3452F6A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生态效益：村级依托运转经费常态化开展环保宣传、村内环境管护劝导，有效保护乡村自然生态与人居环境。</w:t>
      </w:r>
    </w:p>
    <w:p w14:paraId="64347A3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可持续影响：标准化村级经费保障、财务监管机制长期稳定运行，持续夯实基层组织基础，稳步推进全乡乡村振兴工作。</w:t>
      </w:r>
    </w:p>
    <w:p w14:paraId="19A29339">
      <w:pPr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2B9C331F">
      <w:pPr>
        <w:pStyle w:val="8"/>
        <w:bidi w:val="0"/>
        <w:rPr>
          <w:rFonts w:hint="eastAsia"/>
        </w:rPr>
      </w:pPr>
      <w:r>
        <w:rPr>
          <w:rFonts w:hint="eastAsia"/>
        </w:rPr>
        <w:t>五、项目主要经验、存在的问题及建议</w:t>
      </w:r>
    </w:p>
    <w:p w14:paraId="2D9DA2A1">
      <w:pPr>
        <w:pStyle w:val="7"/>
        <w:bidi w:val="0"/>
        <w:rPr>
          <w:rFonts w:hint="eastAsia"/>
        </w:rPr>
      </w:pPr>
      <w:r>
        <w:rPr>
          <w:rFonts w:hint="eastAsia"/>
        </w:rPr>
        <w:t>（一）项目主要经验及做法</w:t>
      </w:r>
    </w:p>
    <w:p w14:paraId="281E809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实行分村独立经费台账管理，干部补贴、办公经费分类单独核算，全程把控资金使用合规性，全年经费合规率保持100%。</w:t>
      </w:r>
    </w:p>
    <w:p w14:paraId="4B03464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量化基层保障产出指标，人员数量、覆盖群众、村集体数量全部设置硬性量化标准，精准衡量基层运转保障覆盖范围。</w:t>
      </w:r>
    </w:p>
    <w:p w14:paraId="4B3BD89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建立经费使用联合监督机制，乡财政、纪委定期抽查村级报销凭证、补贴发放清册，从源头杜绝违规使用经费问题。</w:t>
      </w:r>
    </w:p>
    <w:p w14:paraId="6206F5D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以群众满意度反向优化村级服务，常态化收集村民诉求，依托运转经费完善村级便民服务，提升群众获得感。</w:t>
      </w:r>
    </w:p>
    <w:p w14:paraId="31DDEE1F">
      <w:pPr>
        <w:pStyle w:val="7"/>
        <w:bidi w:val="0"/>
        <w:rPr>
          <w:rFonts w:hint="eastAsia"/>
        </w:rPr>
      </w:pPr>
      <w:r>
        <w:rPr>
          <w:rFonts w:hint="eastAsia"/>
        </w:rPr>
        <w:t>（二）存在的问题</w:t>
      </w:r>
    </w:p>
    <w:p w14:paraId="726CCB4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年初预算测算不够精准：编制预算时未充分预判年度村级新增工作任务、老干待遇调整等增量支出，造成实际公用经费超出年初预算指标，成本管控未达标扣分。</w:t>
      </w:r>
    </w:p>
    <w:p w14:paraId="14A9BD6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成本节约挖掘力度不足：社会、生态环境成本节约率仅达到0%基准线，村级办公耗材、会务等开支集约化节约措施较少。</w:t>
      </w:r>
    </w:p>
    <w:p w14:paraId="52BA821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村级经费使用精细化管理不足：部分村级办公开支统筹规划不足，存在零星小额支出分散列支情况。</w:t>
      </w:r>
    </w:p>
    <w:p w14:paraId="0CD9FB7E">
      <w:pPr>
        <w:pStyle w:val="7"/>
        <w:bidi w:val="0"/>
        <w:rPr>
          <w:rFonts w:hint="eastAsia"/>
        </w:rPr>
      </w:pPr>
      <w:r>
        <w:rPr>
          <w:rFonts w:hint="eastAsia"/>
        </w:rPr>
        <w:t>（三）有关建议</w:t>
      </w:r>
    </w:p>
    <w:p w14:paraId="03580F4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优化下年度预算编制流程：编制村居运转经费预算前，全面摸排下年度村级新增工作、人员待遇调整等增量因素，合理上调预算控制额度，缩小预算与实际支出偏差。</w:t>
      </w:r>
    </w:p>
    <w:p w14:paraId="2DF6B11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推行村级经费降本增效举措：统一批量采购各村办公耗材、整合村级会议活动，集中统筹开展村内宣传、环境巡查工作，压缩零散开支，提升社会、生态环境成本节约率。</w:t>
      </w:r>
    </w:p>
    <w:p w14:paraId="5309658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细化村级经费使用管理细则：规范各村公用经费开支标准，引导村级统筹规划全年办公、服务支出，进一步提升经费精细化管控水平。</w:t>
      </w:r>
    </w:p>
    <w:p w14:paraId="342B92A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完善绩效指标体系：新增村级经费人均保障标准、集体经济增收额度等细化三级指标，强化预算执行全过程绩效监控。</w:t>
      </w:r>
    </w:p>
    <w:p w14:paraId="4645A123">
      <w:pPr>
        <w:rPr>
          <w:rFonts w:hint="eastAsia" w:ascii="仿宋_GB2312" w:hAnsi="仿宋_GB2312" w:eastAsia="仿宋_GB2312" w:cs="仿宋_GB2312"/>
        </w:rPr>
      </w:pPr>
    </w:p>
    <w:p w14:paraId="6780EE3E">
      <w:pPr>
        <w:rPr>
          <w:rFonts w:hint="eastAsia" w:ascii="仿宋_GB2312" w:hAnsi="仿宋_GB2312" w:eastAsia="仿宋_GB2312" w:cs="仿宋_GB2312"/>
        </w:rPr>
      </w:pPr>
    </w:p>
    <w:p w14:paraId="462AAAAC">
      <w:pPr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3652EB90">
      <w:pPr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W w:w="9300" w:type="dxa"/>
        <w:tblInd w:w="-36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088"/>
        <w:gridCol w:w="1072"/>
        <w:gridCol w:w="923"/>
        <w:gridCol w:w="923"/>
        <w:gridCol w:w="923"/>
        <w:gridCol w:w="922"/>
        <w:gridCol w:w="923"/>
        <w:gridCol w:w="1464"/>
      </w:tblGrid>
      <w:tr w14:paraId="33972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B9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82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23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2025年村级运转保障经费</w:t>
            </w:r>
          </w:p>
        </w:tc>
      </w:tr>
      <w:tr w14:paraId="6294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29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4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35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沅陵县乡镇会计集中核算中心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7B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33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A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沅陵县借母溪乡人民政府</w:t>
            </w:r>
          </w:p>
        </w:tc>
      </w:tr>
      <w:tr w14:paraId="52C09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0B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项目资金(万元)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29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资金来源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6F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E2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52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1E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24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38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4B8CD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B5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A7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其中:当年财政拨款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F6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201.42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D1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253.53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23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253.53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0A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49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4E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1B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53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DA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上年结转金额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85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B1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F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DF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7F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BB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C1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87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D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其它资金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7A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ED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4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D7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DA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0F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950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FB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3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F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201.42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7C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253.53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D7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253.53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B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23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E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711FE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C1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  <w:bookmarkStart w:id="0" w:name="_GoBack"/>
            <w:bookmarkEnd w:id="0"/>
          </w:p>
        </w:tc>
        <w:tc>
          <w:tcPr>
            <w:tcW w:w="4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C0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42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73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0194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62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04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推动借母溪乡经济发展；2、加快发展，搞好乡村振兴；3、完善社会保障体系，加大农村基础设施建设；4、做好社会平安建设，扎实开展安全生产工作；5、加强村庄建设，推进农村环境建设；6、搞好基层组织建设。</w:t>
            </w:r>
          </w:p>
        </w:tc>
        <w:tc>
          <w:tcPr>
            <w:tcW w:w="42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B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推动借母溪乡经济发展；2、加快发展，搞好乡村振兴；3、完善社会保障体系，加大农村基础设施建设；4、做好社会平安建设，扎实开展安全生产工作；5、加强村庄建设，推进农村环境建设；6、搞好基层组织建设。</w:t>
            </w:r>
          </w:p>
        </w:tc>
      </w:tr>
      <w:tr w14:paraId="63485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B3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E8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23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AC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45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CE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05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05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AE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5786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CB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56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26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04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村民人数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3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≥19000人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78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19924人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6E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3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D4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593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CF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4C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CC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11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村老干人数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01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≥200人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CA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233人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0F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8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6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9D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C3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A8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8B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3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村干部人数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A1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≥80人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C7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88人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F9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E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1B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D8B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C7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28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A2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F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村集体数量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B0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≥19个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F9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19个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A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A4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3E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FA7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AA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9E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3D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7F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上级政策的贯彻执行率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66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E5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3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1D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15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B28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CA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A5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0A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79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村级办公经费使用的合法合规性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F9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5C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1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84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BC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5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F5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60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E7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79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项目完成时间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AF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2025年12月31日前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B0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2025年12月31日前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DA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F3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8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5E4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B4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CA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7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31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构建和谐社会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7F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5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0D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78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F6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72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8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67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15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09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缩小城乡差别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E8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8C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5F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AD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5A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D7B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22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8B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6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A1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促进农村经济的发展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75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52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效果明显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44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83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FA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8B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1F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DC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07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AE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促进乡村振兴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CF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C4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A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A7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03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150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2B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CE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64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5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3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3B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55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59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78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D9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16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68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70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76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村级办公经费成本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1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≤201.42万元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53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253.53万元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8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1D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8.70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BA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年初指标测算偏保守；全面摸排以提升指标测算精准度。</w:t>
            </w:r>
          </w:p>
        </w:tc>
      </w:tr>
      <w:tr w14:paraId="77A0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FF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22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B9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86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5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5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73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C7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9E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229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58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73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6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6D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生态环境成本节约率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0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81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49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39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04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1CA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59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51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93B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98.70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61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3CE3C91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840E7726-17BE-4EE0-8808-793B4F814B0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39D6163-CF55-49FF-B2C6-D8CD5AFF4D4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766C0"/>
    <w:rsid w:val="0BF4422B"/>
    <w:rsid w:val="1BC36F03"/>
    <w:rsid w:val="200D0C79"/>
    <w:rsid w:val="46590798"/>
    <w:rsid w:val="46C766C0"/>
    <w:rsid w:val="66941A07"/>
    <w:rsid w:val="74CB0FEF"/>
    <w:rsid w:val="77011AB8"/>
    <w:rsid w:val="7773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880" w:firstLineChars="200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二级标题"/>
    <w:basedOn w:val="1"/>
    <w:next w:val="1"/>
    <w:qFormat/>
    <w:uiPriority w:val="0"/>
    <w:pPr>
      <w:keepNext/>
      <w:keepLines/>
      <w:spacing w:beforeLines="0" w:afterLines="0" w:line="520" w:lineRule="exact"/>
      <w:ind w:firstLine="880" w:firstLineChars="200"/>
      <w:jc w:val="left"/>
      <w:outlineLvl w:val="2"/>
    </w:pPr>
    <w:rPr>
      <w:rFonts w:eastAsia="楷体"/>
      <w:b/>
    </w:rPr>
  </w:style>
  <w:style w:type="paragraph" w:customStyle="1" w:styleId="8">
    <w:name w:val="一级标题"/>
    <w:basedOn w:val="1"/>
    <w:qFormat/>
    <w:uiPriority w:val="0"/>
    <w:pPr>
      <w:spacing w:line="520" w:lineRule="exact"/>
      <w:ind w:firstLine="880" w:firstLineChars="200"/>
    </w:pPr>
    <w:rPr>
      <w:rFonts w:hint="default" w:eastAsia="黑体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3834</Words>
  <Characters>4022</Characters>
  <Lines>0</Lines>
  <Paragraphs>0</Paragraphs>
  <TotalTime>60</TotalTime>
  <ScaleCrop>false</ScaleCrop>
  <LinksUpToDate>false</LinksUpToDate>
  <CharactersWithSpaces>4056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2026-06-22T07:24:00Z</dcterms:created>
  <dc:creator>乌托邦</dc:creator>
  <cp:lastModifiedBy>浅水浮香</cp:lastModifiedBy>
  <dcterms:modified xsi:type="dcterms:W3CDTF">2026-09-15T08:36:34Z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A72356C7620B4F7F8793879BA4C43158_13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