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13468">
      <w:pPr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借母溪乡人民政府2025年度生产发展项目支出绩效自评报告</w:t>
      </w:r>
    </w:p>
    <w:p w14:paraId="644C1110">
      <w:pPr>
        <w:ind w:firstLine="880"/>
        <w:rPr>
          <w:rFonts w:hint="eastAsia"/>
        </w:rPr>
      </w:pPr>
    </w:p>
    <w:p w14:paraId="79DD7C4E">
      <w:pPr>
        <w:ind w:firstLine="88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一、项目基本情况</w:t>
      </w:r>
    </w:p>
    <w:p w14:paraId="4492DC9F">
      <w:pPr>
        <w:ind w:firstLine="880"/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（一）项目概况</w:t>
      </w:r>
    </w:p>
    <w:p w14:paraId="7DC4F62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项目决策背景</w:t>
      </w:r>
    </w:p>
    <w:p w14:paraId="683FA2E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为全面落实乡村振兴战略部署，推动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乡农业产业提质增效，优化农村耕地生态、完善饮水安全保障，发展中药材、特色水果等种养产业，带动农户增收致富，补齐乡村产业发展短板，夯实农业农村现代化发展基础，设立本乡村振兴专项项目。</w:t>
      </w:r>
    </w:p>
    <w:p w14:paraId="4811AE5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项目主要内容</w:t>
      </w:r>
    </w:p>
    <w:p w14:paraId="5A43D79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本项目聚焦农业生产发展，重点实施五大板块工作：一是耕地生态治理，整治修复受污染耕地；二是农村饮水安全工程全覆盖建设运维；三是特色林果产业培育，发展脐橙、柑橘等小水果种植；四是中药材规模化种植产业发展；同步配套产业验收、项目管护、群众产业扶持等工作，推动种养殖、农产品加工、乡村休闲三产融合发展。</w:t>
      </w:r>
    </w:p>
    <w:p w14:paraId="4391FBD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项目组织管理机构</w:t>
      </w:r>
    </w:p>
    <w:p w14:paraId="2FF331F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主管单位、实施单位均为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人民政府。由乡农业综合服务中心牵头统筹项目规划、落地实施与产业技术指导；各村村委会负责辖区耕地整治、产业种植落地、群众动员；乡财政所统筹预算资金拨付、台账管理；乡纪委全程监督资金使用与项目施工验收。</w:t>
      </w:r>
    </w:p>
    <w:p w14:paraId="1349E8B9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（二）预算资金使用管理情况</w:t>
      </w:r>
    </w:p>
    <w:p w14:paraId="4BC3BC41">
      <w:pPr>
        <w:rPr>
          <w:rFonts w:hint="eastAsia"/>
        </w:rPr>
      </w:pPr>
    </w:p>
    <w:p w14:paraId="2D4A328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预算资金安排及管理情况</w:t>
      </w:r>
    </w:p>
    <w:p w14:paraId="707332E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1）资金来源及拨付流程：项目资金全部为当年财政拨款，无上年结转资金、其他配套资金。拨付流程：县级财政下达乡村振兴专项经费至乡财政所→根据耕地整治、产业种苗采购、饮水工程施工等业务合同、进度凭证分级审核→按照乡镇财务审批流程拨付至施工单位、种植农户、服务商。</w:t>
      </w:r>
    </w:p>
    <w:p w14:paraId="1448790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（2）资金到位情况：年初预算总额</w:t>
      </w:r>
      <w:r>
        <w:rPr>
          <w:rFonts w:hint="eastAsia" w:ascii="仿宋_GB2312" w:hAnsi="仿宋_GB2312" w:cs="仿宋_GB2312"/>
          <w:color w:val="4874CB" w:themeColor="accent1"/>
          <w:lang w:val="en-US" w:eastAsia="zh-CN"/>
          <w14:textFill>
            <w14:solidFill>
              <w14:schemeClr w14:val="accent1"/>
            </w14:solidFill>
          </w14:textFill>
        </w:rPr>
        <w:t>156</w:t>
      </w:r>
      <w:r>
        <w:rPr>
          <w:rFonts w:hint="eastAsia" w:ascii="仿宋_GB2312" w:hAnsi="仿宋_GB2312" w:eastAsia="仿宋_GB2312" w:cs="仿宋_GB2312"/>
        </w:rPr>
        <w:t>万元，全年预算调整后总额</w:t>
      </w:r>
      <w:r>
        <w:rPr>
          <w:rFonts w:hint="eastAsia" w:ascii="仿宋_GB2312" w:hAnsi="仿宋_GB2312" w:cs="仿宋_GB2312"/>
          <w:lang w:val="en-US" w:eastAsia="zh-CN"/>
        </w:rPr>
        <w:t>1188.63</w:t>
      </w:r>
      <w:r>
        <w:rPr>
          <w:rFonts w:hint="eastAsia" w:ascii="仿宋_GB2312" w:hAnsi="仿宋_GB2312" w:eastAsia="仿宋_GB2312" w:cs="仿宋_GB2312"/>
        </w:rPr>
        <w:t>万元，财政资金足额、按时拨付到位，无资金滞留、拖欠、截留问题。</w:t>
      </w:r>
    </w:p>
    <w:p w14:paraId="3EF531BB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（3）资金使用情况：全年实际执行资金</w:t>
      </w:r>
      <w:r>
        <w:rPr>
          <w:rFonts w:hint="eastAsia" w:ascii="仿宋_GB2312" w:hAnsi="仿宋_GB2312" w:cs="仿宋_GB2312"/>
          <w:lang w:val="en-US" w:eastAsia="zh-CN"/>
        </w:rPr>
        <w:t>1188.63</w:t>
      </w:r>
      <w:r>
        <w:rPr>
          <w:rFonts w:hint="eastAsia" w:ascii="仿宋_GB2312" w:hAnsi="仿宋_GB2312" w:eastAsia="仿宋_GB2312" w:cs="仿宋_GB2312"/>
        </w:rPr>
        <w:t>万元，资金执行率100%。</w:t>
      </w:r>
    </w:p>
    <w:p w14:paraId="2210915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（4）资金管理制度及执行情况：严格执行</w:t>
      </w:r>
      <w:r>
        <w:rPr>
          <w:rFonts w:hint="eastAsia" w:ascii="仿宋_GB2312" w:hAnsi="仿宋_GB2312" w:cs="仿宋_GB2312"/>
          <w:lang w:eastAsia="zh-CN"/>
        </w:rPr>
        <w:t>生产发展</w:t>
      </w:r>
      <w:r>
        <w:rPr>
          <w:rFonts w:hint="eastAsia" w:ascii="仿宋_GB2312" w:hAnsi="仿宋_GB2312" w:eastAsia="仿宋_GB2312" w:cs="仿宋_GB2312"/>
        </w:rPr>
        <w:t>专项资金管理办法、乡镇财政专项经费管理规定，建立项目资金明细台账，每笔支出留存采购合同、工程发票、现场验收单、农户补贴发放记录。财政、纪检定期开展资金核查，财务管理制度落地执行到位。</w:t>
      </w:r>
    </w:p>
    <w:p w14:paraId="700172E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项目组织实施管理情况</w:t>
      </w:r>
    </w:p>
    <w:p w14:paraId="00FA815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建立“乡统筹、村落地、技术全程跟进”实施机制：乡农业中心年初制定产业发展、耕地整治工作计划；分季度开展田间巡查、饮水工程质量核查；所有产业种植、耕地治理、饮水改造工程完工后组织联合验收；按施工进度拨付项目款项，全程留存种植面积台账、耕地治理地块档案、受益农户清单，项目实施台账完整规范。</w:t>
      </w:r>
    </w:p>
    <w:p w14:paraId="1BA931A0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（三）预算绩效目标情况</w:t>
      </w:r>
    </w:p>
    <w:p w14:paraId="7915986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绩效总体目标</w:t>
      </w:r>
    </w:p>
    <w:p w14:paraId="39909F2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扶持发展种植业、养殖业、畜牧业、农产品加工、林地建设</w:t>
      </w:r>
      <w:r>
        <w:rPr>
          <w:rFonts w:hint="eastAsia" w:ascii="仿宋_GB2312" w:hAnsi="仿宋_GB2312" w:cs="仿宋_GB2312"/>
          <w:lang w:eastAsia="zh-CN"/>
        </w:rPr>
        <w:t>、文旅发展</w:t>
      </w:r>
      <w:r>
        <w:rPr>
          <w:rFonts w:hint="eastAsia" w:ascii="仿宋_GB2312" w:hAnsi="仿宋_GB2312" w:eastAsia="仿宋_GB2312" w:cs="仿宋_GB2312"/>
        </w:rPr>
        <w:t>等生产项目，重点</w:t>
      </w:r>
      <w:r>
        <w:rPr>
          <w:rFonts w:hint="eastAsia" w:ascii="仿宋_GB2312" w:hAnsi="仿宋_GB2312" w:cs="仿宋_GB2312"/>
          <w:lang w:eastAsia="zh-CN"/>
        </w:rPr>
        <w:t>以文旅发展，</w:t>
      </w:r>
      <w:r>
        <w:rPr>
          <w:rFonts w:hint="eastAsia" w:ascii="仿宋_GB2312" w:hAnsi="仿宋_GB2312" w:eastAsia="仿宋_GB2312" w:cs="仿宋_GB2312"/>
        </w:rPr>
        <w:t>培育中药材、特色水果主导产业，推进农村耕地生态修复、饮水安全全覆盖，实现一二三产业融合发展，带动群众稳定增收，全面推进乡村振兴。</w:t>
      </w:r>
    </w:p>
    <w:p w14:paraId="1E61495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绩效指标</w:t>
      </w:r>
    </w:p>
    <w:p w14:paraId="2ED16F9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项目绩效总分100分，设置四大一级指标，配套二级、三级量化考核指标：</w:t>
      </w:r>
    </w:p>
    <w:p w14:paraId="1FCB581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①成本指标（20分）：二级指标分为经济成本、社会成本、生态环境成本指标；三级指标为乡村振兴投入成本、社会成本节约率、生态环境成本节约率。</w:t>
      </w:r>
    </w:p>
    <w:p w14:paraId="1FDF6C8C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②产出指标（30分）：二级指标包含数量、质量、时效指标；数量三级指标含整治受污染耕地面积、安全饮水普及率、脐橙柑橘种植面积、中药材种植面积；质量三级指标为资金使用合规性、验收合格率；时效指标为项目完成及时性。</w:t>
      </w:r>
    </w:p>
    <w:p w14:paraId="78B7B85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③效益指标（30分）：二级指标包含经济效益、社会效益、生态效益、可持续影响指标。</w:t>
      </w:r>
    </w:p>
    <w:p w14:paraId="3248472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④满意度指标（10分）：二级指标为服务对象满意度指标，三级指标为群众满意度。</w:t>
      </w:r>
    </w:p>
    <w:p w14:paraId="45ABB229">
      <w:pPr>
        <w:ind w:left="0" w:leftChars="0" w:firstLine="0" w:firstLineChars="0"/>
        <w:rPr>
          <w:rFonts w:hint="eastAsia"/>
        </w:rPr>
      </w:pPr>
    </w:p>
    <w:p w14:paraId="4E400544">
      <w:pPr>
        <w:rPr>
          <w:rFonts w:hint="eastAsia"/>
        </w:rPr>
      </w:pPr>
      <w:r>
        <w:rPr>
          <w:rFonts w:hint="eastAsia" w:ascii="黑体" w:hAnsi="黑体" w:eastAsia="黑体" w:cs="黑体"/>
        </w:rPr>
        <w:t>二、绩效评价工作情况</w:t>
      </w:r>
    </w:p>
    <w:p w14:paraId="037E8B38">
      <w:pPr>
        <w:rPr>
          <w:rFonts w:hint="eastAsia"/>
        </w:rPr>
      </w:pPr>
      <w:r>
        <w:rPr>
          <w:rFonts w:hint="eastAsia" w:ascii="楷体" w:hAnsi="楷体" w:eastAsia="楷体" w:cs="楷体"/>
          <w:b/>
          <w:bCs/>
        </w:rPr>
        <w:t>（一）绩效评价目的</w:t>
      </w:r>
    </w:p>
    <w:p w14:paraId="072D67D7">
      <w:pPr>
        <w:rPr>
          <w:rFonts w:hint="eastAsia"/>
        </w:rPr>
      </w:pPr>
      <w:r>
        <w:rPr>
          <w:rFonts w:hint="eastAsia" w:ascii="仿宋_GB2312" w:hAnsi="仿宋_GB2312" w:eastAsia="仿宋_GB2312" w:cs="仿宋_GB2312"/>
        </w:rPr>
        <w:t>全面核查2025年度</w:t>
      </w:r>
      <w:r>
        <w:rPr>
          <w:rFonts w:hint="eastAsia" w:ascii="仿宋_GB2312" w:hAnsi="仿宋_GB2312" w:cs="仿宋_GB2312"/>
          <w:lang w:eastAsia="zh-CN"/>
        </w:rPr>
        <w:t>生产发展</w:t>
      </w:r>
      <w:r>
        <w:rPr>
          <w:rFonts w:hint="eastAsia" w:ascii="仿宋_GB2312" w:hAnsi="仿宋_GB2312" w:eastAsia="仿宋_GB2312" w:cs="仿宋_GB2312"/>
        </w:rPr>
        <w:t>项目财政资金使用合规性、产业及治理任务完成度，客观评价项目成本管控、实物产出、综合发展效益；梳理产业发展实施成效与短板，总结项目实施经验，优化下年度乡村振兴资金分配、产业培育、耕地治理工作机制。</w:t>
      </w:r>
    </w:p>
    <w:p w14:paraId="5BF8ABF4">
      <w:pPr>
        <w:ind w:firstLine="880"/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（二）被评价单位、绩效评价范围与时段</w:t>
      </w:r>
    </w:p>
    <w:p w14:paraId="1644B34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被评价单位：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乡人民政府</w:t>
      </w:r>
    </w:p>
    <w:p w14:paraId="1F1603D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评价范围：2025年度</w:t>
      </w:r>
      <w:r>
        <w:rPr>
          <w:rFonts w:hint="eastAsia" w:ascii="仿宋_GB2312" w:hAnsi="仿宋_GB2312" w:cs="仿宋_GB2312"/>
          <w:lang w:eastAsia="zh-CN"/>
        </w:rPr>
        <w:t>生产发展</w:t>
      </w:r>
      <w:r>
        <w:rPr>
          <w:rFonts w:hint="eastAsia" w:ascii="仿宋_GB2312" w:hAnsi="仿宋_GB2312" w:eastAsia="仿宋_GB2312" w:cs="仿宋_GB2312"/>
        </w:rPr>
        <w:t>项目全部</w:t>
      </w:r>
      <w:r>
        <w:rPr>
          <w:rFonts w:hint="eastAsia" w:ascii="仿宋_GB2312" w:hAnsi="仿宋_GB2312" w:cs="仿宋_GB2312"/>
          <w:lang w:val="en-US" w:eastAsia="zh-CN"/>
        </w:rPr>
        <w:t>1188.63</w:t>
      </w:r>
      <w:r>
        <w:rPr>
          <w:rFonts w:hint="eastAsia" w:ascii="仿宋_GB2312" w:hAnsi="仿宋_GB2312" w:eastAsia="仿宋_GB2312" w:cs="仿宋_GB2312"/>
        </w:rPr>
        <w:t>万元财政资金；全乡受污染耕地整治、农村饮水安全建设、脐橙柑橘种植、中药材规模化种植等全部产业及基础设施项目；覆盖全部受益农户。</w:t>
      </w:r>
    </w:p>
    <w:p w14:paraId="1A07411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评价时段：2025年1月1日—2025年12月31日</w:t>
      </w:r>
    </w:p>
    <w:p w14:paraId="7ABF87D1">
      <w:pPr>
        <w:ind w:firstLine="880"/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（三）绩效评价原则、评价指标体系、评价方法</w:t>
      </w:r>
    </w:p>
    <w:p w14:paraId="7BAFFAED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评价原则：客观公正、定量为主、注重产业实效、全面覆盖民生效益。</w:t>
      </w:r>
    </w:p>
    <w:p w14:paraId="2572AEB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评价指标体系：总分100分，成本指标20分、产出指标30分、效益指标30分、满意度指标10分，各一级指标下设可量化二级、三级考核指标。</w:t>
      </w:r>
    </w:p>
    <w:p w14:paraId="1C5E0E9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评价方法：采用财务台账核查、田间实地丈量核验、工程现场查验、受益农户问卷调查、数据对比分析相结合方式开展自评。</w:t>
      </w:r>
    </w:p>
    <w:p w14:paraId="5CCCDCF2">
      <w:pPr>
        <w:rPr>
          <w:rFonts w:hint="eastAsia"/>
        </w:rPr>
      </w:pPr>
    </w:p>
    <w:p w14:paraId="16C5FB5A">
      <w:pPr>
        <w:ind w:firstLine="88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三、主要绩效及评价结论</w:t>
      </w:r>
    </w:p>
    <w:p w14:paraId="1FEAF06E">
      <w:pPr>
        <w:ind w:firstLine="880"/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（一）社会效益</w:t>
      </w:r>
    </w:p>
    <w:p w14:paraId="0764E01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项目覆盖受益群众</w:t>
      </w:r>
      <w:r>
        <w:rPr>
          <w:rFonts w:hint="eastAsia" w:ascii="仿宋_GB2312" w:hAnsi="仿宋_GB2312" w:cs="仿宋_GB2312"/>
          <w:lang w:val="en-US" w:eastAsia="zh-CN"/>
        </w:rPr>
        <w:t>19924</w:t>
      </w:r>
      <w:r>
        <w:rPr>
          <w:rFonts w:hint="eastAsia" w:ascii="仿宋_GB2312" w:hAnsi="仿宋_GB2312" w:eastAsia="仿宋_GB2312" w:cs="仿宋_GB2312"/>
        </w:rPr>
        <w:t>人，通过耕地生态改善、特色产业种植扶持拓宽农户增收渠道，农村饮水安全实现全覆盖，切实解决群众饮水、耕地生产两大民生难题；产业扶持均衡覆盖各村农户，缩小村内收入差距，基层矛盾减少，乡村治理平稳有序。</w:t>
      </w:r>
    </w:p>
    <w:p w14:paraId="77C875D7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（二）生态效益</w:t>
      </w:r>
    </w:p>
    <w:p w14:paraId="764B968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完成</w:t>
      </w:r>
      <w:r>
        <w:rPr>
          <w:rFonts w:hint="eastAsia" w:ascii="仿宋_GB2312" w:hAnsi="仿宋_GB2312" w:cs="仿宋_GB2312"/>
          <w:lang w:val="en-US" w:eastAsia="zh-CN"/>
        </w:rPr>
        <w:t>150</w:t>
      </w:r>
      <w:r>
        <w:rPr>
          <w:rFonts w:hint="eastAsia" w:ascii="仿宋_GB2312" w:hAnsi="仿宋_GB2312" w:eastAsia="仿宋_GB2312" w:cs="仿宋_GB2312"/>
        </w:rPr>
        <w:t>亩</w:t>
      </w:r>
      <w:r>
        <w:rPr>
          <w:rFonts w:hint="eastAsia" w:ascii="仿宋" w:hAnsi="仿宋" w:eastAsia="仿宋" w:cs="仿宋"/>
          <w:b w:val="0"/>
          <w:bCs w:val="0"/>
          <w:lang w:val="en-US" w:eastAsia="zh-CN"/>
        </w:rPr>
        <w:t>撂荒</w:t>
      </w:r>
      <w:r>
        <w:rPr>
          <w:rFonts w:hint="eastAsia" w:ascii="仿宋_GB2312" w:hAnsi="仿宋_GB2312" w:eastAsia="仿宋_GB2312" w:cs="仿宋_GB2312"/>
        </w:rPr>
        <w:t>耕地修复治理，土壤生产环境显著改善；规模化</w:t>
      </w:r>
      <w:r>
        <w:rPr>
          <w:rFonts w:hint="eastAsia" w:ascii="仿宋_GB2312" w:hAnsi="仿宋_GB2312" w:cs="仿宋_GB2312"/>
          <w:lang w:eastAsia="zh-CN"/>
        </w:rPr>
        <w:t>油茶低产林</w:t>
      </w:r>
      <w:r>
        <w:rPr>
          <w:rFonts w:hint="eastAsia" w:ascii="仿宋_GB2312" w:hAnsi="仿宋_GB2312" w:eastAsia="仿宋_GB2312" w:cs="仿宋_GB2312"/>
        </w:rPr>
        <w:t>、</w:t>
      </w:r>
      <w:r>
        <w:rPr>
          <w:rFonts w:hint="eastAsia" w:ascii="仿宋_GB2312" w:hAnsi="仿宋_GB2312" w:cs="仿宋_GB2312"/>
          <w:lang w:eastAsia="zh-CN"/>
        </w:rPr>
        <w:t>生态大米</w:t>
      </w:r>
      <w:r>
        <w:rPr>
          <w:rFonts w:hint="eastAsia" w:ascii="仿宋_GB2312" w:hAnsi="仿宋_GB2312" w:eastAsia="仿宋_GB2312" w:cs="仿宋_GB2312"/>
        </w:rPr>
        <w:t>种植提升乡村植被覆盖率，水土保持能力增强；饮水工程标准化改造减少水源污染，全乡自然生态环境改善效果显著。</w:t>
      </w:r>
    </w:p>
    <w:p w14:paraId="650A81C2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（三）可持续影响</w:t>
      </w:r>
    </w:p>
    <w:p w14:paraId="36451FDC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建成稳定的</w:t>
      </w:r>
      <w:r>
        <w:rPr>
          <w:rFonts w:hint="eastAsia" w:ascii="仿宋_GB2312" w:hAnsi="仿宋_GB2312" w:cs="仿宋_GB2312"/>
          <w:lang w:eastAsia="zh-CN"/>
        </w:rPr>
        <w:t>油茶低产林</w:t>
      </w:r>
      <w:r>
        <w:rPr>
          <w:rFonts w:hint="eastAsia" w:ascii="仿宋_GB2312" w:hAnsi="仿宋_GB2312" w:eastAsia="仿宋_GB2312" w:cs="仿宋_GB2312"/>
        </w:rPr>
        <w:t>、</w:t>
      </w:r>
      <w:r>
        <w:rPr>
          <w:rFonts w:hint="eastAsia" w:ascii="仿宋_GB2312" w:hAnsi="仿宋_GB2312" w:cs="仿宋_GB2312"/>
          <w:lang w:eastAsia="zh-CN"/>
        </w:rPr>
        <w:t>生态大米</w:t>
      </w:r>
      <w:r>
        <w:rPr>
          <w:rFonts w:hint="eastAsia" w:ascii="仿宋_GB2312" w:hAnsi="仿宋_GB2312" w:eastAsia="仿宋_GB2312" w:cs="仿宋_GB2312"/>
        </w:rPr>
        <w:t>种植产业基地，耕地长效管护、产业技术指导、饮水工程运维机制建立健全，形成可持续的农业产业发展模式，能够长期带动农村经济发展，持续支撑乡村振兴长效推进。</w:t>
      </w:r>
    </w:p>
    <w:p w14:paraId="02B86EA1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（四）满意度情况</w:t>
      </w:r>
    </w:p>
    <w:p w14:paraId="71C99C2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面向全乡受益农户开展满意度问卷调查，群众综合满意度达到90%，完成年度≥90%的指标要求，农户对产业扶持、耕地治理、饮水安全改造工作整体认可度较高。</w:t>
      </w:r>
    </w:p>
    <w:p w14:paraId="34E405E3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（五）评价结论</w:t>
      </w:r>
    </w:p>
    <w:p w14:paraId="5E8AE6DC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2025年度乡村振兴项目资金执行率100%，全部三级绩效指标均达到或超额完成年度预期值，各项指标满分得分，项目自评总分100分。项目成本管控规范，产业、治理产出任务全部按期落地，经济、社会、生态综合效益突出，群众满意度达标，项目年度实施成效优秀。</w:t>
      </w:r>
    </w:p>
    <w:p w14:paraId="1A0DF403">
      <w:pPr>
        <w:rPr>
          <w:rFonts w:hint="eastAsia" w:ascii="仿宋_GB2312" w:hAnsi="仿宋_GB2312" w:eastAsia="仿宋_GB2312" w:cs="仿宋_GB2312"/>
        </w:rPr>
      </w:pPr>
    </w:p>
    <w:p w14:paraId="3CDD404C">
      <w:pPr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四、绩效评价指标分析</w:t>
      </w:r>
    </w:p>
    <w:p w14:paraId="7F9B9D6D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（一）项目决策情况</w:t>
      </w:r>
    </w:p>
    <w:p w14:paraId="0AF3D95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项目紧扣乡村产业振兴、耕地保护、农村饮水安全相关政策要求设立，贴合</w:t>
      </w:r>
      <w:r>
        <w:rPr>
          <w:rFonts w:hint="eastAsia" w:ascii="仿宋_GB2312" w:hAnsi="仿宋_GB2312" w:cs="仿宋_GB2312"/>
          <w:lang w:eastAsia="zh-CN"/>
        </w:rPr>
        <w:t>借母溪</w:t>
      </w:r>
      <w:r>
        <w:rPr>
          <w:rFonts w:hint="eastAsia" w:ascii="仿宋_GB2312" w:hAnsi="仿宋_GB2312" w:eastAsia="仿宋_GB2312" w:cs="仿宋_GB2312"/>
        </w:rPr>
        <w:t>乡山地农业发展实际；全部绩效指标量化可考核，预算依据耕地治理、产业种苗、工程施工成本精准测算，项目决策贴合群众生产需求，资金投向精准匹配乡村产业、民生治理核心工作。</w:t>
      </w:r>
    </w:p>
    <w:p w14:paraId="4F38F500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（二）项目过程情况</w:t>
      </w:r>
    </w:p>
    <w:p w14:paraId="2CDE5BB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资金管理：全年预算</w:t>
      </w:r>
      <w:r>
        <w:rPr>
          <w:rFonts w:hint="eastAsia" w:ascii="仿宋_GB2312" w:hAnsi="仿宋_GB2312" w:cs="仿宋_GB2312"/>
          <w:lang w:val="en-US" w:eastAsia="zh-CN"/>
        </w:rPr>
        <w:t>1188.63</w:t>
      </w:r>
      <w:r>
        <w:rPr>
          <w:rFonts w:hint="eastAsia" w:ascii="仿宋_GB2312" w:hAnsi="仿宋_GB2312" w:eastAsia="仿宋_GB2312" w:cs="仿宋_GB2312"/>
        </w:rPr>
        <w:t>万元全额执行，乡村振兴投入成本控制在≤</w:t>
      </w:r>
      <w:r>
        <w:rPr>
          <w:rFonts w:hint="eastAsia" w:ascii="仿宋_GB2312" w:hAnsi="仿宋_GB2312" w:cs="仿宋_GB2312"/>
          <w:lang w:val="en-US" w:eastAsia="zh-CN"/>
        </w:rPr>
        <w:t>1188.63</w:t>
      </w:r>
      <w:r>
        <w:rPr>
          <w:rFonts w:hint="eastAsia" w:ascii="仿宋_GB2312" w:hAnsi="仿宋_GB2312" w:eastAsia="仿宋_GB2312" w:cs="仿宋_GB2312"/>
        </w:rPr>
        <w:t>万元限额内；社会成本节约率、生态环境成本节约率均完成年度0%基准目标。所有资金支出手续完整、台账清晰，资金使用合规，无超支、违规列支情况。</w:t>
      </w:r>
    </w:p>
    <w:p w14:paraId="63B0FE31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项目实施：按计划推进耕地治理、饮水工程、特色种植产业建设，分阶段开展地块丈量、种苗发放、工程施工；项目完工后统一组织乡农业、财政、村委联合验收；全部建设、种植工作均在2025年12月31日前按期完工，实施流程闭环规范。</w:t>
      </w:r>
    </w:p>
    <w:p w14:paraId="62AF4A89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（三）项目产出情况</w:t>
      </w:r>
    </w:p>
    <w:p w14:paraId="38A384A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产出数量</w:t>
      </w:r>
    </w:p>
    <w:p w14:paraId="0905AD2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①整治受</w:t>
      </w:r>
      <w:r>
        <w:rPr>
          <w:rFonts w:hint="eastAsia" w:ascii="仿宋" w:hAnsi="仿宋" w:eastAsia="仿宋" w:cs="仿宋"/>
          <w:b w:val="0"/>
          <w:bCs w:val="0"/>
          <w:lang w:val="en-US" w:eastAsia="zh-CN"/>
        </w:rPr>
        <w:t>撂荒</w:t>
      </w:r>
      <w:r>
        <w:rPr>
          <w:rFonts w:hint="eastAsia" w:ascii="仿宋_GB2312" w:hAnsi="仿宋_GB2312" w:eastAsia="仿宋_GB2312" w:cs="仿宋_GB2312"/>
        </w:rPr>
        <w:t>耕地</w:t>
      </w:r>
      <w:r>
        <w:rPr>
          <w:rFonts w:hint="eastAsia" w:ascii="仿宋_GB2312" w:hAnsi="仿宋_GB2312" w:cs="仿宋_GB2312"/>
          <w:lang w:val="en-US" w:eastAsia="zh-CN"/>
        </w:rPr>
        <w:t>150</w:t>
      </w:r>
      <w:r>
        <w:rPr>
          <w:rFonts w:hint="eastAsia" w:ascii="仿宋_GB2312" w:hAnsi="仿宋_GB2312" w:eastAsia="仿宋_GB2312" w:cs="仿宋_GB2312"/>
        </w:rPr>
        <w:t>亩，超额完成≥</w:t>
      </w:r>
      <w:r>
        <w:rPr>
          <w:rFonts w:hint="eastAsia" w:ascii="仿宋_GB2312" w:hAnsi="仿宋_GB2312" w:cs="仿宋_GB231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</w:rPr>
        <w:t>亩年度指标；</w:t>
      </w:r>
    </w:p>
    <w:p w14:paraId="42F53BC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②农村安全饮水普及率100%，达到年度全覆盖要求；</w:t>
      </w:r>
    </w:p>
    <w:p w14:paraId="04D53B1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③</w:t>
      </w:r>
      <w:r>
        <w:rPr>
          <w:rFonts w:hint="eastAsia" w:ascii="仿宋_GB2312" w:hAnsi="仿宋_GB2312" w:cs="仿宋_GB2312"/>
          <w:lang w:eastAsia="zh-CN"/>
        </w:rPr>
        <w:t>油茶低产林</w:t>
      </w:r>
      <w:r>
        <w:rPr>
          <w:rFonts w:hint="eastAsia" w:ascii="仿宋_GB2312" w:hAnsi="仿宋_GB2312" w:eastAsia="仿宋_GB2312" w:cs="仿宋_GB2312"/>
        </w:rPr>
        <w:t>、</w:t>
      </w:r>
      <w:r>
        <w:rPr>
          <w:rFonts w:hint="eastAsia" w:ascii="仿宋_GB2312" w:hAnsi="仿宋_GB2312" w:cs="仿宋_GB2312"/>
          <w:lang w:eastAsia="zh-CN"/>
        </w:rPr>
        <w:t>生态大米标准化</w:t>
      </w:r>
      <w:r>
        <w:rPr>
          <w:rFonts w:hint="eastAsia" w:ascii="仿宋_GB2312" w:hAnsi="仿宋_GB2312" w:eastAsia="仿宋_GB2312" w:cs="仿宋_GB2312"/>
        </w:rPr>
        <w:t>种植面积</w:t>
      </w:r>
      <w:r>
        <w:rPr>
          <w:rFonts w:hint="eastAsia" w:ascii="仿宋_GB2312" w:hAnsi="仿宋_GB2312" w:cs="仿宋_GB2312"/>
          <w:lang w:eastAsia="zh-CN"/>
        </w:rPr>
        <w:t>共计</w:t>
      </w:r>
      <w:r>
        <w:rPr>
          <w:rFonts w:hint="eastAsia" w:ascii="仿宋_GB2312" w:hAnsi="仿宋_GB2312" w:cs="仿宋_GB2312"/>
          <w:lang w:val="en-US" w:eastAsia="zh-CN"/>
        </w:rPr>
        <w:t>2300</w:t>
      </w:r>
      <w:r>
        <w:rPr>
          <w:rFonts w:hint="eastAsia" w:ascii="仿宋_GB2312" w:hAnsi="仿宋_GB2312" w:eastAsia="仿宋_GB2312" w:cs="仿宋_GB2312"/>
        </w:rPr>
        <w:t>亩，完成≥</w:t>
      </w:r>
      <w:r>
        <w:rPr>
          <w:rFonts w:hint="eastAsia" w:ascii="仿宋_GB2312" w:hAnsi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000亩年度指标；</w:t>
      </w:r>
    </w:p>
    <w:p w14:paraId="63100FE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④</w:t>
      </w:r>
      <w:r>
        <w:rPr>
          <w:rFonts w:hint="eastAsia" w:ascii="仿宋" w:hAnsi="仿宋" w:eastAsia="仿宋" w:cs="仿宋"/>
          <w:b w:val="0"/>
          <w:bCs w:val="0"/>
          <w:lang w:val="en-US" w:eastAsia="zh-CN"/>
        </w:rPr>
        <w:t>借母溪《狃子花开》实景剧，观影超3万人次。</w:t>
      </w:r>
      <w:r>
        <w:rPr>
          <w:rFonts w:hint="eastAsia" w:ascii="仿宋_GB2312" w:hAnsi="仿宋_GB2312" w:eastAsia="仿宋_GB2312" w:cs="仿宋_GB2312"/>
        </w:rPr>
        <w:t>，超额完成≥</w:t>
      </w:r>
      <w:r>
        <w:rPr>
          <w:rFonts w:hint="eastAsia" w:ascii="仿宋_GB2312" w:hAnsi="仿宋_GB2312" w:cs="仿宋_GB2312"/>
          <w:lang w:val="en-US" w:eastAsia="zh-CN"/>
        </w:rPr>
        <w:t>2万人次</w:t>
      </w:r>
      <w:r>
        <w:rPr>
          <w:rFonts w:hint="eastAsia" w:ascii="仿宋_GB2312" w:hAnsi="仿宋_GB2312" w:eastAsia="仿宋_GB2312" w:cs="仿宋_GB2312"/>
        </w:rPr>
        <w:t>年度指标。</w:t>
      </w:r>
    </w:p>
    <w:p w14:paraId="09ACC73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产出质量</w:t>
      </w:r>
    </w:p>
    <w:p w14:paraId="0B9FC85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项目资金使用合规性100%，所有工程、产业种植项目验收合格率100%，两项质量指标全部达到年度100%标准，项目建设、产业培育质量符合规范。</w:t>
      </w:r>
    </w:p>
    <w:p w14:paraId="764D299E">
      <w:pPr>
        <w:ind w:left="0" w:leftChars="0" w:firstLine="640" w:firstLineChars="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产出成本</w:t>
      </w:r>
    </w:p>
    <w:p w14:paraId="64406F15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cs="仿宋_GB2312"/>
          <w:lang w:eastAsia="zh-CN"/>
        </w:rPr>
        <w:t>生产发展</w:t>
      </w:r>
      <w:r>
        <w:rPr>
          <w:rFonts w:hint="eastAsia" w:ascii="仿宋_GB2312" w:hAnsi="仿宋_GB2312" w:eastAsia="仿宋_GB2312" w:cs="仿宋_GB2312"/>
        </w:rPr>
        <w:t>项目总投入</w:t>
      </w:r>
      <w:r>
        <w:rPr>
          <w:rFonts w:hint="eastAsia" w:ascii="仿宋_GB2312" w:hAnsi="仿宋_GB2312" w:cs="仿宋_GB2312"/>
          <w:lang w:val="en-US" w:eastAsia="zh-CN"/>
        </w:rPr>
        <w:t>1188.63</w:t>
      </w:r>
      <w:r>
        <w:rPr>
          <w:rFonts w:hint="eastAsia" w:ascii="仿宋_GB2312" w:hAnsi="仿宋_GB2312" w:eastAsia="仿宋_GB2312" w:cs="仿宋_GB2312"/>
        </w:rPr>
        <w:t>万元，严格控制在年度预算上限以内；社会、生态环境成本节约率达成既定年度目标，成本管控达标。</w:t>
      </w:r>
    </w:p>
    <w:p w14:paraId="39F59A9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产出时效</w:t>
      </w:r>
    </w:p>
    <w:p w14:paraId="5766FF8E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耕地整治、饮水安全改造、林果及中药材种植等全部项目，均在2025年12月31日前完成，时效指标满分达标。</w:t>
      </w:r>
    </w:p>
    <w:p w14:paraId="53A1826B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（四）项目效益情况</w:t>
      </w:r>
    </w:p>
    <w:p w14:paraId="3501564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经济效益：</w:t>
      </w:r>
      <w:r>
        <w:rPr>
          <w:rFonts w:hint="eastAsia" w:ascii="仿宋" w:hAnsi="仿宋" w:eastAsia="仿宋" w:cs="仿宋"/>
          <w:b w:val="0"/>
          <w:bCs w:val="0"/>
          <w:lang w:val="en-US" w:eastAsia="zh-CN"/>
        </w:rPr>
        <w:t>借母溪《狃子花开》实景剧2024年提质复演后，2025年观影超3万人次并实现常态化演出，成为核心文旅吸引物。怀化省旅发大会期间，借母溪作为重点采风景点获20余家主流媒体报道，相关话题播放量超500万次，游客量同比增30%。2025年8月，抖音网红博主取景的《秋收》《臭豆酱》全网播放量均破千万，带动一周内游客增3万人次，4000余人次体验传统劳作，周边消费增收约400万元。</w:t>
      </w:r>
      <w:r>
        <w:rPr>
          <w:rFonts w:hint="eastAsia" w:ascii="仿宋" w:hAnsi="仿宋" w:eastAsia="仿宋" w:cs="仿宋"/>
          <w:lang w:val="en-US" w:eastAsia="zh-CN"/>
        </w:rPr>
        <w:t>拟以清韵庄园为核心，流转100亩土地打造集亲子游乐、农业观光于一体的乡村度假酒店。</w:t>
      </w:r>
      <w:r>
        <w:rPr>
          <w:rFonts w:hint="eastAsia" w:ascii="仿宋" w:hAnsi="仿宋" w:eastAsia="仿宋" w:cs="仿宋"/>
          <w:b w:val="0"/>
          <w:bCs w:val="0"/>
          <w:lang w:val="en-US" w:eastAsia="zh-CN"/>
        </w:rPr>
        <w:t>集中整治撂荒土地150亩，责令10余亩经济作物地块“退经还田”，坚决守牢粮食安全底线，全年完成粮食播种2.85万亩、总产量1.15万吨。</w:t>
      </w:r>
    </w:p>
    <w:p w14:paraId="6757541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社会效益：项目直接覆盖</w:t>
      </w:r>
      <w:r>
        <w:rPr>
          <w:rFonts w:hint="eastAsia" w:ascii="仿宋_GB2312" w:hAnsi="仿宋_GB2312" w:cs="仿宋_GB2312"/>
          <w:lang w:val="en-US" w:eastAsia="zh-CN"/>
        </w:rPr>
        <w:t>19924</w:t>
      </w:r>
      <w:r>
        <w:rPr>
          <w:rFonts w:hint="eastAsia" w:ascii="仿宋_GB2312" w:hAnsi="仿宋_GB2312" w:eastAsia="仿宋_GB2312" w:cs="仿宋_GB2312"/>
        </w:rPr>
        <w:t>名群众，改善生产生活基础条件，拓宽农户稳定增收路径，均衡保障各村群众产业扶持权益，乡村民生保障水平大幅提升。</w:t>
      </w:r>
    </w:p>
    <w:p w14:paraId="6A2D5A4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生态效益：耕地修复、经济林木种植同步改善土壤、水源、植被条件，全乡自然生态环境得到系统性改善。</w:t>
      </w:r>
    </w:p>
    <w:p w14:paraId="1B25A790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可持续影响：配套建立产业技术管护、</w:t>
      </w:r>
      <w:r>
        <w:rPr>
          <w:rFonts w:hint="eastAsia" w:ascii="仿宋" w:hAnsi="仿宋" w:eastAsia="仿宋" w:cs="仿宋"/>
          <w:b w:val="0"/>
          <w:bCs w:val="0"/>
          <w:lang w:val="en-US" w:eastAsia="zh-CN"/>
        </w:rPr>
        <w:t>撂荒土地复耕</w:t>
      </w:r>
      <w:r>
        <w:rPr>
          <w:rFonts w:hint="eastAsia" w:ascii="仿宋_GB2312" w:hAnsi="仿宋_GB2312" w:eastAsia="仿宋_GB2312" w:cs="仿宋_GB2312"/>
        </w:rPr>
        <w:t>常态化治理、饮水工程长效运维制度，长效运行机制健全，为长期推进乡村产业振兴提供稳定支撑。</w:t>
      </w:r>
    </w:p>
    <w:p w14:paraId="51780997">
      <w:pPr>
        <w:rPr>
          <w:rFonts w:hint="eastAsia" w:ascii="仿宋_GB2312" w:hAnsi="仿宋_GB2312" w:eastAsia="仿宋_GB2312" w:cs="仿宋_GB2312"/>
        </w:rPr>
      </w:pPr>
    </w:p>
    <w:p w14:paraId="36D57363">
      <w:pPr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五、项目主要经验、存在的问题及建议</w:t>
      </w:r>
    </w:p>
    <w:p w14:paraId="057602FF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（一）项目主要经验及做法</w:t>
      </w:r>
    </w:p>
    <w:p w14:paraId="337E17BF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分类分项管控项目成本，耕地治理、饮水工程、特色产业单独核算，精准把控总投入，严格守住预算红线。</w:t>
      </w:r>
    </w:p>
    <w:p w14:paraId="1791D24A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全部产出任务量化管控，耕地亩数、种植面积、饮水覆盖全部设置硬性量化指标，实地核验，确保任务落地。</w:t>
      </w:r>
    </w:p>
    <w:p w14:paraId="736852D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实行“施工+验收”闭环管理，产业种植、耕地治理、饮水工程完工后多部门联合验收，保障资金使用、项目建设双合规。</w:t>
      </w:r>
    </w:p>
    <w:p w14:paraId="630E03E8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4. 聚焦群众受益，以受益人数、群众满意度指标反向优化产业扶持政策，精准匹配农户种植需求。</w:t>
      </w:r>
    </w:p>
    <w:p w14:paraId="308AE778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（二）存在的问题</w:t>
      </w:r>
    </w:p>
    <w:p w14:paraId="3F37A3E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成本节约空间不足：本年度社会、生态环境成本节约率仅达到0%基准线，未实现资金结余，产业采购、工程施工降本增效举措不足。</w:t>
      </w:r>
    </w:p>
    <w:p w14:paraId="3CCF3D77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产业后续管护投入有限：</w:t>
      </w:r>
      <w:r>
        <w:rPr>
          <w:rFonts w:hint="eastAsia" w:ascii="仿宋_GB2312" w:hAnsi="仿宋_GB2312" w:cs="仿宋_GB2312"/>
          <w:lang w:eastAsia="zh-CN"/>
        </w:rPr>
        <w:t>油茶低产林</w:t>
      </w:r>
      <w:r>
        <w:rPr>
          <w:rFonts w:hint="eastAsia" w:ascii="仿宋_GB2312" w:hAnsi="仿宋_GB2312" w:eastAsia="仿宋_GB2312" w:cs="仿宋_GB2312"/>
        </w:rPr>
        <w:t>、</w:t>
      </w:r>
      <w:r>
        <w:rPr>
          <w:rFonts w:hint="eastAsia" w:ascii="仿宋_GB2312" w:hAnsi="仿宋_GB2312" w:cs="仿宋_GB2312"/>
          <w:lang w:eastAsia="zh-CN"/>
        </w:rPr>
        <w:t>生态大米标准化</w:t>
      </w:r>
      <w:r>
        <w:rPr>
          <w:rFonts w:hint="eastAsia" w:ascii="仿宋_GB2312" w:hAnsi="仿宋_GB2312" w:eastAsia="仿宋_GB2312" w:cs="仿宋_GB2312"/>
        </w:rPr>
        <w:t>种植仅完成种植建设，后期施肥、病虫害防治、产销对接配套扶持资金偏少。</w:t>
      </w:r>
    </w:p>
    <w:p w14:paraId="20E6D2C3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产业覆盖范围仍有拓展空间：当前受益群众</w:t>
      </w:r>
      <w:r>
        <w:rPr>
          <w:rFonts w:hint="eastAsia" w:ascii="仿宋_GB2312" w:hAnsi="仿宋_GB2312" w:cs="仿宋_GB2312"/>
          <w:lang w:val="en-US" w:eastAsia="zh-CN"/>
        </w:rPr>
        <w:t>19924</w:t>
      </w:r>
      <w:r>
        <w:rPr>
          <w:rFonts w:hint="eastAsia" w:ascii="仿宋_GB2312" w:hAnsi="仿宋_GB2312" w:eastAsia="仿宋_GB2312" w:cs="仿宋_GB2312"/>
        </w:rPr>
        <w:t>人，仍有部分偏远村组农户未充分参与特色种植产业。</w:t>
      </w:r>
    </w:p>
    <w:p w14:paraId="566F3047">
      <w:pPr>
        <w:rPr>
          <w:rFonts w:hint="eastAsia" w:ascii="楷体" w:hAnsi="楷体" w:eastAsia="楷体" w:cs="楷体"/>
          <w:b/>
          <w:bCs/>
        </w:rPr>
      </w:pPr>
      <w:r>
        <w:rPr>
          <w:rFonts w:hint="eastAsia" w:ascii="楷体" w:hAnsi="楷体" w:eastAsia="楷体" w:cs="楷体"/>
          <w:b/>
          <w:bCs/>
        </w:rPr>
        <w:t>（三）有关建议</w:t>
      </w:r>
    </w:p>
    <w:p w14:paraId="73BB20C2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1. 深挖成本节约潜力，下年度集中批量采购种苗、农资，统筹整合耕地治理、饮水工程施工队伍，降低单项施工采购成本，提升社会、生态环境成本节约率。</w:t>
      </w:r>
    </w:p>
    <w:p w14:paraId="39FD23B4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 增设产业后期管护专项预算，配套</w:t>
      </w:r>
      <w:r>
        <w:rPr>
          <w:rFonts w:hint="eastAsia" w:ascii="仿宋_GB2312" w:hAnsi="仿宋_GB2312" w:cs="仿宋_GB2312"/>
          <w:lang w:eastAsia="zh-CN"/>
        </w:rPr>
        <w:t>油茶低产林</w:t>
      </w:r>
      <w:r>
        <w:rPr>
          <w:rFonts w:hint="eastAsia" w:ascii="仿宋_GB2312" w:hAnsi="仿宋_GB2312" w:eastAsia="仿宋_GB2312" w:cs="仿宋_GB2312"/>
        </w:rPr>
        <w:t>、</w:t>
      </w:r>
      <w:r>
        <w:rPr>
          <w:rFonts w:hint="eastAsia" w:ascii="仿宋_GB2312" w:hAnsi="仿宋_GB2312" w:cs="仿宋_GB2312"/>
          <w:lang w:eastAsia="zh-CN"/>
        </w:rPr>
        <w:t>生态大米标准化</w:t>
      </w:r>
      <w:r>
        <w:rPr>
          <w:rFonts w:hint="eastAsia" w:ascii="仿宋_GB2312" w:hAnsi="仿宋_GB2312" w:eastAsia="仿宋_GB2312" w:cs="仿宋_GB2312"/>
        </w:rPr>
        <w:t>种植技术培训、农产品产销对接服务，延长产业链，巩固产业发展成效。</w:t>
      </w:r>
    </w:p>
    <w:p w14:paraId="0BB6CA16"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 扩大产业扶持覆盖面，加大偏远村组政策宣传与种苗补贴力度，吸纳更多农户参与特色种养殖产业，进一步提升受益群众规模。</w:t>
      </w:r>
    </w:p>
    <w:p w14:paraId="01F847C4">
      <w:pPr>
        <w:rPr>
          <w:rFonts w:hint="eastAsia" w:ascii="仿宋_GB2312" w:hAnsi="仿宋_GB2312" w:eastAsia="仿宋_GB2312" w:cs="仿宋_GB231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</w:rPr>
        <w:t>4. 完善绩效指标体系，新增</w:t>
      </w:r>
      <w:r>
        <w:rPr>
          <w:rFonts w:hint="eastAsia" w:ascii="仿宋_GB2312" w:hAnsi="仿宋_GB2312" w:cs="仿宋_GB2312"/>
          <w:lang w:eastAsia="zh-CN"/>
        </w:rPr>
        <w:t>油茶低产林收益</w:t>
      </w:r>
      <w:r>
        <w:rPr>
          <w:rFonts w:hint="eastAsia" w:ascii="仿宋_GB2312" w:hAnsi="仿宋_GB2312" w:eastAsia="仿宋_GB2312" w:cs="仿宋_GB2312"/>
        </w:rPr>
        <w:t>、</w:t>
      </w:r>
      <w:r>
        <w:rPr>
          <w:rFonts w:hint="eastAsia" w:ascii="仿宋_GB2312" w:hAnsi="仿宋_GB2312" w:cs="仿宋_GB2312"/>
          <w:lang w:eastAsia="zh-CN"/>
        </w:rPr>
        <w:t>生态大米标准化种植</w:t>
      </w:r>
      <w:r>
        <w:rPr>
          <w:rFonts w:hint="eastAsia" w:ascii="仿宋_GB2312" w:hAnsi="仿宋_GB2312" w:eastAsia="仿宋_GB2312" w:cs="仿宋_GB2312"/>
        </w:rPr>
        <w:t>、</w:t>
      </w:r>
      <w:r>
        <w:rPr>
          <w:rFonts w:hint="eastAsia" w:ascii="仿宋" w:hAnsi="仿宋" w:eastAsia="仿宋" w:cs="仿宋"/>
          <w:b w:val="0"/>
          <w:bCs w:val="0"/>
          <w:lang w:val="en-US" w:eastAsia="zh-CN"/>
        </w:rPr>
        <w:t>撂荒土地</w:t>
      </w:r>
      <w:r>
        <w:rPr>
          <w:rFonts w:hint="eastAsia" w:ascii="仿宋_GB2312" w:hAnsi="仿宋_GB2312" w:cs="仿宋_GB2312"/>
          <w:lang w:eastAsia="zh-CN"/>
        </w:rPr>
        <w:t>复耕</w:t>
      </w:r>
      <w:r>
        <w:rPr>
          <w:rFonts w:hint="eastAsia" w:ascii="仿宋_GB2312" w:hAnsi="仿宋_GB2312" w:eastAsia="仿宋_GB2312" w:cs="仿宋_GB2312"/>
        </w:rPr>
        <w:t>达标率等细化三级质量指标，提升项目精细化考核水平。</w:t>
      </w:r>
    </w:p>
    <w:p w14:paraId="62807ACE">
      <w:pPr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附件</w:t>
      </w:r>
    </w:p>
    <w:p w14:paraId="17F377FD">
      <w:pPr>
        <w:jc w:val="center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项目支出绩效自评表</w:t>
      </w:r>
    </w:p>
    <w:tbl>
      <w:tblPr>
        <w:tblW w:w="84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937"/>
        <w:gridCol w:w="937"/>
        <w:gridCol w:w="937"/>
        <w:gridCol w:w="938"/>
        <w:gridCol w:w="938"/>
        <w:gridCol w:w="937"/>
        <w:gridCol w:w="938"/>
        <w:gridCol w:w="939"/>
      </w:tblGrid>
      <w:tr w14:paraId="310CA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47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项目支出名称</w:t>
            </w:r>
          </w:p>
        </w:tc>
        <w:tc>
          <w:tcPr>
            <w:tcW w:w="7504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374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生产发展</w:t>
            </w:r>
          </w:p>
        </w:tc>
      </w:tr>
      <w:tr w14:paraId="34401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F0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504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5B2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4F9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D5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37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0025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沅陵县借母溪乡人民政府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2B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实施单位</w:t>
            </w:r>
          </w:p>
        </w:tc>
        <w:tc>
          <w:tcPr>
            <w:tcW w:w="2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065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沅陵县借母溪乡人民政府</w:t>
            </w:r>
          </w:p>
        </w:tc>
      </w:tr>
      <w:tr w14:paraId="2EE51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D2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项目资金(万元)</w:t>
            </w: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6B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 资金来源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ED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年初预算数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7B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全年预算数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55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全年执行数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6CA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AF2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执行率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59E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</w:tr>
      <w:tr w14:paraId="74790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27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AD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其中:当年财政拨款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A2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B9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1188.63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43E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1188.63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A7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46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DB1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FE9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763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468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上年结转金额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7E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448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F2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E6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337D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4F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B1B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974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96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其它资金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AA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D5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A76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B9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18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3D1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8F8D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EE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FA6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年度资金总额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69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ED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1188.63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C09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1188.63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05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90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100.00%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2B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</w:tr>
      <w:tr w14:paraId="47C4F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16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年度总体目标</w:t>
            </w:r>
          </w:p>
        </w:tc>
        <w:tc>
          <w:tcPr>
            <w:tcW w:w="37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11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预期目标</w:t>
            </w:r>
          </w:p>
        </w:tc>
        <w:tc>
          <w:tcPr>
            <w:tcW w:w="37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C60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实际完成情况　</w:t>
            </w:r>
          </w:p>
        </w:tc>
      </w:tr>
      <w:tr w14:paraId="6BE40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FE3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8C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发展种植业、养殖业、畜牧业、农副产品加工、林果地建设、旅游业等生产发展项目。</w:t>
            </w:r>
          </w:p>
        </w:tc>
        <w:tc>
          <w:tcPr>
            <w:tcW w:w="375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E6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多产业发展，三产业融合推动特色产业发展。</w:t>
            </w:r>
          </w:p>
        </w:tc>
      </w:tr>
      <w:tr w14:paraId="64AA9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A32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绩效指标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43B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一级指标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EE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二级指标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83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三级指标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28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年度指标值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1ED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实际完成值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87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分值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9A5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2B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偏差原因分析及改进措施</w:t>
            </w:r>
          </w:p>
        </w:tc>
      </w:tr>
      <w:tr w14:paraId="31FC1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E7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DA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产出指标</w:t>
            </w: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38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数量指标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05D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整治受污染耕地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04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≥800亩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19F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815亩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C1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072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83D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319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3EC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60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BC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25F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安全饮水普及率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A3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≥100%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540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66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FB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468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1DD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7B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0B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84A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467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脐橙、柑橘等小水果种植面积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35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≥1000亩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C8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1000亩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338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20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59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B9D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586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BFB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8BB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9EB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中药材种植面积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C3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≥1100亩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5C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1400亩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2C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B2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075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639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D9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517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6C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质量指标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7E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资金使用合规性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4A8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≥100%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94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BA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71B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93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899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0BE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63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8EE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04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验收合格率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0B3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≥100%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9E4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15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AFA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AB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B16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726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5A4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A48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时效指标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8ED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完成及时性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983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2025年12月31日之前完成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F80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2025年12月31日之前完成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7F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C9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D0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CBFE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53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D8A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效益指标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E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经济效益指标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67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促进农村经济的发展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E8A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效果显著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6BB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效果显著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11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16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2C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E695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CBC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A5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EEA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社会效益指标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78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收益人群覆盖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30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≥7000人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13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7000人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A2C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026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AEF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2BFD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8E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EFD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C80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生态效益指标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939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自然环境改善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C1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效果显著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D55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效果显著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33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A7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CCA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1D9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B36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3F1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8EE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可持续影响指标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6C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长效运行机制健全性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15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建立健全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480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建立健全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D1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35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C9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1F6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6C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C73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满意度指标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708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服务对象满意度指标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A12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群众满意度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85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≥90%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A1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FD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BB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13DD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842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E6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E1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成本指标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D7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经济成本指标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E7D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乡村振兴投入成本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3E2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≤1188.63万元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16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1188.63万元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72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5E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3A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F27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3F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F8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CD8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7D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社会成本节约率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DFD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A3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64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9B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BF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680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7A2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A87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F78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生态环境成本指标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133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社会成本节约率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BB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≥0%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347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0%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42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23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504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1F1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6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0CA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E45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9C7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100.00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AC6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41A480C">
      <w:pPr>
        <w:jc w:val="center"/>
        <w:rPr>
          <w:rFonts w:hint="default" w:ascii="仿宋_GB2312" w:hAnsi="仿宋_GB2312" w:cs="仿宋_GB231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EE75B5A-F1D8-48B8-BFFD-4CE465F158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E04AA55-0183-4C43-A709-8419B6F25935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78EC64B-81DD-4CED-B069-375F465181F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FAAF655A-1D36-47E9-9743-E3DEBC095F2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E919A56-F82C-4613-BC85-573205DDCD3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C766C0"/>
    <w:rsid w:val="01D3544F"/>
    <w:rsid w:val="192C7D98"/>
    <w:rsid w:val="1C5965E4"/>
    <w:rsid w:val="1CCD1A51"/>
    <w:rsid w:val="27452344"/>
    <w:rsid w:val="45E709F7"/>
    <w:rsid w:val="46C766C0"/>
    <w:rsid w:val="583E000C"/>
    <w:rsid w:val="67691895"/>
    <w:rsid w:val="6B16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ind w:firstLine="880" w:firstLineChars="200"/>
      <w:jc w:val="left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二级标题"/>
    <w:basedOn w:val="1"/>
    <w:next w:val="1"/>
    <w:qFormat/>
    <w:uiPriority w:val="0"/>
    <w:pPr>
      <w:keepNext/>
      <w:keepLines/>
      <w:spacing w:before="260" w:beforeLines="0" w:after="260" w:afterLines="0" w:line="520" w:lineRule="exact"/>
      <w:ind w:firstLine="880" w:firstLineChars="200"/>
      <w:jc w:val="left"/>
      <w:outlineLvl w:val="2"/>
    </w:pPr>
    <w:rPr>
      <w:rFonts w:hint="default" w:eastAsia="楷体" w:asciiTheme="minorAscii" w:hAnsiTheme="minorAscii"/>
      <w:b/>
      <w:sz w:val="32"/>
    </w:rPr>
  </w:style>
  <w:style w:type="paragraph" w:customStyle="1" w:styleId="8">
    <w:name w:val="一级标题"/>
    <w:basedOn w:val="1"/>
    <w:qFormat/>
    <w:uiPriority w:val="0"/>
    <w:pPr>
      <w:spacing w:line="520" w:lineRule="exact"/>
      <w:ind w:firstLine="880" w:firstLineChars="200"/>
    </w:pPr>
    <w:rPr>
      <w:rFonts w:hint="default" w:eastAsia="黑体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4076</Words>
  <Characters>4270</Characters>
  <Lines>0</Lines>
  <Paragraphs>0</Paragraphs>
  <TotalTime>41</TotalTime>
  <ScaleCrop>false</ScaleCrop>
  <LinksUpToDate>false</LinksUpToDate>
  <CharactersWithSpaces>4304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2026-06-22T07:24:00Z</dcterms:created>
  <dc:creator>乌托邦</dc:creator>
  <cp:lastModifiedBy>浅水浮香</cp:lastModifiedBy>
  <dcterms:modified xsi:type="dcterms:W3CDTF">2026-09-15T08:37:54Z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6B12F3BCBF1540F49D996329F4B2DB2F_11</vt:lpwstr>
  </property>
  <property fmtid="{D5CDD505-2E9C-101B-9397-08002B2CF9AE}" pid="4" name="KSOTemplateDocerSaveRecord">
    <vt:lpwstr>eyJoZGlkIjoiYzAxN2I4ODU2MDNjNzQ1N2M3NzRhMmY1ODY3MGE4M2MiLCJ1c2VySWQiOiI0MjE4NzQ4MjgifQ==</vt:lpwstr>
  </property>
</Properties>
</file>