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B26354">
      <w:pPr>
        <w:widowControl/>
        <w:shd w:val="clear" w:color="auto" w:fill="FFFFFF"/>
        <w:spacing w:line="560" w:lineRule="exact"/>
        <w:jc w:val="center"/>
        <w:rPr>
          <w:rFonts w:hint="eastAsia" w:asciiTheme="majorEastAsia" w:hAnsiTheme="majorEastAsia" w:eastAsiaTheme="majorEastAsia" w:cstheme="majorEastAsia"/>
          <w:b/>
          <w:bCs/>
          <w:spacing w:val="-2"/>
          <w:sz w:val="44"/>
          <w:szCs w:val="36"/>
        </w:rPr>
      </w:pPr>
      <w:r>
        <w:rPr>
          <w:rFonts w:hint="eastAsia" w:asciiTheme="majorEastAsia" w:hAnsiTheme="majorEastAsia" w:eastAsiaTheme="majorEastAsia" w:cstheme="majorEastAsia"/>
          <w:b/>
          <w:bCs/>
          <w:spacing w:val="-2"/>
          <w:sz w:val="44"/>
          <w:szCs w:val="36"/>
          <w:lang w:eastAsia="zh-CN"/>
        </w:rPr>
        <w:t>官庄</w:t>
      </w:r>
      <w:r>
        <w:rPr>
          <w:rFonts w:hint="eastAsia" w:asciiTheme="majorEastAsia" w:hAnsiTheme="majorEastAsia" w:eastAsiaTheme="majorEastAsia" w:cstheme="majorEastAsia"/>
          <w:b/>
          <w:bCs/>
          <w:spacing w:val="-2"/>
          <w:sz w:val="44"/>
          <w:szCs w:val="36"/>
        </w:rPr>
        <w:t>镇政府202</w:t>
      </w:r>
      <w:r>
        <w:rPr>
          <w:rFonts w:hint="eastAsia" w:asciiTheme="majorEastAsia" w:hAnsiTheme="majorEastAsia" w:eastAsiaTheme="majorEastAsia" w:cstheme="majorEastAsia"/>
          <w:b/>
          <w:bCs/>
          <w:spacing w:val="-2"/>
          <w:sz w:val="44"/>
          <w:szCs w:val="36"/>
          <w:lang w:val="en-US" w:eastAsia="zh-CN"/>
        </w:rPr>
        <w:t>5</w:t>
      </w:r>
      <w:r>
        <w:rPr>
          <w:rFonts w:hint="eastAsia" w:asciiTheme="majorEastAsia" w:hAnsiTheme="majorEastAsia" w:eastAsiaTheme="majorEastAsia" w:cstheme="majorEastAsia"/>
          <w:b/>
          <w:bCs/>
          <w:spacing w:val="-2"/>
          <w:sz w:val="44"/>
          <w:szCs w:val="36"/>
        </w:rPr>
        <w:t>年部门整体支出</w:t>
      </w:r>
    </w:p>
    <w:p w14:paraId="046DA680">
      <w:pPr>
        <w:shd w:val="clear" w:color="auto" w:fill="FFFFFF"/>
        <w:spacing w:line="640" w:lineRule="exact"/>
        <w:ind w:firstLine="640"/>
        <w:jc w:val="center"/>
        <w:rPr>
          <w:rFonts w:hint="eastAsia" w:asciiTheme="majorEastAsia" w:hAnsiTheme="majorEastAsia" w:eastAsiaTheme="majorEastAsia" w:cstheme="majorEastAsia"/>
          <w:b/>
          <w:bCs/>
          <w:spacing w:val="-2"/>
          <w:sz w:val="44"/>
          <w:szCs w:val="36"/>
        </w:rPr>
      </w:pPr>
      <w:r>
        <w:rPr>
          <w:rFonts w:hint="eastAsia" w:asciiTheme="majorEastAsia" w:hAnsiTheme="majorEastAsia" w:eastAsiaTheme="majorEastAsia" w:cstheme="majorEastAsia"/>
          <w:b/>
          <w:bCs/>
          <w:spacing w:val="-2"/>
          <w:sz w:val="44"/>
          <w:szCs w:val="36"/>
        </w:rPr>
        <w:t>绩效自评报告</w:t>
      </w:r>
    </w:p>
    <w:p w14:paraId="7693DEA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ascii="仿宋_GB2312" w:eastAsia="仿宋_GB2312" w:cs="仿宋_GB2312"/>
          <w:i w:val="0"/>
          <w:iCs w:val="0"/>
          <w:caps w:val="0"/>
          <w:color w:val="000000"/>
          <w:spacing w:val="0"/>
          <w:sz w:val="24"/>
          <w:szCs w:val="24"/>
        </w:rPr>
      </w:pPr>
    </w:p>
    <w:p w14:paraId="0DB4F1E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根据《项目支出绩效评价管理办法》（财预〔2020〕10号）和《中共湖南省委办公厅湖南省人民政府办公厅关于全面实施预算绩效目标管理的实施意见》（湘办发〔2019〕10号）等文件要求，我单位对部门整体支出进行了绩效评价，现将有关情况报告如下：</w:t>
      </w:r>
    </w:p>
    <w:p w14:paraId="597A26F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标准粗黑" w:hAnsi="标准粗黑" w:eastAsia="标准粗黑" w:cs="标准粗黑"/>
          <w:i w:val="0"/>
          <w:iCs w:val="0"/>
          <w:caps w:val="0"/>
          <w:color w:val="000000"/>
          <w:spacing w:val="0"/>
          <w:sz w:val="32"/>
          <w:szCs w:val="32"/>
        </w:rPr>
      </w:pPr>
      <w:r>
        <w:rPr>
          <w:rFonts w:hint="eastAsia" w:ascii="标准粗黑" w:hAnsi="标准粗黑" w:eastAsia="标准粗黑" w:cs="标准粗黑"/>
          <w:i w:val="0"/>
          <w:iCs w:val="0"/>
          <w:caps w:val="0"/>
          <w:color w:val="000000"/>
          <w:spacing w:val="0"/>
          <w:sz w:val="32"/>
          <w:szCs w:val="32"/>
          <w:shd w:val="clear" w:fill="FFFFFF"/>
        </w:rPr>
        <w:t>一、部门、单位基本情况</w:t>
      </w:r>
    </w:p>
    <w:p w14:paraId="64FE58D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（一）机构设置情况</w:t>
      </w:r>
    </w:p>
    <w:p w14:paraId="330EF86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default" w:ascii="仿宋" w:hAnsi="仿宋" w:eastAsia="仿宋" w:cs="Times New Roman"/>
          <w:kern w:val="2"/>
          <w:sz w:val="32"/>
          <w:szCs w:val="32"/>
          <w:lang w:val="en-US" w:eastAsia="zh-CN" w:bidi="ar-SA"/>
        </w:rPr>
      </w:pPr>
      <w:r>
        <w:rPr>
          <w:rFonts w:hint="default" w:ascii="仿宋" w:hAnsi="仿宋" w:eastAsia="仿宋" w:cs="Times New Roman"/>
          <w:kern w:val="2"/>
          <w:sz w:val="32"/>
          <w:szCs w:val="32"/>
          <w:lang w:val="en-US" w:eastAsia="zh-CN" w:bidi="ar-SA"/>
        </w:rPr>
        <w:t>本单位内设2个机构，其中包括行政机构1个，事业单位1个，分别</w:t>
      </w:r>
      <w:r>
        <w:rPr>
          <w:rFonts w:hint="eastAsia" w:ascii="仿宋" w:hAnsi="仿宋" w:eastAsia="仿宋" w:cs="Times New Roman"/>
          <w:kern w:val="2"/>
          <w:sz w:val="32"/>
          <w:szCs w:val="32"/>
          <w:lang w:val="en-US" w:eastAsia="zh-CN" w:bidi="ar-SA"/>
        </w:rPr>
        <w:t>是</w:t>
      </w:r>
      <w:r>
        <w:rPr>
          <w:rFonts w:hint="default" w:ascii="仿宋" w:hAnsi="仿宋" w:eastAsia="仿宋" w:cs="Times New Roman"/>
          <w:kern w:val="2"/>
          <w:sz w:val="32"/>
          <w:szCs w:val="32"/>
          <w:lang w:val="en-US" w:eastAsia="zh-CN" w:bidi="ar-SA"/>
        </w:rPr>
        <w:t>：共产党机关、行政机关。</w:t>
      </w:r>
    </w:p>
    <w:p w14:paraId="5A70A8B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fill="FFFFFF"/>
        </w:rPr>
      </w:pPr>
      <w:r>
        <w:rPr>
          <w:rFonts w:hint="eastAsia" w:ascii="楷体_GB2312" w:eastAsia="楷体_GB2312" w:cs="楷体_GB2312"/>
          <w:i w:val="0"/>
          <w:iCs w:val="0"/>
          <w:caps w:val="0"/>
          <w:color w:val="000000"/>
          <w:spacing w:val="0"/>
          <w:sz w:val="32"/>
          <w:szCs w:val="32"/>
          <w:shd w:val="clear" w:fill="FFFFFF"/>
          <w:lang w:eastAsia="zh-CN"/>
        </w:rPr>
        <w:t>（</w:t>
      </w:r>
      <w:r>
        <w:rPr>
          <w:rFonts w:hint="eastAsia" w:ascii="楷体_GB2312" w:eastAsia="楷体_GB2312" w:cs="楷体_GB2312"/>
          <w:i w:val="0"/>
          <w:iCs w:val="0"/>
          <w:caps w:val="0"/>
          <w:color w:val="000000"/>
          <w:spacing w:val="0"/>
          <w:sz w:val="32"/>
          <w:szCs w:val="32"/>
          <w:shd w:val="clear" w:fill="FFFFFF"/>
          <w:lang w:val="en-US" w:eastAsia="zh-CN"/>
        </w:rPr>
        <w:t>二）</w:t>
      </w:r>
      <w:r>
        <w:rPr>
          <w:rFonts w:hint="default" w:ascii="楷体_GB2312" w:eastAsia="楷体_GB2312" w:cs="楷体_GB2312"/>
          <w:i w:val="0"/>
          <w:iCs w:val="0"/>
          <w:caps w:val="0"/>
          <w:color w:val="000000"/>
          <w:spacing w:val="0"/>
          <w:sz w:val="32"/>
          <w:szCs w:val="32"/>
          <w:shd w:val="clear" w:fill="FFFFFF"/>
        </w:rPr>
        <w:t>人员编制情况</w:t>
      </w:r>
    </w:p>
    <w:p w14:paraId="37EAF4AF">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0" w:right="0" w:rightChars="0" w:firstLine="640" w:firstLineChars="200"/>
        <w:jc w:val="both"/>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lang w:val="en-US" w:eastAsia="zh-CN"/>
        </w:rPr>
        <w:t>截至2025年12月31日，本单位经县编委核定的编制人数为109人（其中行政编制42人，事业编制64人，参公管理人员1人，其他人员2人）。年末实有人数109人（行政编制41人，事业编制60人，参公管理人员1人，其他人员2人）。</w:t>
      </w:r>
    </w:p>
    <w:p w14:paraId="7AD831E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fill="FFFFFF"/>
          <w:lang w:eastAsia="zh-CN"/>
        </w:rPr>
      </w:pPr>
      <w:r>
        <w:rPr>
          <w:rFonts w:hint="eastAsia" w:ascii="楷体_GB2312" w:eastAsia="楷体_GB2312" w:cs="楷体_GB2312"/>
          <w:i w:val="0"/>
          <w:iCs w:val="0"/>
          <w:caps w:val="0"/>
          <w:color w:val="000000"/>
          <w:spacing w:val="0"/>
          <w:sz w:val="32"/>
          <w:szCs w:val="32"/>
          <w:shd w:val="clear" w:fill="FFFFFF"/>
          <w:lang w:eastAsia="zh-CN"/>
        </w:rPr>
        <w:t>（</w:t>
      </w:r>
      <w:r>
        <w:rPr>
          <w:rFonts w:hint="eastAsia" w:ascii="楷体_GB2312" w:eastAsia="楷体_GB2312" w:cs="楷体_GB2312"/>
          <w:i w:val="0"/>
          <w:iCs w:val="0"/>
          <w:caps w:val="0"/>
          <w:color w:val="000000"/>
          <w:spacing w:val="0"/>
          <w:sz w:val="32"/>
          <w:szCs w:val="32"/>
          <w:shd w:val="clear" w:fill="FFFFFF"/>
          <w:lang w:val="en-US" w:eastAsia="zh-CN"/>
        </w:rPr>
        <w:t>三）</w:t>
      </w:r>
      <w:r>
        <w:rPr>
          <w:rFonts w:hint="default" w:ascii="楷体_GB2312" w:eastAsia="楷体_GB2312" w:cs="楷体_GB2312"/>
          <w:i w:val="0"/>
          <w:iCs w:val="0"/>
          <w:caps w:val="0"/>
          <w:color w:val="000000"/>
          <w:spacing w:val="0"/>
          <w:sz w:val="32"/>
          <w:szCs w:val="32"/>
          <w:shd w:val="clear" w:fill="FFFFFF"/>
          <w:lang w:eastAsia="zh-CN"/>
        </w:rPr>
        <w:t>主要职能职责</w:t>
      </w:r>
    </w:p>
    <w:p w14:paraId="45C77FC6">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0" w:right="0" w:rightChars="0" w:firstLine="640" w:firstLineChars="200"/>
        <w:jc w:val="both"/>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lang w:val="en-US" w:eastAsia="zh-CN"/>
        </w:rPr>
        <w:t xml:space="preserve"> （1）制定和组织实施经济、社会发展计划，制定资源开发和产业结构调整方案，组织指导好各业生产，搞好商品流通，协调好本镇与外地区的经济交流与合作，抓好招商引资，人才引进项目开发，不断培育市场体系，组织经济运行，促进经济发展；</w:t>
      </w:r>
    </w:p>
    <w:p w14:paraId="6C673764">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0" w:right="0" w:rightChars="0" w:firstLine="640" w:firstLineChars="200"/>
        <w:jc w:val="both"/>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lang w:val="en-US" w:eastAsia="zh-CN"/>
        </w:rPr>
        <w:t>（2）制定并组织实施村镇建设规划，部署重点工程建设，地方道路建设及公共设施，水利设施的管理，负责土地、林木、水等自然资源和生态环境的保护，做好护林防火工作；</w:t>
      </w:r>
    </w:p>
    <w:p w14:paraId="28073550">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0" w:right="0" w:rightChars="0" w:firstLine="640" w:firstLineChars="200"/>
        <w:jc w:val="both"/>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lang w:val="en-US" w:eastAsia="zh-CN"/>
        </w:rPr>
        <w:t>（3）负责本行政区域内的民政、文化教育、卫生、体育等社会公益事业的综合性工作，维护一切经济单位和个人的正当经济权益，取缔非法经济活动，调解和处理民事纠纷，打击刑事犯罪维护社会稳定；</w:t>
      </w:r>
    </w:p>
    <w:p w14:paraId="3AAE157B">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0" w:right="0" w:rightChars="0" w:firstLine="640" w:firstLineChars="200"/>
        <w:jc w:val="both"/>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lang w:val="en-US" w:eastAsia="zh-CN"/>
        </w:rPr>
        <w:t>（4）按计划组织本级财政收入和地方税的征收，完成国家财政计划，不断培植税源，管好财政资金，增强财政实力；</w:t>
      </w:r>
    </w:p>
    <w:p w14:paraId="1D8BB144">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0" w:right="0" w:rightChars="0" w:firstLine="640" w:firstLineChars="200"/>
        <w:jc w:val="both"/>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lang w:val="en-US" w:eastAsia="zh-CN"/>
        </w:rPr>
        <w:t>（5）抓好精神文明建设，丰富群众文化生活，提倡移风易俗，反对封建迷信，破除陈规陋习，树立社会主义新风尚；</w:t>
      </w:r>
    </w:p>
    <w:p w14:paraId="2B23F1D1">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0" w:right="0" w:rightChars="0" w:firstLine="640" w:firstLineChars="200"/>
        <w:jc w:val="both"/>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lang w:val="en-US" w:eastAsia="zh-CN"/>
        </w:rPr>
        <w:t>（6）完成上级政府交办的其它事项。</w:t>
      </w:r>
    </w:p>
    <w:p w14:paraId="082DA67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楷体_GB2312" w:eastAsia="楷体_GB2312" w:cs="楷体_GB2312"/>
          <w:i w:val="0"/>
          <w:iCs w:val="0"/>
          <w:caps w:val="0"/>
          <w:color w:val="000000"/>
          <w:spacing w:val="0"/>
          <w:sz w:val="32"/>
          <w:szCs w:val="32"/>
          <w:shd w:val="clear" w:fill="FFFFFF"/>
          <w:lang w:eastAsia="zh-CN"/>
        </w:rPr>
      </w:pPr>
      <w:r>
        <w:rPr>
          <w:rFonts w:hint="eastAsia" w:ascii="楷体_GB2312" w:eastAsia="楷体_GB2312" w:cs="楷体_GB2312"/>
          <w:i w:val="0"/>
          <w:iCs w:val="0"/>
          <w:caps w:val="0"/>
          <w:color w:val="000000"/>
          <w:spacing w:val="0"/>
          <w:sz w:val="32"/>
          <w:szCs w:val="32"/>
          <w:shd w:val="clear" w:fill="FFFFFF"/>
          <w:lang w:eastAsia="zh-CN"/>
        </w:rPr>
        <w:t>（四）绩效目标设定情况</w:t>
      </w:r>
    </w:p>
    <w:p w14:paraId="55E8A2B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lang w:val="en-US" w:eastAsia="zh-CN"/>
        </w:rPr>
        <w:t xml:space="preserve">  1.推动全镇经济发展；2.</w:t>
      </w:r>
      <w:bookmarkStart w:id="0" w:name="_GoBack"/>
      <w:bookmarkEnd w:id="0"/>
      <w:r>
        <w:rPr>
          <w:rFonts w:hint="eastAsia" w:ascii="仿宋" w:hAnsi="仿宋" w:eastAsia="仿宋" w:cs="仿宋"/>
          <w:i w:val="0"/>
          <w:iCs w:val="0"/>
          <w:caps w:val="0"/>
          <w:color w:val="000000"/>
          <w:spacing w:val="0"/>
          <w:sz w:val="32"/>
          <w:szCs w:val="32"/>
          <w:shd w:val="clear" w:fill="FFFFFF"/>
          <w:lang w:val="en-US" w:eastAsia="zh-CN"/>
        </w:rPr>
        <w:t>加快发展，实现乡村振兴；3.完善社会保障体系，加大农村基础设施建设。</w:t>
      </w:r>
    </w:p>
    <w:p w14:paraId="3A0DAAF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标准粗黑" w:hAnsi="标准粗黑" w:eastAsia="标准粗黑" w:cs="标准粗黑"/>
          <w:i w:val="0"/>
          <w:iCs w:val="0"/>
          <w:caps w:val="0"/>
          <w:color w:val="000000"/>
          <w:spacing w:val="0"/>
          <w:sz w:val="32"/>
          <w:szCs w:val="32"/>
          <w:shd w:val="clear" w:fill="FFFFFF"/>
          <w:lang w:val="en-US" w:eastAsia="zh-CN"/>
        </w:rPr>
      </w:pPr>
      <w:r>
        <w:rPr>
          <w:rFonts w:hint="eastAsia" w:ascii="标准粗黑" w:hAnsi="标准粗黑" w:eastAsia="标准粗黑" w:cs="标准粗黑"/>
          <w:i w:val="0"/>
          <w:iCs w:val="0"/>
          <w:caps w:val="0"/>
          <w:color w:val="000000"/>
          <w:spacing w:val="0"/>
          <w:sz w:val="32"/>
          <w:szCs w:val="32"/>
          <w:shd w:val="clear" w:fill="FFFFFF"/>
          <w:lang w:val="en-US" w:eastAsia="zh-CN"/>
        </w:rPr>
        <w:t>二、部门整体支出管理及使用情况</w:t>
      </w:r>
    </w:p>
    <w:p w14:paraId="7C65B68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楷体_GB2312" w:eastAsia="楷体_GB2312" w:cs="楷体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（一）</w:t>
      </w:r>
      <w:r>
        <w:rPr>
          <w:rFonts w:hint="eastAsia" w:ascii="楷体_GB2312" w:eastAsia="楷体_GB2312" w:cs="楷体_GB2312"/>
          <w:i w:val="0"/>
          <w:iCs w:val="0"/>
          <w:caps w:val="0"/>
          <w:color w:val="000000"/>
          <w:spacing w:val="0"/>
          <w:sz w:val="32"/>
          <w:szCs w:val="32"/>
          <w:shd w:val="clear" w:fill="FFFFFF"/>
        </w:rPr>
        <w:t>预算执行、使用、管理总体情况</w:t>
      </w:r>
    </w:p>
    <w:p w14:paraId="1336EE2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楷体_GB2312" w:eastAsia="楷体_GB2312" w:cs="楷体_GB2312"/>
          <w:i w:val="0"/>
          <w:iCs w:val="0"/>
          <w:caps w:val="0"/>
          <w:color w:val="000000"/>
          <w:spacing w:val="0"/>
          <w:sz w:val="32"/>
          <w:szCs w:val="32"/>
          <w:shd w:val="clear" w:fill="FFFFFF"/>
          <w:lang w:val="en-US" w:eastAsia="zh-CN"/>
        </w:rPr>
        <w:t xml:space="preserve"> </w:t>
      </w:r>
      <w:r>
        <w:rPr>
          <w:rFonts w:hint="eastAsia" w:ascii="仿宋" w:hAnsi="仿宋" w:eastAsia="仿宋" w:cs="仿宋"/>
          <w:i w:val="0"/>
          <w:iCs w:val="0"/>
          <w:caps w:val="0"/>
          <w:color w:val="000000"/>
          <w:spacing w:val="0"/>
          <w:sz w:val="32"/>
          <w:szCs w:val="32"/>
          <w:shd w:val="clear" w:fill="FFFFFF"/>
          <w:lang w:val="en-US" w:eastAsia="zh-CN"/>
        </w:rPr>
        <w:t xml:space="preserve"> 2025年共支出4629.29万元。包括基本支出1696.34万元和项目支出2932.95万元：其中基本支出包括工资福利支出1345.02万元、商品和服务支出为297.62万元、对个人和家庭的补助53.70万元；其中项目支出包括一般公共服务支出为2138.31万元、节能环保支出为260.57万元，农林水支出534.07万元。</w:t>
      </w:r>
    </w:p>
    <w:p w14:paraId="30D5819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（二）部门预算执行情况</w:t>
      </w:r>
    </w:p>
    <w:p w14:paraId="4846002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1.基本支出情况</w:t>
      </w:r>
    </w:p>
    <w:p w14:paraId="7F04CC2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基本支出主要用于发放人员工资福利费用、办公行政、公务接待、公务用车运行维护、生活补助、电费等日常支出。202</w:t>
      </w:r>
      <w:r>
        <w:rPr>
          <w:rFonts w:hint="eastAsia" w:ascii="仿宋" w:hAnsi="仿宋" w:eastAsia="仿宋" w:cs="仿宋"/>
          <w:i w:val="0"/>
          <w:iCs w:val="0"/>
          <w:caps w:val="0"/>
          <w:color w:val="000000"/>
          <w:spacing w:val="0"/>
          <w:sz w:val="32"/>
          <w:szCs w:val="32"/>
          <w:shd w:val="clear" w:fill="FFFFFF"/>
          <w:lang w:val="en-US" w:eastAsia="zh-CN"/>
        </w:rPr>
        <w:t>5</w:t>
      </w:r>
      <w:r>
        <w:rPr>
          <w:rFonts w:hint="eastAsia" w:ascii="仿宋" w:hAnsi="仿宋" w:eastAsia="仿宋" w:cs="仿宋"/>
          <w:i w:val="0"/>
          <w:iCs w:val="0"/>
          <w:caps w:val="0"/>
          <w:color w:val="000000"/>
          <w:spacing w:val="0"/>
          <w:sz w:val="32"/>
          <w:szCs w:val="32"/>
          <w:shd w:val="clear" w:fill="FFFFFF"/>
        </w:rPr>
        <w:t>年共支出</w:t>
      </w:r>
      <w:r>
        <w:rPr>
          <w:rFonts w:hint="eastAsia" w:ascii="仿宋" w:hAnsi="仿宋" w:eastAsia="仿宋" w:cs="仿宋"/>
          <w:i w:val="0"/>
          <w:iCs w:val="0"/>
          <w:caps w:val="0"/>
          <w:color w:val="000000"/>
          <w:spacing w:val="0"/>
          <w:sz w:val="32"/>
          <w:szCs w:val="32"/>
          <w:shd w:val="clear" w:fill="FFFFFF"/>
          <w:lang w:val="en-US" w:eastAsia="zh-CN"/>
        </w:rPr>
        <w:t>1696.34</w:t>
      </w:r>
      <w:r>
        <w:rPr>
          <w:rFonts w:hint="eastAsia" w:ascii="仿宋" w:hAnsi="仿宋" w:eastAsia="仿宋" w:cs="仿宋"/>
          <w:i w:val="0"/>
          <w:iCs w:val="0"/>
          <w:caps w:val="0"/>
          <w:color w:val="000000"/>
          <w:spacing w:val="0"/>
          <w:sz w:val="32"/>
          <w:szCs w:val="32"/>
          <w:shd w:val="clear" w:fill="FFFFFF"/>
        </w:rPr>
        <w:t>万元。其中：工资福利支出</w:t>
      </w:r>
      <w:r>
        <w:rPr>
          <w:rFonts w:hint="eastAsia" w:ascii="仿宋" w:hAnsi="仿宋" w:eastAsia="仿宋" w:cs="仿宋"/>
          <w:i w:val="0"/>
          <w:iCs w:val="0"/>
          <w:caps w:val="0"/>
          <w:color w:val="000000"/>
          <w:spacing w:val="0"/>
          <w:sz w:val="32"/>
          <w:szCs w:val="32"/>
          <w:shd w:val="clear" w:fill="FFFFFF"/>
          <w:lang w:val="en-US" w:eastAsia="zh-CN"/>
        </w:rPr>
        <w:t>1345.02</w:t>
      </w:r>
      <w:r>
        <w:rPr>
          <w:rFonts w:hint="eastAsia" w:ascii="仿宋" w:hAnsi="仿宋" w:eastAsia="仿宋" w:cs="仿宋"/>
          <w:i w:val="0"/>
          <w:iCs w:val="0"/>
          <w:caps w:val="0"/>
          <w:color w:val="000000"/>
          <w:spacing w:val="0"/>
          <w:sz w:val="32"/>
          <w:szCs w:val="32"/>
          <w:shd w:val="clear" w:fill="FFFFFF"/>
        </w:rPr>
        <w:t>万元、商品和服务</w:t>
      </w:r>
      <w:r>
        <w:rPr>
          <w:rFonts w:hint="eastAsia" w:ascii="仿宋" w:hAnsi="仿宋" w:eastAsia="仿宋" w:cs="仿宋"/>
          <w:i w:val="0"/>
          <w:iCs w:val="0"/>
          <w:caps w:val="0"/>
          <w:color w:val="000000"/>
          <w:spacing w:val="0"/>
          <w:sz w:val="32"/>
          <w:szCs w:val="32"/>
          <w:shd w:val="clear" w:fill="FFFFFF"/>
          <w:lang w:eastAsia="zh-CN"/>
        </w:rPr>
        <w:t>支出</w:t>
      </w:r>
      <w:r>
        <w:rPr>
          <w:rFonts w:hint="eastAsia" w:ascii="仿宋" w:hAnsi="仿宋" w:eastAsia="仿宋" w:cs="仿宋"/>
          <w:i w:val="0"/>
          <w:iCs w:val="0"/>
          <w:caps w:val="0"/>
          <w:color w:val="000000"/>
          <w:spacing w:val="0"/>
          <w:sz w:val="32"/>
          <w:szCs w:val="32"/>
          <w:shd w:val="clear" w:fill="FFFFFF"/>
          <w:lang w:val="en-US" w:eastAsia="zh-CN"/>
        </w:rPr>
        <w:t>297.62</w:t>
      </w:r>
      <w:r>
        <w:rPr>
          <w:rFonts w:hint="eastAsia" w:ascii="仿宋" w:hAnsi="仿宋" w:eastAsia="仿宋" w:cs="仿宋"/>
          <w:i w:val="0"/>
          <w:iCs w:val="0"/>
          <w:caps w:val="0"/>
          <w:color w:val="000000"/>
          <w:spacing w:val="0"/>
          <w:sz w:val="32"/>
          <w:szCs w:val="32"/>
          <w:shd w:val="clear" w:fill="FFFFFF"/>
        </w:rPr>
        <w:t>万元、对个人和家庭的补助</w:t>
      </w:r>
      <w:r>
        <w:rPr>
          <w:rFonts w:hint="eastAsia" w:ascii="仿宋" w:hAnsi="仿宋" w:eastAsia="仿宋" w:cs="仿宋"/>
          <w:i w:val="0"/>
          <w:iCs w:val="0"/>
          <w:caps w:val="0"/>
          <w:color w:val="000000"/>
          <w:spacing w:val="0"/>
          <w:sz w:val="32"/>
          <w:szCs w:val="32"/>
          <w:shd w:val="clear" w:fill="FFFFFF"/>
          <w:lang w:val="en-US" w:eastAsia="zh-CN"/>
        </w:rPr>
        <w:t>53.70</w:t>
      </w:r>
      <w:r>
        <w:rPr>
          <w:rFonts w:hint="eastAsia" w:ascii="仿宋" w:hAnsi="仿宋" w:eastAsia="仿宋" w:cs="仿宋"/>
          <w:i w:val="0"/>
          <w:iCs w:val="0"/>
          <w:caps w:val="0"/>
          <w:color w:val="000000"/>
          <w:spacing w:val="0"/>
          <w:sz w:val="32"/>
          <w:szCs w:val="32"/>
          <w:shd w:val="clear" w:fill="FFFFFF"/>
        </w:rPr>
        <w:t>万元。202</w:t>
      </w:r>
      <w:r>
        <w:rPr>
          <w:rFonts w:hint="eastAsia" w:ascii="仿宋" w:hAnsi="仿宋" w:eastAsia="仿宋" w:cs="仿宋"/>
          <w:i w:val="0"/>
          <w:iCs w:val="0"/>
          <w:caps w:val="0"/>
          <w:color w:val="000000"/>
          <w:spacing w:val="0"/>
          <w:sz w:val="32"/>
          <w:szCs w:val="32"/>
          <w:shd w:val="clear" w:fill="FFFFFF"/>
          <w:lang w:val="en-US" w:eastAsia="zh-CN"/>
        </w:rPr>
        <w:t>5</w:t>
      </w:r>
      <w:r>
        <w:rPr>
          <w:rFonts w:hint="eastAsia" w:ascii="仿宋" w:hAnsi="仿宋" w:eastAsia="仿宋" w:cs="仿宋"/>
          <w:i w:val="0"/>
          <w:iCs w:val="0"/>
          <w:caps w:val="0"/>
          <w:color w:val="000000"/>
          <w:spacing w:val="0"/>
          <w:sz w:val="32"/>
          <w:szCs w:val="32"/>
          <w:shd w:val="clear" w:fill="FFFFFF"/>
        </w:rPr>
        <w:t>年“三公”经费预算控制数</w:t>
      </w:r>
      <w:r>
        <w:rPr>
          <w:rFonts w:hint="eastAsia" w:ascii="仿宋" w:hAnsi="仿宋" w:eastAsia="仿宋" w:cs="仿宋"/>
          <w:i w:val="0"/>
          <w:iCs w:val="0"/>
          <w:caps w:val="0"/>
          <w:color w:val="000000"/>
          <w:spacing w:val="0"/>
          <w:sz w:val="32"/>
          <w:szCs w:val="32"/>
          <w:shd w:val="clear" w:fill="FFFFFF"/>
          <w:lang w:val="en-US" w:eastAsia="zh-CN"/>
        </w:rPr>
        <w:t>7</w:t>
      </w:r>
      <w:r>
        <w:rPr>
          <w:rFonts w:hint="eastAsia" w:ascii="仿宋" w:hAnsi="仿宋" w:eastAsia="仿宋" w:cs="仿宋"/>
          <w:i w:val="0"/>
          <w:iCs w:val="0"/>
          <w:caps w:val="0"/>
          <w:color w:val="000000"/>
          <w:spacing w:val="0"/>
          <w:sz w:val="32"/>
          <w:szCs w:val="32"/>
          <w:shd w:val="clear" w:fill="FFFFFF"/>
        </w:rPr>
        <w:t>万元，其中：公务用车运行维护费</w:t>
      </w:r>
      <w:r>
        <w:rPr>
          <w:rFonts w:hint="eastAsia" w:ascii="仿宋" w:hAnsi="仿宋" w:eastAsia="仿宋" w:cs="仿宋"/>
          <w:i w:val="0"/>
          <w:iCs w:val="0"/>
          <w:caps w:val="0"/>
          <w:color w:val="000000"/>
          <w:spacing w:val="0"/>
          <w:sz w:val="32"/>
          <w:szCs w:val="32"/>
          <w:shd w:val="clear" w:fill="FFFFFF"/>
          <w:lang w:val="en-US" w:eastAsia="zh-CN"/>
        </w:rPr>
        <w:t>7</w:t>
      </w:r>
      <w:r>
        <w:rPr>
          <w:rFonts w:hint="eastAsia" w:ascii="仿宋" w:hAnsi="仿宋" w:eastAsia="仿宋" w:cs="仿宋"/>
          <w:i w:val="0"/>
          <w:iCs w:val="0"/>
          <w:caps w:val="0"/>
          <w:color w:val="000000"/>
          <w:spacing w:val="0"/>
          <w:sz w:val="32"/>
          <w:szCs w:val="32"/>
          <w:shd w:val="clear" w:fill="FFFFFF"/>
        </w:rPr>
        <w:t>万元。</w:t>
      </w:r>
    </w:p>
    <w:p w14:paraId="6105AF3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lang w:val="en-US" w:eastAsia="zh-CN"/>
        </w:rPr>
        <w:t>2.</w:t>
      </w:r>
      <w:r>
        <w:rPr>
          <w:rFonts w:hint="eastAsia" w:ascii="仿宋" w:hAnsi="仿宋" w:eastAsia="仿宋" w:cs="仿宋"/>
          <w:i w:val="0"/>
          <w:iCs w:val="0"/>
          <w:caps w:val="0"/>
          <w:color w:val="000000"/>
          <w:spacing w:val="0"/>
          <w:sz w:val="32"/>
          <w:szCs w:val="32"/>
          <w:shd w:val="clear" w:fill="FFFFFF"/>
        </w:rPr>
        <w:t>项目支出情况</w:t>
      </w:r>
    </w:p>
    <w:p w14:paraId="3A98551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lang w:val="en-US" w:eastAsia="zh-CN"/>
        </w:rPr>
        <w:t>项目支出共2932.95万元。其中项目支出包括一般公共服务支出为2138.31万元、节能环保支出为260.57万元，农林水支出534.07万元。</w:t>
      </w:r>
    </w:p>
    <w:p w14:paraId="273AB39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fill="FFFFFF"/>
        </w:rPr>
      </w:pPr>
      <w:r>
        <w:rPr>
          <w:rFonts w:hint="eastAsia" w:ascii="楷体_GB2312" w:eastAsia="楷体_GB2312" w:cs="楷体_GB2312"/>
          <w:i w:val="0"/>
          <w:iCs w:val="0"/>
          <w:caps w:val="0"/>
          <w:color w:val="000000"/>
          <w:spacing w:val="0"/>
          <w:sz w:val="32"/>
          <w:szCs w:val="32"/>
          <w:shd w:val="clear" w:fill="FFFFFF"/>
          <w:lang w:eastAsia="zh-CN"/>
        </w:rPr>
        <w:t>（</w:t>
      </w:r>
      <w:r>
        <w:rPr>
          <w:rFonts w:hint="eastAsia" w:ascii="楷体_GB2312" w:eastAsia="楷体_GB2312" w:cs="楷体_GB2312"/>
          <w:i w:val="0"/>
          <w:iCs w:val="0"/>
          <w:caps w:val="0"/>
          <w:color w:val="000000"/>
          <w:spacing w:val="0"/>
          <w:sz w:val="32"/>
          <w:szCs w:val="32"/>
          <w:shd w:val="clear" w:fill="FFFFFF"/>
          <w:lang w:val="en-US" w:eastAsia="zh-CN"/>
        </w:rPr>
        <w:t>三）“三公”经费</w:t>
      </w:r>
      <w:r>
        <w:rPr>
          <w:rFonts w:hint="default" w:ascii="楷体_GB2312" w:eastAsia="楷体_GB2312" w:cs="楷体_GB2312"/>
          <w:i w:val="0"/>
          <w:iCs w:val="0"/>
          <w:caps w:val="0"/>
          <w:color w:val="000000"/>
          <w:spacing w:val="0"/>
          <w:sz w:val="32"/>
          <w:szCs w:val="32"/>
          <w:shd w:val="clear" w:fill="FFFFFF"/>
        </w:rPr>
        <w:t>使用和管理情况</w:t>
      </w:r>
    </w:p>
    <w:p w14:paraId="0076F8D2">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0" w:right="0" w:rightChars="0" w:firstLine="640" w:firstLineChars="200"/>
        <w:jc w:val="both"/>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lang w:val="en-US" w:eastAsia="zh-CN"/>
        </w:rPr>
        <w:t>2025年“三公”经费总额为7万元。其中：公务用车运行维护费7万元。因我镇严格执行“厉行节约、反对浪费”的规定，严格控制“三公”经费支出，加强公务用车管理，所以“三公”经费使用情况符合县建议支出数，未超过标准。</w:t>
      </w:r>
    </w:p>
    <w:p w14:paraId="56691F4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3" w:firstLineChars="200"/>
        <w:textAlignment w:val="auto"/>
        <w:rPr>
          <w:rFonts w:hint="eastAsia" w:ascii="标准粗黑" w:hAnsi="标准粗黑" w:eastAsia="标准粗黑" w:cs="标准粗黑"/>
          <w:i w:val="0"/>
          <w:iCs w:val="0"/>
          <w:caps w:val="0"/>
          <w:color w:val="000000"/>
          <w:spacing w:val="0"/>
          <w:sz w:val="32"/>
          <w:szCs w:val="32"/>
          <w:shd w:val="clear" w:fill="FFFFFF"/>
          <w:lang w:val="en-US" w:eastAsia="zh-CN"/>
        </w:rPr>
      </w:pPr>
      <w:r>
        <w:rPr>
          <w:rFonts w:hint="eastAsia" w:ascii="标准粗黑" w:hAnsi="标准粗黑" w:eastAsia="标准粗黑" w:cs="标准粗黑"/>
          <w:b/>
          <w:bCs/>
          <w:i w:val="0"/>
          <w:iCs w:val="0"/>
          <w:caps w:val="0"/>
          <w:color w:val="000000"/>
          <w:spacing w:val="0"/>
          <w:sz w:val="32"/>
          <w:szCs w:val="32"/>
          <w:shd w:val="clear" w:fill="FFFFFF"/>
          <w:lang w:val="en-US" w:eastAsia="zh-CN"/>
        </w:rPr>
        <w:t>三、</w:t>
      </w:r>
      <w:r>
        <w:rPr>
          <w:rFonts w:hint="eastAsia" w:ascii="标准粗黑" w:hAnsi="标准粗黑" w:eastAsia="标准粗黑" w:cs="标准粗黑"/>
          <w:i w:val="0"/>
          <w:iCs w:val="0"/>
          <w:caps w:val="0"/>
          <w:color w:val="000000"/>
          <w:spacing w:val="0"/>
          <w:sz w:val="32"/>
          <w:szCs w:val="32"/>
          <w:shd w:val="clear" w:fill="FFFFFF"/>
          <w:lang w:val="en-US" w:eastAsia="zh-CN"/>
        </w:rPr>
        <w:t>政府性基金预算支出情况</w:t>
      </w:r>
    </w:p>
    <w:p w14:paraId="7E127924">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0" w:right="0" w:rightChars="0" w:firstLine="640" w:firstLineChars="200"/>
        <w:jc w:val="both"/>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kern w:val="0"/>
          <w:sz w:val="32"/>
          <w:szCs w:val="32"/>
          <w:shd w:val="clear" w:fill="FFFFFF"/>
          <w:lang w:val="en-US" w:eastAsia="zh-CN" w:bidi="ar"/>
        </w:rPr>
        <w:t xml:space="preserve">  </w:t>
      </w:r>
      <w:r>
        <w:rPr>
          <w:rFonts w:hint="eastAsia" w:ascii="仿宋" w:hAnsi="仿宋" w:eastAsia="仿宋" w:cs="仿宋"/>
          <w:i w:val="0"/>
          <w:iCs w:val="0"/>
          <w:caps w:val="0"/>
          <w:color w:val="000000"/>
          <w:spacing w:val="0"/>
          <w:sz w:val="32"/>
          <w:szCs w:val="32"/>
          <w:shd w:val="clear" w:fill="FFFFFF"/>
          <w:lang w:val="en-US" w:eastAsia="zh-CN"/>
        </w:rPr>
        <w:t>无政府性基金预算支出</w:t>
      </w:r>
    </w:p>
    <w:p w14:paraId="3E22382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标准粗黑" w:hAnsi="标准粗黑" w:eastAsia="标准粗黑" w:cs="标准粗黑"/>
          <w:i w:val="0"/>
          <w:iCs w:val="0"/>
          <w:caps w:val="0"/>
          <w:color w:val="000000"/>
          <w:spacing w:val="0"/>
          <w:sz w:val="32"/>
          <w:szCs w:val="32"/>
          <w:shd w:val="clear" w:fill="FFFFFF"/>
          <w:lang w:val="en-US" w:eastAsia="zh-CN"/>
        </w:rPr>
      </w:pPr>
      <w:r>
        <w:rPr>
          <w:rFonts w:hint="eastAsia" w:ascii="标准粗黑" w:hAnsi="标准粗黑" w:eastAsia="标准粗黑" w:cs="标准粗黑"/>
          <w:i w:val="0"/>
          <w:iCs w:val="0"/>
          <w:caps w:val="0"/>
          <w:color w:val="000000"/>
          <w:spacing w:val="0"/>
          <w:sz w:val="32"/>
          <w:szCs w:val="32"/>
          <w:shd w:val="clear" w:fill="FFFFFF"/>
          <w:lang w:val="en-US" w:eastAsia="zh-CN"/>
        </w:rPr>
        <w:t>四、国有资本经营预算支出情况</w:t>
      </w:r>
    </w:p>
    <w:p w14:paraId="40EB6541">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0" w:right="0" w:rightChars="0" w:firstLine="640" w:firstLineChars="200"/>
        <w:jc w:val="both"/>
        <w:textAlignment w:val="auto"/>
        <w:rPr>
          <w:rFonts w:hint="eastAsia" w:ascii="仿宋" w:hAnsi="仿宋" w:eastAsia="仿宋" w:cs="仿宋"/>
          <w:i w:val="0"/>
          <w:iCs w:val="0"/>
          <w:caps w:val="0"/>
          <w:color w:val="000000"/>
          <w:spacing w:val="0"/>
          <w:kern w:val="0"/>
          <w:sz w:val="32"/>
          <w:szCs w:val="32"/>
          <w:shd w:val="clear" w:fill="FFFFFF"/>
          <w:lang w:val="en-US" w:eastAsia="zh-CN" w:bidi="ar"/>
        </w:rPr>
      </w:pPr>
      <w:r>
        <w:rPr>
          <w:rFonts w:hint="eastAsia" w:ascii="标准粗黑" w:hAnsi="标准粗黑" w:eastAsia="标准粗黑" w:cs="标准粗黑"/>
          <w:i w:val="0"/>
          <w:iCs w:val="0"/>
          <w:caps w:val="0"/>
          <w:color w:val="000000"/>
          <w:spacing w:val="0"/>
          <w:kern w:val="0"/>
          <w:sz w:val="32"/>
          <w:szCs w:val="32"/>
          <w:shd w:val="clear" w:fill="FFFFFF"/>
          <w:lang w:val="en-US" w:eastAsia="zh-CN" w:bidi="ar"/>
        </w:rPr>
        <w:t xml:space="preserve"> </w:t>
      </w:r>
      <w:r>
        <w:rPr>
          <w:rFonts w:hint="eastAsia" w:ascii="仿宋" w:hAnsi="仿宋" w:eastAsia="仿宋" w:cs="仿宋"/>
          <w:i w:val="0"/>
          <w:iCs w:val="0"/>
          <w:caps w:val="0"/>
          <w:color w:val="000000"/>
          <w:spacing w:val="0"/>
          <w:kern w:val="0"/>
          <w:sz w:val="32"/>
          <w:szCs w:val="32"/>
          <w:shd w:val="clear" w:fill="FFFFFF"/>
          <w:lang w:val="en-US" w:eastAsia="zh-CN" w:bidi="ar"/>
        </w:rPr>
        <w:t xml:space="preserve"> </w:t>
      </w:r>
      <w:r>
        <w:rPr>
          <w:rFonts w:hint="eastAsia" w:ascii="仿宋" w:hAnsi="仿宋" w:eastAsia="仿宋" w:cs="仿宋"/>
          <w:i w:val="0"/>
          <w:iCs w:val="0"/>
          <w:caps w:val="0"/>
          <w:color w:val="000000"/>
          <w:spacing w:val="0"/>
          <w:sz w:val="32"/>
          <w:szCs w:val="32"/>
          <w:shd w:val="clear" w:fill="FFFFFF"/>
          <w:lang w:val="en-US" w:eastAsia="zh-CN"/>
        </w:rPr>
        <w:t>无国有资本经营预算支出</w:t>
      </w:r>
    </w:p>
    <w:p w14:paraId="7AD42B7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标准粗黑" w:hAnsi="标准粗黑" w:eastAsia="标准粗黑" w:cs="标准粗黑"/>
          <w:i w:val="0"/>
          <w:iCs w:val="0"/>
          <w:caps w:val="0"/>
          <w:color w:val="000000"/>
          <w:spacing w:val="0"/>
          <w:sz w:val="32"/>
          <w:szCs w:val="32"/>
          <w:shd w:val="clear" w:fill="FFFFFF"/>
          <w:lang w:val="en-US" w:eastAsia="zh-CN"/>
        </w:rPr>
      </w:pPr>
      <w:r>
        <w:rPr>
          <w:rFonts w:hint="eastAsia" w:ascii="标准粗黑" w:hAnsi="标准粗黑" w:eastAsia="标准粗黑" w:cs="标准粗黑"/>
          <w:i w:val="0"/>
          <w:iCs w:val="0"/>
          <w:caps w:val="0"/>
          <w:color w:val="000000"/>
          <w:spacing w:val="0"/>
          <w:sz w:val="32"/>
          <w:szCs w:val="32"/>
          <w:shd w:val="clear" w:fill="FFFFFF"/>
          <w:lang w:val="en-US" w:eastAsia="zh-CN"/>
        </w:rPr>
        <w:t>五、社会保险基金预算支出情况</w:t>
      </w:r>
    </w:p>
    <w:p w14:paraId="16B2908C">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0" w:right="0" w:rightChars="0" w:firstLine="640" w:firstLineChars="200"/>
        <w:jc w:val="both"/>
        <w:textAlignment w:val="auto"/>
        <w:rPr>
          <w:rFonts w:hint="eastAsia" w:ascii="仿宋" w:hAnsi="仿宋" w:eastAsia="仿宋" w:cs="仿宋"/>
          <w:i w:val="0"/>
          <w:iCs w:val="0"/>
          <w:caps w:val="0"/>
          <w:color w:val="000000"/>
          <w:spacing w:val="0"/>
          <w:kern w:val="0"/>
          <w:sz w:val="32"/>
          <w:szCs w:val="32"/>
          <w:shd w:val="clear" w:fill="FFFFFF"/>
          <w:lang w:val="en-US" w:eastAsia="zh-CN" w:bidi="ar"/>
        </w:rPr>
      </w:pPr>
      <w:r>
        <w:rPr>
          <w:rFonts w:hint="eastAsia" w:ascii="仿宋" w:hAnsi="仿宋" w:eastAsia="仿宋" w:cs="仿宋"/>
          <w:i w:val="0"/>
          <w:iCs w:val="0"/>
          <w:caps w:val="0"/>
          <w:color w:val="000000"/>
          <w:spacing w:val="0"/>
          <w:sz w:val="32"/>
          <w:szCs w:val="32"/>
          <w:shd w:val="clear" w:fill="FFFFFF"/>
          <w:lang w:val="en-US" w:eastAsia="zh-CN"/>
        </w:rPr>
        <w:t>无社会保险基金预算支出</w:t>
      </w:r>
    </w:p>
    <w:p w14:paraId="632DC12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标准粗黑" w:hAnsi="标准粗黑" w:eastAsia="标准粗黑" w:cs="标准粗黑"/>
          <w:i w:val="0"/>
          <w:iCs w:val="0"/>
          <w:caps w:val="0"/>
          <w:color w:val="000000"/>
          <w:spacing w:val="0"/>
          <w:sz w:val="32"/>
          <w:szCs w:val="32"/>
          <w:shd w:val="clear" w:fill="FFFFFF"/>
          <w:lang w:val="en-US" w:eastAsia="zh-CN"/>
        </w:rPr>
      </w:pPr>
      <w:r>
        <w:rPr>
          <w:rFonts w:hint="eastAsia" w:ascii="标准粗黑" w:hAnsi="标准粗黑" w:eastAsia="标准粗黑" w:cs="标准粗黑"/>
          <w:i w:val="0"/>
          <w:iCs w:val="0"/>
          <w:caps w:val="0"/>
          <w:color w:val="000000"/>
          <w:spacing w:val="0"/>
          <w:sz w:val="32"/>
          <w:szCs w:val="32"/>
          <w:shd w:val="clear" w:fill="FFFFFF"/>
          <w:lang w:val="en-US" w:eastAsia="zh-CN"/>
        </w:rPr>
        <w:t>六、部门整体支出绩效情况</w:t>
      </w:r>
    </w:p>
    <w:p w14:paraId="542FF40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见《沅陵县</w:t>
      </w:r>
      <w:r>
        <w:rPr>
          <w:rFonts w:hint="eastAsia" w:ascii="仿宋" w:hAnsi="仿宋" w:eastAsia="仿宋" w:cs="仿宋"/>
          <w:i w:val="0"/>
          <w:iCs w:val="0"/>
          <w:caps w:val="0"/>
          <w:color w:val="000000"/>
          <w:spacing w:val="0"/>
          <w:sz w:val="32"/>
          <w:szCs w:val="32"/>
          <w:shd w:val="clear" w:fill="FFFFFF"/>
          <w:lang w:eastAsia="zh-CN"/>
        </w:rPr>
        <w:t>官庄</w:t>
      </w:r>
      <w:r>
        <w:rPr>
          <w:rFonts w:hint="eastAsia" w:ascii="仿宋" w:hAnsi="仿宋" w:eastAsia="仿宋" w:cs="仿宋"/>
          <w:i w:val="0"/>
          <w:iCs w:val="0"/>
          <w:caps w:val="0"/>
          <w:color w:val="000000"/>
          <w:spacing w:val="0"/>
          <w:sz w:val="32"/>
          <w:szCs w:val="32"/>
          <w:shd w:val="clear" w:fill="FFFFFF"/>
        </w:rPr>
        <w:t>镇人民政府202</w:t>
      </w:r>
      <w:r>
        <w:rPr>
          <w:rFonts w:hint="eastAsia" w:ascii="仿宋" w:hAnsi="仿宋" w:eastAsia="仿宋" w:cs="仿宋"/>
          <w:i w:val="0"/>
          <w:iCs w:val="0"/>
          <w:caps w:val="0"/>
          <w:color w:val="000000"/>
          <w:spacing w:val="0"/>
          <w:sz w:val="32"/>
          <w:szCs w:val="32"/>
          <w:shd w:val="clear" w:fill="FFFFFF"/>
          <w:lang w:val="en-US" w:eastAsia="zh-CN"/>
        </w:rPr>
        <w:t>5</w:t>
      </w:r>
      <w:r>
        <w:rPr>
          <w:rFonts w:hint="eastAsia" w:ascii="仿宋" w:hAnsi="仿宋" w:eastAsia="仿宋" w:cs="仿宋"/>
          <w:i w:val="0"/>
          <w:iCs w:val="0"/>
          <w:caps w:val="0"/>
          <w:color w:val="000000"/>
          <w:spacing w:val="0"/>
          <w:sz w:val="32"/>
          <w:szCs w:val="32"/>
          <w:shd w:val="clear" w:fill="FFFFFF"/>
        </w:rPr>
        <w:t>年部门整体支出绩效评价指标表》。</w:t>
      </w:r>
    </w:p>
    <w:p w14:paraId="1956AAD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标准粗黑" w:hAnsi="标准粗黑" w:eastAsia="标准粗黑" w:cs="标准粗黑"/>
          <w:i w:val="0"/>
          <w:iCs w:val="0"/>
          <w:caps w:val="0"/>
          <w:color w:val="000000"/>
          <w:spacing w:val="0"/>
          <w:sz w:val="32"/>
          <w:szCs w:val="32"/>
          <w:shd w:val="clear" w:fill="FFFFFF"/>
          <w:lang w:val="en-US" w:eastAsia="zh-CN"/>
        </w:rPr>
      </w:pPr>
      <w:r>
        <w:rPr>
          <w:rFonts w:hint="eastAsia" w:ascii="标准粗黑" w:hAnsi="标准粗黑" w:eastAsia="标准粗黑" w:cs="标准粗黑"/>
          <w:i w:val="0"/>
          <w:iCs w:val="0"/>
          <w:caps w:val="0"/>
          <w:color w:val="000000"/>
          <w:spacing w:val="0"/>
          <w:sz w:val="32"/>
          <w:szCs w:val="32"/>
          <w:shd w:val="clear" w:fill="FFFFFF"/>
          <w:lang w:val="en-US" w:eastAsia="zh-CN"/>
        </w:rPr>
        <w:t>七、存在的问题及原因分析</w:t>
      </w:r>
    </w:p>
    <w:p w14:paraId="19D6DDA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楷体_GB2312" w:eastAsia="楷体_GB2312" w:cs="楷体_GB2312"/>
          <w:i w:val="0"/>
          <w:iCs w:val="0"/>
          <w:caps w:val="0"/>
          <w:color w:val="000000"/>
          <w:spacing w:val="0"/>
          <w:sz w:val="32"/>
          <w:szCs w:val="32"/>
          <w:shd w:val="clear" w:fill="FFFFFF"/>
          <w:lang w:val="en-US" w:eastAsia="zh-CN"/>
        </w:rPr>
      </w:pPr>
      <w:r>
        <w:rPr>
          <w:rFonts w:hint="eastAsia" w:ascii="楷体_GB2312" w:eastAsia="楷体_GB2312" w:cs="楷体_GB2312"/>
          <w:i w:val="0"/>
          <w:iCs w:val="0"/>
          <w:caps w:val="0"/>
          <w:color w:val="000000"/>
          <w:spacing w:val="0"/>
          <w:sz w:val="32"/>
          <w:szCs w:val="32"/>
          <w:shd w:val="clear" w:fill="FFFFFF"/>
          <w:lang w:val="en-US" w:eastAsia="zh-CN"/>
        </w:rPr>
        <w:t xml:space="preserve"> （一）财政收入有限，收入来源较单一，经济发展力度不够。</w:t>
      </w:r>
    </w:p>
    <w:p w14:paraId="324C34E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lang w:val="en-US" w:eastAsia="zh-CN"/>
        </w:rPr>
        <w:t>乡镇一级的财政时常陷入困境，入不敷出。然而经济社会的发展却一刻也离不开资金支持，无论是迁村并点还是建厂办园，无论是筑桥铺路还是盖楼建校，无论是公共服务还是公益事业，离开了资金都将是空谈。单纯依靠上级财政拨付，维持机关运转尚且困难，更别谈产业结构调整。由此也导致了乡镇政府资金紧张问题。</w:t>
      </w:r>
    </w:p>
    <w:p w14:paraId="74C9438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楷体_GB2312" w:eastAsia="楷体_GB2312" w:cs="楷体_GB2312"/>
          <w:i w:val="0"/>
          <w:iCs w:val="0"/>
          <w:caps w:val="0"/>
          <w:color w:val="000000"/>
          <w:spacing w:val="0"/>
          <w:sz w:val="32"/>
          <w:szCs w:val="32"/>
          <w:shd w:val="clear" w:fill="FFFFFF"/>
          <w:lang w:val="en-US" w:eastAsia="zh-CN"/>
        </w:rPr>
      </w:pPr>
      <w:r>
        <w:rPr>
          <w:rFonts w:hint="eastAsia" w:ascii="楷体_GB2312" w:eastAsia="楷体_GB2312" w:cs="楷体_GB2312"/>
          <w:i w:val="0"/>
          <w:iCs w:val="0"/>
          <w:caps w:val="0"/>
          <w:color w:val="000000"/>
          <w:spacing w:val="0"/>
          <w:sz w:val="32"/>
          <w:szCs w:val="32"/>
          <w:shd w:val="clear" w:fill="FFFFFF"/>
          <w:lang w:val="en-US" w:eastAsia="zh-CN"/>
        </w:rPr>
        <w:t>（二）财务预算管理制度不健全。</w:t>
      </w:r>
    </w:p>
    <w:p w14:paraId="1670828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lang w:val="en-US" w:eastAsia="zh-CN"/>
        </w:rPr>
        <w:t>乡镇财政工作的对象十分复杂，而没有准确、科学的财务预算管理作为保障就极易造成资金、物资等资源的浪费，而目前在财务预算的编制上，往往是为了预算而预算，忽视预算与实际工作需要的一致性，致使多次追加预算，预算完成率却不高。</w:t>
      </w:r>
    </w:p>
    <w:p w14:paraId="7B3CED1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标准粗黑" w:hAnsi="标准粗黑" w:eastAsia="标准粗黑" w:cs="标准粗黑"/>
          <w:i w:val="0"/>
          <w:iCs w:val="0"/>
          <w:caps w:val="0"/>
          <w:color w:val="000000"/>
          <w:spacing w:val="0"/>
          <w:sz w:val="32"/>
          <w:szCs w:val="32"/>
          <w:shd w:val="clear" w:fill="FFFFFF"/>
          <w:lang w:val="en-US" w:eastAsia="zh-CN"/>
        </w:rPr>
      </w:pPr>
      <w:r>
        <w:rPr>
          <w:rFonts w:hint="eastAsia" w:ascii="标准粗黑" w:hAnsi="标准粗黑" w:eastAsia="标准粗黑" w:cs="标准粗黑"/>
          <w:i w:val="0"/>
          <w:iCs w:val="0"/>
          <w:caps w:val="0"/>
          <w:color w:val="000000"/>
          <w:spacing w:val="0"/>
          <w:sz w:val="32"/>
          <w:szCs w:val="32"/>
          <w:shd w:val="clear" w:fill="FFFFFF"/>
          <w:lang w:val="en-US" w:eastAsia="zh-CN"/>
        </w:rPr>
        <w:t>八、下一步改进措施</w:t>
      </w:r>
    </w:p>
    <w:p w14:paraId="0552C1B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楷体_GB2312" w:eastAsia="楷体_GB2312" w:cs="楷体_GB2312"/>
          <w:i w:val="0"/>
          <w:iCs w:val="0"/>
          <w:caps w:val="0"/>
          <w:color w:val="000000"/>
          <w:spacing w:val="0"/>
          <w:sz w:val="32"/>
          <w:szCs w:val="32"/>
          <w:shd w:val="clear" w:fill="FFFFFF"/>
          <w:lang w:val="en-US" w:eastAsia="zh-CN"/>
        </w:rPr>
      </w:pPr>
      <w:r>
        <w:rPr>
          <w:rFonts w:hint="eastAsia" w:ascii="楷体_GB2312" w:eastAsia="楷体_GB2312" w:cs="楷体_GB2312"/>
          <w:i w:val="0"/>
          <w:iCs w:val="0"/>
          <w:caps w:val="0"/>
          <w:color w:val="000000"/>
          <w:spacing w:val="0"/>
          <w:sz w:val="32"/>
          <w:szCs w:val="32"/>
          <w:shd w:val="clear" w:fill="FFFFFF"/>
          <w:lang w:val="en-US" w:eastAsia="zh-CN"/>
        </w:rPr>
        <w:t xml:space="preserve">  （一）大力发展乡镇经济，拓宽乡镇财源。</w:t>
      </w:r>
    </w:p>
    <w:p w14:paraId="1966B46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lang w:val="en-US" w:eastAsia="zh-CN"/>
        </w:rPr>
        <w:t>大力调整产业结构，引导农民根据市场组织生产，发展自己的优势产业；大力发展乡镇企业，引导部分乡镇企业围绕调整和优化农业产业结构，开展农产品深加工和销售市场；大力发展个体私营经济，为农村个体私营经济的发展创造宽松的外部环境，使个体私营经济成为乡镇经济发展的新力量。</w:t>
      </w:r>
    </w:p>
    <w:p w14:paraId="088CD5E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楷体_GB2312" w:eastAsia="楷体_GB2312" w:cs="楷体_GB2312"/>
          <w:i w:val="0"/>
          <w:iCs w:val="0"/>
          <w:caps w:val="0"/>
          <w:color w:val="000000"/>
          <w:spacing w:val="0"/>
          <w:sz w:val="32"/>
          <w:szCs w:val="32"/>
          <w:shd w:val="clear" w:fill="FFFFFF"/>
          <w:lang w:val="en-US" w:eastAsia="zh-CN"/>
        </w:rPr>
      </w:pPr>
      <w:r>
        <w:rPr>
          <w:rFonts w:hint="eastAsia" w:ascii="楷体_GB2312" w:eastAsia="楷体_GB2312" w:cs="楷体_GB2312"/>
          <w:i w:val="0"/>
          <w:iCs w:val="0"/>
          <w:caps w:val="0"/>
          <w:color w:val="000000"/>
          <w:spacing w:val="0"/>
          <w:sz w:val="32"/>
          <w:szCs w:val="32"/>
          <w:shd w:val="clear" w:fill="FFFFFF"/>
          <w:lang w:val="en-US" w:eastAsia="zh-CN"/>
        </w:rPr>
        <w:t>（二）细化预算编制工作，认真做好预算编制工作。</w:t>
      </w:r>
    </w:p>
    <w:p w14:paraId="70DBCD5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lang w:val="en-US" w:eastAsia="zh-CN"/>
        </w:rPr>
        <w:t>进一步加强单位内部机构各部门的预算管理意识，严格按照预算编制的相关制度和要求进行预算编制；全面编制预算项目，优先保障固定性的、相对刚性的费用支出项目，尽量压缩变动性的、有控制空间的费用项目，进一步提高预算编制的科学性、严谨性和可控性。加强内部预算编制的审核和预算控制指标的下达。推行内部各部门预算“二上二下”方式，提高预算的合理性和准确性。</w:t>
      </w:r>
    </w:p>
    <w:p w14:paraId="50C2886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楷体_GB2312" w:eastAsia="楷体_GB2312" w:cs="楷体_GB2312"/>
          <w:i w:val="0"/>
          <w:iCs w:val="0"/>
          <w:caps w:val="0"/>
          <w:color w:val="000000"/>
          <w:spacing w:val="0"/>
          <w:sz w:val="32"/>
          <w:szCs w:val="32"/>
          <w:shd w:val="clear" w:fill="FFFFFF"/>
          <w:lang w:val="en-US" w:eastAsia="zh-CN"/>
        </w:rPr>
      </w:pPr>
      <w:r>
        <w:rPr>
          <w:rFonts w:hint="eastAsia" w:ascii="楷体_GB2312" w:eastAsia="楷体_GB2312" w:cs="楷体_GB2312"/>
          <w:i w:val="0"/>
          <w:iCs w:val="0"/>
          <w:caps w:val="0"/>
          <w:color w:val="000000"/>
          <w:spacing w:val="0"/>
          <w:sz w:val="32"/>
          <w:szCs w:val="32"/>
          <w:shd w:val="clear" w:fill="FFFFFF"/>
          <w:lang w:val="en-US" w:eastAsia="zh-CN"/>
        </w:rPr>
        <w:t>（三）加大制度建设力度，夯实工作基础。</w:t>
      </w:r>
    </w:p>
    <w:p w14:paraId="35046BA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lang w:val="en-US" w:eastAsia="zh-CN"/>
        </w:rPr>
        <w:t>完善内部管理制度，建立岗位责任制，进一步明确相关人员的职责分工，各司其职，便于发挥财政管理工作的监督职能，对乡镇资金加强管理，特别是对专项资金的使用要及时跟踪、检查，确保专款专用；梳理、细化以往账目，为乡镇制定切实可行的财务预算计划，确保资金使用的能效。</w:t>
      </w:r>
    </w:p>
    <w:p w14:paraId="0ED0848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楷体_GB2312" w:eastAsia="楷体_GB2312" w:cs="楷体_GB2312"/>
          <w:i w:val="0"/>
          <w:iCs w:val="0"/>
          <w:caps w:val="0"/>
          <w:color w:val="000000"/>
          <w:spacing w:val="0"/>
          <w:sz w:val="32"/>
          <w:szCs w:val="32"/>
          <w:shd w:val="clear" w:fill="FFFFFF"/>
          <w:lang w:val="en-US" w:eastAsia="zh-CN"/>
        </w:rPr>
      </w:pPr>
      <w:r>
        <w:rPr>
          <w:rFonts w:hint="eastAsia" w:ascii="楷体_GB2312" w:eastAsia="楷体_GB2312" w:cs="楷体_GB2312"/>
          <w:i w:val="0"/>
          <w:iCs w:val="0"/>
          <w:caps w:val="0"/>
          <w:color w:val="000000"/>
          <w:spacing w:val="0"/>
          <w:sz w:val="32"/>
          <w:szCs w:val="32"/>
          <w:shd w:val="clear" w:fill="FFFFFF"/>
          <w:lang w:val="en-US" w:eastAsia="zh-CN"/>
        </w:rPr>
        <w:t>（四）严格把控“三公”经费的使用。</w:t>
      </w:r>
    </w:p>
    <w:p w14:paraId="1AA0298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both"/>
        <w:textAlignment w:val="auto"/>
        <w:rPr>
          <w:rFonts w:hint="default"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lang w:val="en-US" w:eastAsia="zh-CN"/>
        </w:rPr>
        <w:t>严格控制“三公”经费的规模和比例，把关“三公”经费支出的审核、审批，杜绝挪用和挤占其他预算资金行为；进一步细化“三公”经费的管理，合理压缩“三公”经费支出。</w:t>
      </w:r>
    </w:p>
    <w:p w14:paraId="12EF7D4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标准粗黑" w:hAnsi="标准粗黑" w:eastAsia="标准粗黑" w:cs="标准粗黑"/>
          <w:i w:val="0"/>
          <w:iCs w:val="0"/>
          <w:caps w:val="0"/>
          <w:color w:val="000000"/>
          <w:spacing w:val="0"/>
          <w:sz w:val="32"/>
          <w:szCs w:val="32"/>
          <w:shd w:val="clear" w:fill="FFFFFF"/>
          <w:lang w:val="en-US" w:eastAsia="zh-CN"/>
        </w:rPr>
      </w:pPr>
      <w:r>
        <w:rPr>
          <w:rFonts w:hint="eastAsia" w:ascii="标准粗黑" w:hAnsi="标准粗黑" w:eastAsia="标准粗黑" w:cs="标准粗黑"/>
          <w:i w:val="0"/>
          <w:iCs w:val="0"/>
          <w:caps w:val="0"/>
          <w:color w:val="000000"/>
          <w:spacing w:val="0"/>
          <w:sz w:val="32"/>
          <w:szCs w:val="32"/>
          <w:shd w:val="clear" w:fill="FFFFFF"/>
          <w:lang w:val="en-US" w:eastAsia="zh-CN"/>
        </w:rPr>
        <w:t>九、其他需要说明的情况</w:t>
      </w:r>
    </w:p>
    <w:p w14:paraId="151266E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right="0" w:firstLine="0"/>
        <w:textAlignment w:val="auto"/>
        <w:rPr>
          <w:rFonts w:hint="default" w:ascii="Times New Roman" w:hAnsi="Times New Roman" w:cs="Times New Roman" w:eastAsiaTheme="minorEastAsia"/>
          <w:i w:val="0"/>
          <w:iCs w:val="0"/>
          <w:caps w:val="0"/>
          <w:color w:val="000000"/>
          <w:spacing w:val="0"/>
          <w:sz w:val="24"/>
          <w:szCs w:val="24"/>
          <w:lang w:val="en-US" w:eastAsia="zh-CN"/>
        </w:rPr>
      </w:pPr>
      <w:r>
        <w:rPr>
          <w:rFonts w:hint="eastAsia" w:ascii="Times New Roman" w:hAnsi="Times New Roman" w:cs="Times New Roman"/>
          <w:i w:val="0"/>
          <w:iCs w:val="0"/>
          <w:caps w:val="0"/>
          <w:color w:val="000000"/>
          <w:spacing w:val="0"/>
          <w:sz w:val="24"/>
          <w:szCs w:val="24"/>
          <w:lang w:val="en-US" w:eastAsia="zh-CN"/>
        </w:rPr>
        <w:t xml:space="preserve">   </w:t>
      </w:r>
      <w:r>
        <w:rPr>
          <w:rFonts w:hint="eastAsia" w:ascii="仿宋_GB2312" w:eastAsia="仿宋_GB2312" w:cs="仿宋_GB2312"/>
          <w:i w:val="0"/>
          <w:iCs w:val="0"/>
          <w:caps w:val="0"/>
          <w:color w:val="000000"/>
          <w:spacing w:val="0"/>
          <w:sz w:val="32"/>
          <w:szCs w:val="32"/>
          <w:shd w:val="clear" w:fill="FFFFFF"/>
          <w:lang w:val="en-US" w:eastAsia="zh-CN"/>
        </w:rPr>
        <w:t>无。</w:t>
      </w:r>
    </w:p>
    <w:p w14:paraId="5DD04BD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right"/>
        <w:rPr>
          <w:rFonts w:hint="eastAsia" w:ascii="仿宋_GB2312" w:eastAsia="仿宋_GB2312" w:cs="仿宋_GB2312"/>
          <w:i w:val="0"/>
          <w:iCs w:val="0"/>
          <w:caps w:val="0"/>
          <w:color w:val="000000"/>
          <w:spacing w:val="0"/>
          <w:sz w:val="32"/>
          <w:szCs w:val="32"/>
          <w:shd w:val="clear" w:fill="FFFFFF"/>
          <w:lang w:val="en-US" w:eastAsia="zh-CN"/>
        </w:rPr>
      </w:pPr>
      <w:r>
        <w:rPr>
          <w:rFonts w:hint="eastAsia" w:ascii="Calibri" w:hAnsi="Calibri" w:cs="Calibri"/>
          <w:i w:val="0"/>
          <w:iCs w:val="0"/>
          <w:caps w:val="0"/>
          <w:color w:val="000000"/>
          <w:spacing w:val="0"/>
          <w:sz w:val="24"/>
          <w:szCs w:val="24"/>
          <w:lang w:val="en-US" w:eastAsia="zh-CN"/>
        </w:rPr>
        <w:t xml:space="preserve">                                     </w:t>
      </w:r>
      <w:r>
        <w:rPr>
          <w:rFonts w:hint="eastAsia" w:ascii="仿宋_GB2312" w:eastAsia="仿宋_GB2312" w:cs="仿宋_GB2312"/>
          <w:i w:val="0"/>
          <w:iCs w:val="0"/>
          <w:caps w:val="0"/>
          <w:color w:val="000000"/>
          <w:spacing w:val="0"/>
          <w:sz w:val="32"/>
          <w:szCs w:val="32"/>
          <w:shd w:val="clear" w:fill="FFFFFF"/>
          <w:lang w:val="en-US" w:eastAsia="zh-CN"/>
        </w:rPr>
        <w:t>沅陵县官庄镇人民政府</w:t>
      </w:r>
    </w:p>
    <w:p w14:paraId="57A45FD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right"/>
        <w:rPr>
          <w:rFonts w:hint="default" w:ascii="仿宋_GB2312" w:eastAsia="仿宋_GB2312" w:cs="仿宋_GB2312"/>
          <w:i w:val="0"/>
          <w:iCs w:val="0"/>
          <w:caps w:val="0"/>
          <w:color w:val="000000"/>
          <w:spacing w:val="0"/>
          <w:sz w:val="32"/>
          <w:szCs w:val="32"/>
          <w:shd w:val="clear" w:fill="FFFFFF"/>
          <w:lang w:val="en-US" w:eastAsia="zh-CN"/>
        </w:rPr>
      </w:pPr>
      <w:r>
        <w:rPr>
          <w:rFonts w:hint="eastAsia" w:ascii="仿宋_GB2312" w:eastAsia="仿宋_GB2312" w:cs="仿宋_GB2312"/>
          <w:i w:val="0"/>
          <w:iCs w:val="0"/>
          <w:caps w:val="0"/>
          <w:color w:val="000000"/>
          <w:spacing w:val="0"/>
          <w:sz w:val="32"/>
          <w:szCs w:val="32"/>
          <w:shd w:val="clear" w:fill="FFFFFF"/>
          <w:lang w:val="en-US" w:eastAsia="zh-CN"/>
        </w:rPr>
        <w:t xml:space="preserve">                               2026年6月25日</w:t>
      </w:r>
    </w:p>
    <w:p w14:paraId="71D7BA8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default" w:ascii="Calibri" w:hAnsi="Calibri" w:cs="Calibri"/>
          <w:i w:val="0"/>
          <w:iCs w:val="0"/>
          <w:caps w:val="0"/>
          <w:color w:val="000000"/>
          <w:spacing w:val="0"/>
          <w:sz w:val="24"/>
          <w:szCs w:val="24"/>
          <w:lang w:val="en-US" w:eastAsia="zh-CN"/>
        </w:rPr>
      </w:pPr>
    </w:p>
    <w:p w14:paraId="04F6128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default" w:ascii="Calibri" w:hAnsi="Calibri" w:cs="Calibri"/>
          <w:i w:val="0"/>
          <w:iCs w:val="0"/>
          <w:caps w:val="0"/>
          <w:color w:val="000000"/>
          <w:spacing w:val="0"/>
          <w:sz w:val="24"/>
          <w:szCs w:val="24"/>
        </w:rPr>
      </w:pPr>
    </w:p>
    <w:p w14:paraId="2325AFC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jc w:val="both"/>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lang w:val="en-US" w:eastAsia="zh-CN"/>
        </w:rPr>
        <w:t>附件1</w:t>
      </w:r>
    </w:p>
    <w:p w14:paraId="5E81DC6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157" w:afterLines="50" w:afterAutospacing="0" w:line="520" w:lineRule="exact"/>
        <w:ind w:right="0" w:firstLine="720" w:firstLineChars="200"/>
        <w:jc w:val="center"/>
        <w:textAlignment w:val="auto"/>
        <w:rPr>
          <w:rFonts w:hint="eastAsia" w:ascii="方正小标宋简体" w:hAnsi="方正小标宋简体" w:eastAsia="方正小标宋简体" w:cs="方正小标宋简体"/>
          <w:i w:val="0"/>
          <w:iCs w:val="0"/>
          <w:caps w:val="0"/>
          <w:color w:val="000000"/>
          <w:spacing w:val="0"/>
          <w:sz w:val="36"/>
          <w:szCs w:val="36"/>
          <w:shd w:val="clear" w:fill="FFFFFF"/>
          <w:lang w:val="en-US" w:eastAsia="zh-CN"/>
        </w:rPr>
      </w:pPr>
      <w:r>
        <w:rPr>
          <w:rFonts w:hint="eastAsia" w:ascii="方正小标宋简体" w:hAnsi="方正小标宋简体" w:eastAsia="方正小标宋简体" w:cs="方正小标宋简体"/>
          <w:i w:val="0"/>
          <w:iCs w:val="0"/>
          <w:caps w:val="0"/>
          <w:color w:val="000000"/>
          <w:spacing w:val="0"/>
          <w:sz w:val="36"/>
          <w:szCs w:val="36"/>
          <w:shd w:val="clear" w:fill="FFFFFF"/>
          <w:lang w:val="en-US" w:eastAsia="zh-CN"/>
        </w:rPr>
        <w:t>部门整体支出绩效评价基础数据表</w:t>
      </w:r>
    </w:p>
    <w:tbl>
      <w:tblPr>
        <w:tblStyle w:val="8"/>
        <w:tblW w:w="957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24"/>
        <w:gridCol w:w="1163"/>
        <w:gridCol w:w="1523"/>
        <w:gridCol w:w="975"/>
        <w:gridCol w:w="1452"/>
        <w:gridCol w:w="1452"/>
        <w:gridCol w:w="1183"/>
      </w:tblGrid>
      <w:tr w14:paraId="643C4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189B8F">
            <w:pPr>
              <w:keepNext w:val="0"/>
              <w:keepLines w:val="0"/>
              <w:widowControl/>
              <w:suppressLineNumbers w:val="0"/>
              <w:ind w:left="0" w:leftChars="0" w:right="0" w:rightChars="0" w:firstLine="0" w:firstLineChars="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财政供养人员情况</w:t>
            </w:r>
          </w:p>
        </w:tc>
        <w:tc>
          <w:tcPr>
            <w:tcW w:w="2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176F3D">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编制数</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C6C46B">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2025年实际在职人数</w:t>
            </w:r>
          </w:p>
        </w:tc>
        <w:tc>
          <w:tcPr>
            <w:tcW w:w="2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8DB1CC">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控制率</w:t>
            </w:r>
          </w:p>
        </w:tc>
      </w:tr>
      <w:tr w14:paraId="190C3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17C48">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2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FB71DA">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109</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E3D429">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109</w:t>
            </w:r>
          </w:p>
        </w:tc>
        <w:tc>
          <w:tcPr>
            <w:tcW w:w="2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2B4F5B">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r>
      <w:tr w14:paraId="4FFE6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AD0B">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经费控制情况</w:t>
            </w:r>
          </w:p>
        </w:tc>
        <w:tc>
          <w:tcPr>
            <w:tcW w:w="2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29951B">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2024年决算数</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A832CB">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2025年预算数</w:t>
            </w:r>
          </w:p>
        </w:tc>
        <w:tc>
          <w:tcPr>
            <w:tcW w:w="2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D1E0BF">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2025年决算数</w:t>
            </w:r>
          </w:p>
        </w:tc>
      </w:tr>
      <w:tr w14:paraId="44FCE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77506">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三公经费</w:t>
            </w:r>
          </w:p>
        </w:tc>
        <w:tc>
          <w:tcPr>
            <w:tcW w:w="2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658728">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7.75</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CF55F0">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2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1B04D8">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r>
      <w:tr w14:paraId="59C4F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78418">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Style w:val="13"/>
                <w:lang w:val="en-US" w:eastAsia="zh-CN" w:bidi="ar"/>
              </w:rPr>
              <w:t>1、公务用车购置和维护经费</w:t>
            </w:r>
          </w:p>
        </w:tc>
        <w:tc>
          <w:tcPr>
            <w:tcW w:w="2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2F94EE">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86FE20">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2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8E812F">
            <w:pPr>
              <w:ind w:left="0" w:leftChars="0" w:right="0" w:rightChars="0" w:firstLine="0" w:firstLineChars="0"/>
              <w:jc w:val="center"/>
              <w:rPr>
                <w:rFonts w:hint="eastAsia" w:ascii="仿宋" w:hAnsi="仿宋" w:eastAsia="仿宋" w:cs="仿宋"/>
                <w:i w:val="0"/>
                <w:iCs w:val="0"/>
                <w:color w:val="000000"/>
                <w:sz w:val="20"/>
                <w:szCs w:val="20"/>
                <w:u w:val="none"/>
              </w:rPr>
            </w:pPr>
          </w:p>
        </w:tc>
      </w:tr>
      <w:tr w14:paraId="264C6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D2ADE">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Style w:val="13"/>
                <w:lang w:val="en-US" w:eastAsia="zh-CN" w:bidi="ar"/>
              </w:rPr>
              <w:t>其中：公车购置</w:t>
            </w:r>
          </w:p>
        </w:tc>
        <w:tc>
          <w:tcPr>
            <w:tcW w:w="2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4EE02F">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B59D6A">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2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45C9AF">
            <w:pPr>
              <w:ind w:left="0" w:leftChars="0" w:right="0" w:rightChars="0" w:firstLine="0" w:firstLineChars="0"/>
              <w:jc w:val="center"/>
              <w:rPr>
                <w:rFonts w:hint="eastAsia" w:ascii="仿宋" w:hAnsi="仿宋" w:eastAsia="仿宋" w:cs="仿宋"/>
                <w:i w:val="0"/>
                <w:iCs w:val="0"/>
                <w:color w:val="000000"/>
                <w:sz w:val="20"/>
                <w:szCs w:val="20"/>
                <w:u w:val="none"/>
              </w:rPr>
            </w:pPr>
          </w:p>
        </w:tc>
      </w:tr>
      <w:tr w14:paraId="3D9BB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7321B">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公车运行维护</w:t>
            </w:r>
          </w:p>
        </w:tc>
        <w:tc>
          <w:tcPr>
            <w:tcW w:w="2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42BE3C">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7.75</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DBC065">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2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70FC83">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r>
      <w:tr w14:paraId="5FE6B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E9D20">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Style w:val="13"/>
                <w:lang w:val="en-US" w:eastAsia="zh-CN" w:bidi="ar"/>
              </w:rPr>
              <w:t>2、出国经费</w:t>
            </w:r>
          </w:p>
        </w:tc>
        <w:tc>
          <w:tcPr>
            <w:tcW w:w="2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4EA201">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0F4D5A">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2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FB56D7">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r>
      <w:tr w14:paraId="76382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0D873">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Style w:val="13"/>
                <w:lang w:val="en-US" w:eastAsia="zh-CN" w:bidi="ar"/>
              </w:rPr>
              <w:t>3、公务接待</w:t>
            </w:r>
          </w:p>
        </w:tc>
        <w:tc>
          <w:tcPr>
            <w:tcW w:w="2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7ACF06">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07EDD8">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2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A2205F">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r>
      <w:tr w14:paraId="17645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407B7">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项目支出：</w:t>
            </w:r>
          </w:p>
        </w:tc>
        <w:tc>
          <w:tcPr>
            <w:tcW w:w="2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BF9DCF">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7D1440">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2933.95</w:t>
            </w:r>
          </w:p>
        </w:tc>
        <w:tc>
          <w:tcPr>
            <w:tcW w:w="2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59FBA7">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2932.95</w:t>
            </w:r>
          </w:p>
        </w:tc>
      </w:tr>
      <w:tr w14:paraId="67AE0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20019">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Style w:val="13"/>
                <w:lang w:val="en-US" w:eastAsia="zh-CN" w:bidi="ar"/>
              </w:rPr>
              <w:t>1、业务工作经费</w:t>
            </w:r>
          </w:p>
        </w:tc>
        <w:tc>
          <w:tcPr>
            <w:tcW w:w="2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F4854E">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78CD12">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2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B92863">
            <w:pPr>
              <w:ind w:left="0" w:leftChars="0" w:right="0" w:rightChars="0" w:firstLine="0" w:firstLineChars="0"/>
              <w:jc w:val="center"/>
              <w:rPr>
                <w:rFonts w:hint="eastAsia" w:ascii="仿宋" w:hAnsi="仿宋" w:eastAsia="仿宋" w:cs="仿宋"/>
                <w:i w:val="0"/>
                <w:iCs w:val="0"/>
                <w:color w:val="000000"/>
                <w:sz w:val="20"/>
                <w:szCs w:val="20"/>
                <w:u w:val="none"/>
              </w:rPr>
            </w:pPr>
          </w:p>
        </w:tc>
      </w:tr>
      <w:tr w14:paraId="54641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E959E">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Style w:val="13"/>
                <w:lang w:val="en-US" w:eastAsia="zh-CN" w:bidi="ar"/>
              </w:rPr>
              <w:t>2、运行维护经费</w:t>
            </w:r>
          </w:p>
        </w:tc>
        <w:tc>
          <w:tcPr>
            <w:tcW w:w="2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6EAA02">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BF6A0E">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2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549401">
            <w:pPr>
              <w:ind w:left="0" w:leftChars="0" w:right="0" w:rightChars="0" w:firstLine="0" w:firstLineChars="0"/>
              <w:jc w:val="center"/>
              <w:rPr>
                <w:rFonts w:hint="eastAsia" w:ascii="仿宋" w:hAnsi="仿宋" w:eastAsia="仿宋" w:cs="仿宋"/>
                <w:i w:val="0"/>
                <w:iCs w:val="0"/>
                <w:color w:val="000000"/>
                <w:sz w:val="20"/>
                <w:szCs w:val="20"/>
                <w:u w:val="none"/>
              </w:rPr>
            </w:pPr>
          </w:p>
        </w:tc>
      </w:tr>
      <w:tr w14:paraId="21445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91C41">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3、本级专项资金</w:t>
            </w:r>
          </w:p>
        </w:tc>
        <w:tc>
          <w:tcPr>
            <w:tcW w:w="2686" w:type="dxa"/>
            <w:gridSpan w:val="2"/>
            <w:tcBorders>
              <w:top w:val="single" w:color="000000" w:sz="4" w:space="0"/>
              <w:left w:val="single" w:color="000000" w:sz="4" w:space="0"/>
              <w:bottom w:val="nil"/>
              <w:right w:val="single" w:color="000000" w:sz="4" w:space="0"/>
            </w:tcBorders>
            <w:shd w:val="clear" w:color="auto" w:fill="auto"/>
            <w:vAlign w:val="center"/>
          </w:tcPr>
          <w:p w14:paraId="48C940C3">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D2EA6B">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2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7F7B4A">
            <w:pPr>
              <w:ind w:left="0" w:leftChars="0" w:right="0" w:rightChars="0" w:firstLine="0" w:firstLineChars="0"/>
              <w:jc w:val="center"/>
              <w:rPr>
                <w:rFonts w:hint="eastAsia" w:ascii="仿宋" w:hAnsi="仿宋" w:eastAsia="仿宋" w:cs="仿宋"/>
                <w:i w:val="0"/>
                <w:iCs w:val="0"/>
                <w:color w:val="000000"/>
                <w:sz w:val="20"/>
                <w:szCs w:val="20"/>
                <w:u w:val="none"/>
              </w:rPr>
            </w:pPr>
          </w:p>
        </w:tc>
      </w:tr>
      <w:tr w14:paraId="5A339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31EDB">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农林水支出</w:t>
            </w:r>
          </w:p>
        </w:tc>
        <w:tc>
          <w:tcPr>
            <w:tcW w:w="2686" w:type="dxa"/>
            <w:gridSpan w:val="2"/>
            <w:tcBorders>
              <w:top w:val="single" w:color="000000" w:sz="4" w:space="0"/>
              <w:left w:val="single" w:color="000000" w:sz="4" w:space="0"/>
              <w:bottom w:val="nil"/>
              <w:right w:val="single" w:color="000000" w:sz="4" w:space="0"/>
            </w:tcBorders>
            <w:shd w:val="clear" w:color="auto" w:fill="auto"/>
            <w:vAlign w:val="center"/>
          </w:tcPr>
          <w:p w14:paraId="664ADF01">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7AA6A8">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534.07</w:t>
            </w:r>
          </w:p>
        </w:tc>
        <w:tc>
          <w:tcPr>
            <w:tcW w:w="2635" w:type="dxa"/>
            <w:gridSpan w:val="2"/>
            <w:tcBorders>
              <w:top w:val="single" w:color="000000" w:sz="4" w:space="0"/>
              <w:left w:val="single" w:color="000000" w:sz="4" w:space="0"/>
              <w:bottom w:val="nil"/>
              <w:right w:val="single" w:color="000000" w:sz="4" w:space="0"/>
            </w:tcBorders>
            <w:shd w:val="clear" w:color="auto" w:fill="auto"/>
            <w:vAlign w:val="center"/>
          </w:tcPr>
          <w:p w14:paraId="6F59872C">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534.07</w:t>
            </w:r>
          </w:p>
        </w:tc>
      </w:tr>
      <w:tr w14:paraId="7DD28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4FB78">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节能环保支出</w:t>
            </w:r>
          </w:p>
        </w:tc>
        <w:tc>
          <w:tcPr>
            <w:tcW w:w="2686" w:type="dxa"/>
            <w:gridSpan w:val="2"/>
            <w:tcBorders>
              <w:top w:val="single" w:color="000000" w:sz="4" w:space="0"/>
              <w:left w:val="single" w:color="000000" w:sz="4" w:space="0"/>
              <w:bottom w:val="nil"/>
              <w:right w:val="single" w:color="000000" w:sz="4" w:space="0"/>
            </w:tcBorders>
            <w:shd w:val="clear" w:color="auto" w:fill="auto"/>
            <w:vAlign w:val="center"/>
          </w:tcPr>
          <w:p w14:paraId="3AFAC8A0">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F50854">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260.57</w:t>
            </w:r>
          </w:p>
        </w:tc>
        <w:tc>
          <w:tcPr>
            <w:tcW w:w="2635" w:type="dxa"/>
            <w:gridSpan w:val="2"/>
            <w:tcBorders>
              <w:top w:val="single" w:color="000000" w:sz="4" w:space="0"/>
              <w:left w:val="single" w:color="000000" w:sz="4" w:space="0"/>
              <w:bottom w:val="nil"/>
              <w:right w:val="single" w:color="000000" w:sz="4" w:space="0"/>
            </w:tcBorders>
            <w:shd w:val="clear" w:color="auto" w:fill="auto"/>
            <w:vAlign w:val="center"/>
          </w:tcPr>
          <w:p w14:paraId="0CC2D9D9">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260.57</w:t>
            </w:r>
          </w:p>
        </w:tc>
      </w:tr>
      <w:tr w14:paraId="49286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036C1">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一般公共服务支出</w:t>
            </w:r>
          </w:p>
        </w:tc>
        <w:tc>
          <w:tcPr>
            <w:tcW w:w="2686" w:type="dxa"/>
            <w:gridSpan w:val="2"/>
            <w:tcBorders>
              <w:top w:val="single" w:color="000000" w:sz="4" w:space="0"/>
              <w:left w:val="single" w:color="000000" w:sz="4" w:space="0"/>
              <w:bottom w:val="nil"/>
              <w:right w:val="single" w:color="000000" w:sz="4" w:space="0"/>
            </w:tcBorders>
            <w:shd w:val="clear" w:color="auto" w:fill="auto"/>
            <w:vAlign w:val="center"/>
          </w:tcPr>
          <w:p w14:paraId="798B28A9">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3ECB28">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2139.31</w:t>
            </w:r>
          </w:p>
        </w:tc>
        <w:tc>
          <w:tcPr>
            <w:tcW w:w="2635" w:type="dxa"/>
            <w:gridSpan w:val="2"/>
            <w:tcBorders>
              <w:top w:val="single" w:color="000000" w:sz="4" w:space="0"/>
              <w:left w:val="single" w:color="000000" w:sz="4" w:space="0"/>
              <w:bottom w:val="nil"/>
              <w:right w:val="single" w:color="000000" w:sz="4" w:space="0"/>
            </w:tcBorders>
            <w:shd w:val="clear" w:color="auto" w:fill="auto"/>
            <w:vAlign w:val="center"/>
          </w:tcPr>
          <w:p w14:paraId="67900A54">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2138.31</w:t>
            </w:r>
          </w:p>
        </w:tc>
      </w:tr>
      <w:tr w14:paraId="2B627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02BE1">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4、其他事业类发展资金</w:t>
            </w:r>
          </w:p>
        </w:tc>
        <w:tc>
          <w:tcPr>
            <w:tcW w:w="2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951DD">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7FFAAD">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2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E83860">
            <w:pPr>
              <w:ind w:left="0" w:leftChars="0" w:right="0" w:rightChars="0" w:firstLine="0" w:firstLineChars="0"/>
              <w:jc w:val="center"/>
              <w:rPr>
                <w:rFonts w:hint="eastAsia" w:ascii="仿宋" w:hAnsi="仿宋" w:eastAsia="仿宋" w:cs="仿宋"/>
                <w:i w:val="0"/>
                <w:iCs w:val="0"/>
                <w:color w:val="000000"/>
                <w:sz w:val="20"/>
                <w:szCs w:val="20"/>
                <w:u w:val="none"/>
              </w:rPr>
            </w:pPr>
          </w:p>
        </w:tc>
      </w:tr>
      <w:tr w14:paraId="64527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F7EEE">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2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CE6939">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E3CA14">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2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92E427">
            <w:pPr>
              <w:ind w:left="0" w:leftChars="0" w:right="0" w:rightChars="0" w:firstLine="0" w:firstLineChars="0"/>
              <w:jc w:val="center"/>
              <w:rPr>
                <w:rFonts w:hint="eastAsia" w:ascii="仿宋" w:hAnsi="仿宋" w:eastAsia="仿宋" w:cs="仿宋"/>
                <w:i w:val="0"/>
                <w:iCs w:val="0"/>
                <w:color w:val="000000"/>
                <w:sz w:val="20"/>
                <w:szCs w:val="20"/>
                <w:u w:val="none"/>
              </w:rPr>
            </w:pPr>
          </w:p>
        </w:tc>
      </w:tr>
      <w:tr w14:paraId="567A7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E056E">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公用经费</w:t>
            </w:r>
          </w:p>
        </w:tc>
        <w:tc>
          <w:tcPr>
            <w:tcW w:w="2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D1FF5A">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91.44</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429E55">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138</w:t>
            </w:r>
          </w:p>
        </w:tc>
        <w:tc>
          <w:tcPr>
            <w:tcW w:w="2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86CF42">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138</w:t>
            </w:r>
          </w:p>
        </w:tc>
      </w:tr>
      <w:tr w14:paraId="0E6E0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011CD">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Style w:val="13"/>
                <w:lang w:val="en-US" w:eastAsia="zh-CN" w:bidi="ar"/>
              </w:rPr>
              <w:t>其中：办公费</w:t>
            </w:r>
          </w:p>
        </w:tc>
        <w:tc>
          <w:tcPr>
            <w:tcW w:w="2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291A1A">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69.54</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65F64C">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80</w:t>
            </w:r>
          </w:p>
        </w:tc>
        <w:tc>
          <w:tcPr>
            <w:tcW w:w="2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7216E7">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80</w:t>
            </w:r>
          </w:p>
        </w:tc>
      </w:tr>
      <w:tr w14:paraId="6B9B3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C415E">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Style w:val="13"/>
                <w:lang w:val="en-US" w:eastAsia="zh-CN" w:bidi="ar"/>
              </w:rPr>
              <w:t>水费、电费、差旅费</w:t>
            </w:r>
          </w:p>
        </w:tc>
        <w:tc>
          <w:tcPr>
            <w:tcW w:w="2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502385">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6.3</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EA686C">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37</w:t>
            </w:r>
          </w:p>
        </w:tc>
        <w:tc>
          <w:tcPr>
            <w:tcW w:w="2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C01BF4">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37</w:t>
            </w:r>
          </w:p>
        </w:tc>
      </w:tr>
      <w:tr w14:paraId="1D2B4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2C737">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Style w:val="13"/>
                <w:lang w:val="en-US" w:eastAsia="zh-CN" w:bidi="ar"/>
              </w:rPr>
              <w:t>会议费、培训费</w:t>
            </w:r>
          </w:p>
        </w:tc>
        <w:tc>
          <w:tcPr>
            <w:tcW w:w="2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2011D0">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15.6</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17AFE0">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21</w:t>
            </w:r>
          </w:p>
        </w:tc>
        <w:tc>
          <w:tcPr>
            <w:tcW w:w="2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B22C43">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21</w:t>
            </w:r>
          </w:p>
        </w:tc>
      </w:tr>
      <w:tr w14:paraId="3A400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8DE74">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政府采购金额</w:t>
            </w:r>
          </w:p>
        </w:tc>
        <w:tc>
          <w:tcPr>
            <w:tcW w:w="2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4CF841">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1671E">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2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ED5E4D">
            <w:pPr>
              <w:ind w:left="0" w:leftChars="0" w:right="0" w:rightChars="0" w:firstLine="0" w:firstLineChars="0"/>
              <w:jc w:val="center"/>
              <w:rPr>
                <w:rFonts w:hint="eastAsia" w:ascii="仿宋" w:hAnsi="仿宋" w:eastAsia="仿宋" w:cs="仿宋"/>
                <w:i w:val="0"/>
                <w:iCs w:val="0"/>
                <w:color w:val="000000"/>
                <w:sz w:val="20"/>
                <w:szCs w:val="20"/>
                <w:u w:val="none"/>
              </w:rPr>
            </w:pPr>
          </w:p>
        </w:tc>
      </w:tr>
      <w:tr w14:paraId="67A2A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CD0B9">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部门基本支出预算调整</w:t>
            </w:r>
          </w:p>
        </w:tc>
        <w:tc>
          <w:tcPr>
            <w:tcW w:w="2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9EC98E">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8B9CEC">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2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56106B">
            <w:pPr>
              <w:ind w:left="0" w:leftChars="0" w:right="0" w:rightChars="0" w:firstLine="0" w:firstLineChars="0"/>
              <w:jc w:val="center"/>
              <w:rPr>
                <w:rFonts w:hint="eastAsia" w:ascii="仿宋" w:hAnsi="仿宋" w:eastAsia="仿宋" w:cs="仿宋"/>
                <w:i w:val="0"/>
                <w:iCs w:val="0"/>
                <w:color w:val="000000"/>
                <w:sz w:val="20"/>
                <w:szCs w:val="20"/>
                <w:u w:val="none"/>
              </w:rPr>
            </w:pPr>
          </w:p>
        </w:tc>
      </w:tr>
      <w:tr w14:paraId="0446B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1EF7E4">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楼堂馆所控制情况</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B9FC0">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批复规模</w:t>
            </w:r>
          </w:p>
        </w:tc>
        <w:tc>
          <w:tcPr>
            <w:tcW w:w="15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0BB46C">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实际规模（㎡）</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E28FFA">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规模控制率</w:t>
            </w:r>
          </w:p>
        </w:tc>
        <w:tc>
          <w:tcPr>
            <w:tcW w:w="14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124E9C">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预算投资（万元）</w:t>
            </w:r>
          </w:p>
        </w:tc>
        <w:tc>
          <w:tcPr>
            <w:tcW w:w="14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BFEC95">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实际投资（万元）</w:t>
            </w:r>
          </w:p>
        </w:tc>
        <w:tc>
          <w:tcPr>
            <w:tcW w:w="11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604089">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投资概算控制率</w:t>
            </w:r>
          </w:p>
        </w:tc>
      </w:tr>
      <w:tr w14:paraId="25859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B727B">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F9A94">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2D7D0">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51B0A">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14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6311E">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14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18BBE">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11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C708E">
            <w:pPr>
              <w:ind w:left="0" w:leftChars="0" w:right="0" w:rightChars="0" w:firstLine="0" w:firstLineChars="0"/>
              <w:jc w:val="center"/>
              <w:rPr>
                <w:rFonts w:hint="eastAsia" w:ascii="仿宋" w:hAnsi="仿宋" w:eastAsia="仿宋" w:cs="仿宋"/>
                <w:i w:val="0"/>
                <w:iCs w:val="0"/>
                <w:color w:val="000000"/>
                <w:sz w:val="20"/>
                <w:szCs w:val="20"/>
                <w:u w:val="none"/>
              </w:rPr>
            </w:pPr>
          </w:p>
        </w:tc>
      </w:tr>
      <w:tr w14:paraId="592A8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6076E">
            <w:pPr>
              <w:ind w:left="0" w:leftChars="0" w:right="0" w:rightChars="0" w:firstLine="0" w:firstLineChars="0"/>
              <w:jc w:val="center"/>
              <w:rPr>
                <w:rFonts w:hint="eastAsia" w:ascii="仿宋" w:hAnsi="仿宋" w:eastAsia="仿宋" w:cs="仿宋"/>
                <w:i w:val="0"/>
                <w:iCs w:val="0"/>
                <w:color w:val="000000"/>
                <w:sz w:val="20"/>
                <w:szCs w:val="20"/>
                <w:u w:val="none"/>
              </w:rPr>
            </w:pP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F8F6F">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CF5BA">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A75C3">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1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B377B">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1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B19C5">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F50A4">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r>
      <w:tr w14:paraId="00874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3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6EBC1">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厉行节约保障措施</w:t>
            </w:r>
          </w:p>
        </w:tc>
        <w:tc>
          <w:tcPr>
            <w:tcW w:w="774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5B35C9">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强化预算约束，严格预算执行，优先保障“三保”等刚性支出，严格新增支出，年度预算执行中原则上不追加预算。2.压缩行政成本，推行无纸化办公，严控会议、差旅等规模，提倡合并活动、线上办公；规范公务用车管理，强化办公设备管理，优先调配闲置资产，避免重复采购。3.严格监督问责，对违反规定的行为严重问责，典型案例公开通报。</w:t>
            </w:r>
          </w:p>
        </w:tc>
      </w:tr>
    </w:tbl>
    <w:p w14:paraId="01A638B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eastAsia" w:ascii="仿宋" w:hAnsi="仿宋" w:eastAsia="仿宋" w:cs="仿宋"/>
          <w:i w:val="0"/>
          <w:iCs w:val="0"/>
          <w:caps w:val="0"/>
          <w:color w:val="000000"/>
          <w:spacing w:val="0"/>
          <w:sz w:val="20"/>
          <w:szCs w:val="20"/>
          <w:lang w:val="en-US" w:eastAsia="zh-CN"/>
        </w:rPr>
        <w:sectPr>
          <w:footerReference r:id="rId3" w:type="default"/>
          <w:pgSz w:w="11906" w:h="16838"/>
          <w:pgMar w:top="2098" w:right="1800" w:bottom="1984" w:left="1587" w:header="851" w:footer="992" w:gutter="0"/>
          <w:pgNumType w:fmt="decimal"/>
          <w:cols w:space="425" w:num="1"/>
          <w:docGrid w:type="lines" w:linePitch="312" w:charSpace="0"/>
        </w:sectPr>
      </w:pPr>
      <w:r>
        <w:rPr>
          <w:rFonts w:hint="eastAsia" w:ascii="仿宋" w:hAnsi="仿宋" w:eastAsia="仿宋" w:cs="仿宋"/>
          <w:i w:val="0"/>
          <w:iCs w:val="0"/>
          <w:caps w:val="0"/>
          <w:color w:val="000000"/>
          <w:spacing w:val="0"/>
          <w:sz w:val="20"/>
          <w:szCs w:val="20"/>
          <w:lang w:val="en-US" w:eastAsia="zh-CN"/>
        </w:rPr>
        <w:t>填表人：康秦昊                 填报日期： 2026年6月29日         联系电话：13142313645</w:t>
      </w:r>
    </w:p>
    <w:p w14:paraId="48944EF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jc w:val="both"/>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lang w:val="en-US" w:eastAsia="zh-CN"/>
        </w:rPr>
        <w:t>附件2</w:t>
      </w:r>
    </w:p>
    <w:p w14:paraId="0956943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157" w:afterLines="50" w:afterAutospacing="0" w:line="520" w:lineRule="exact"/>
        <w:ind w:right="0" w:firstLine="720" w:firstLineChars="200"/>
        <w:jc w:val="center"/>
        <w:textAlignment w:val="auto"/>
        <w:rPr>
          <w:rFonts w:hint="eastAsia" w:ascii="仿宋" w:hAnsi="仿宋" w:eastAsia="仿宋" w:cs="仿宋"/>
          <w:i w:val="0"/>
          <w:iCs w:val="0"/>
          <w:caps w:val="0"/>
          <w:color w:val="000000"/>
          <w:spacing w:val="0"/>
          <w:sz w:val="20"/>
          <w:szCs w:val="20"/>
          <w:lang w:val="en-US" w:eastAsia="zh-CN"/>
        </w:rPr>
      </w:pPr>
      <w:r>
        <w:rPr>
          <w:rFonts w:hint="eastAsia" w:ascii="方正小标宋简体" w:hAnsi="方正小标宋简体" w:eastAsia="方正小标宋简体" w:cs="方正小标宋简体"/>
          <w:i w:val="0"/>
          <w:iCs w:val="0"/>
          <w:caps w:val="0"/>
          <w:color w:val="000000"/>
          <w:spacing w:val="0"/>
          <w:sz w:val="36"/>
          <w:szCs w:val="36"/>
          <w:shd w:val="clear" w:fill="FFFFFF"/>
          <w:lang w:val="en-US" w:eastAsia="zh-CN"/>
        </w:rPr>
        <w:t>部门整体支出绩效自评表</w:t>
      </w:r>
    </w:p>
    <w:tbl>
      <w:tblPr>
        <w:tblStyle w:val="8"/>
        <w:tblW w:w="10165" w:type="dxa"/>
        <w:tblInd w:w="-17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9"/>
        <w:gridCol w:w="1103"/>
        <w:gridCol w:w="1122"/>
        <w:gridCol w:w="1836"/>
        <w:gridCol w:w="1017"/>
        <w:gridCol w:w="1017"/>
        <w:gridCol w:w="862"/>
        <w:gridCol w:w="904"/>
        <w:gridCol w:w="1215"/>
      </w:tblGrid>
      <w:tr w14:paraId="167A0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9DB1A">
            <w:pPr>
              <w:keepNext w:val="0"/>
              <w:keepLines w:val="0"/>
              <w:widowControl/>
              <w:suppressLineNumbers w:val="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预算单位名称</w:t>
            </w:r>
          </w:p>
        </w:tc>
        <w:tc>
          <w:tcPr>
            <w:tcW w:w="907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ECE78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官庄镇人民政府</w:t>
            </w:r>
          </w:p>
        </w:tc>
      </w:tr>
      <w:tr w14:paraId="64729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EE748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年度预算申请（万元）</w:t>
            </w:r>
          </w:p>
        </w:tc>
        <w:tc>
          <w:tcPr>
            <w:tcW w:w="22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1900E1">
            <w:pPr>
              <w:jc w:val="center"/>
              <w:rPr>
                <w:rFonts w:hint="eastAsia" w:ascii="仿宋" w:hAnsi="仿宋" w:eastAsia="仿宋" w:cs="仿宋"/>
                <w:i w:val="0"/>
                <w:iCs w:val="0"/>
                <w:color w:val="000000"/>
                <w:sz w:val="20"/>
                <w:szCs w:val="20"/>
                <w:u w:val="none"/>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E900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年初预算数</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945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全年预算数</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F05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全年执行数</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B58B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分值</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1B98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执行率</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C0A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得分</w:t>
            </w:r>
          </w:p>
        </w:tc>
      </w:tr>
      <w:tr w14:paraId="7D6B0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7D0B4">
            <w:pPr>
              <w:jc w:val="center"/>
              <w:rPr>
                <w:rFonts w:hint="eastAsia" w:ascii="仿宋" w:hAnsi="仿宋" w:eastAsia="仿宋" w:cs="仿宋"/>
                <w:i w:val="0"/>
                <w:iCs w:val="0"/>
                <w:color w:val="000000"/>
                <w:sz w:val="20"/>
                <w:szCs w:val="20"/>
                <w:u w:val="none"/>
              </w:rPr>
            </w:pPr>
          </w:p>
        </w:tc>
        <w:tc>
          <w:tcPr>
            <w:tcW w:w="22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FD23C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年度资金总额</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711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2275.95</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12B6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4630.29</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6891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4629.29</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F95D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2D17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99.98%</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6FA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r>
      <w:tr w14:paraId="02FA7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D2F52">
            <w:pPr>
              <w:jc w:val="center"/>
              <w:rPr>
                <w:rFonts w:hint="eastAsia" w:ascii="仿宋" w:hAnsi="仿宋" w:eastAsia="仿宋" w:cs="仿宋"/>
                <w:i w:val="0"/>
                <w:iCs w:val="0"/>
                <w:color w:val="000000"/>
                <w:sz w:val="20"/>
                <w:szCs w:val="20"/>
                <w:u w:val="none"/>
              </w:rPr>
            </w:pPr>
          </w:p>
        </w:tc>
        <w:tc>
          <w:tcPr>
            <w:tcW w:w="50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49539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按收入性质分：</w:t>
            </w:r>
          </w:p>
        </w:tc>
        <w:tc>
          <w:tcPr>
            <w:tcW w:w="39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1E699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按支出性质分：</w:t>
            </w:r>
          </w:p>
        </w:tc>
      </w:tr>
      <w:tr w14:paraId="5808D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9E4C3">
            <w:pPr>
              <w:jc w:val="center"/>
              <w:rPr>
                <w:rFonts w:hint="eastAsia" w:ascii="仿宋" w:hAnsi="仿宋" w:eastAsia="仿宋" w:cs="仿宋"/>
                <w:i w:val="0"/>
                <w:iCs w:val="0"/>
                <w:color w:val="000000"/>
                <w:sz w:val="20"/>
                <w:szCs w:val="20"/>
                <w:u w:val="none"/>
              </w:rPr>
            </w:pPr>
          </w:p>
        </w:tc>
        <w:tc>
          <w:tcPr>
            <w:tcW w:w="50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FABC3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  其中：      一般公共预算：4629.29</w:t>
            </w:r>
          </w:p>
        </w:tc>
        <w:tc>
          <w:tcPr>
            <w:tcW w:w="39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3187A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其中：基本支出：1696.34</w:t>
            </w:r>
          </w:p>
        </w:tc>
      </w:tr>
      <w:tr w14:paraId="72536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A511F">
            <w:pPr>
              <w:jc w:val="center"/>
              <w:rPr>
                <w:rFonts w:hint="eastAsia" w:ascii="仿宋" w:hAnsi="仿宋" w:eastAsia="仿宋" w:cs="仿宋"/>
                <w:i w:val="0"/>
                <w:iCs w:val="0"/>
                <w:color w:val="000000"/>
                <w:sz w:val="20"/>
                <w:szCs w:val="20"/>
                <w:u w:val="none"/>
              </w:rPr>
            </w:pPr>
          </w:p>
        </w:tc>
        <w:tc>
          <w:tcPr>
            <w:tcW w:w="50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FA8B4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            政府性基金拨款：</w:t>
            </w:r>
          </w:p>
        </w:tc>
        <w:tc>
          <w:tcPr>
            <w:tcW w:w="39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97FFF3">
            <w:pPr>
              <w:keepNext w:val="0"/>
              <w:keepLines w:val="0"/>
              <w:widowControl/>
              <w:suppressLineNumbers w:val="0"/>
              <w:ind w:firstLineChars="30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项目支出：2932.95</w:t>
            </w:r>
          </w:p>
        </w:tc>
      </w:tr>
      <w:tr w14:paraId="7FB81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906B3">
            <w:pPr>
              <w:jc w:val="center"/>
              <w:rPr>
                <w:rFonts w:hint="eastAsia" w:ascii="仿宋" w:hAnsi="仿宋" w:eastAsia="仿宋" w:cs="仿宋"/>
                <w:i w:val="0"/>
                <w:iCs w:val="0"/>
                <w:color w:val="000000"/>
                <w:sz w:val="20"/>
                <w:szCs w:val="20"/>
                <w:u w:val="none"/>
              </w:rPr>
            </w:pPr>
          </w:p>
        </w:tc>
        <w:tc>
          <w:tcPr>
            <w:tcW w:w="50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45838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纳入专户管理的非税收入拨款：</w:t>
            </w:r>
          </w:p>
        </w:tc>
        <w:tc>
          <w:tcPr>
            <w:tcW w:w="39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F1BBE9">
            <w:pPr>
              <w:jc w:val="left"/>
              <w:rPr>
                <w:rFonts w:hint="eastAsia" w:ascii="仿宋" w:hAnsi="仿宋" w:eastAsia="仿宋" w:cs="仿宋"/>
                <w:i w:val="0"/>
                <w:iCs w:val="0"/>
                <w:color w:val="000000"/>
                <w:sz w:val="20"/>
                <w:szCs w:val="20"/>
                <w:u w:val="none"/>
              </w:rPr>
            </w:pPr>
          </w:p>
        </w:tc>
      </w:tr>
      <w:tr w14:paraId="4FD3F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95DEA">
            <w:pPr>
              <w:jc w:val="center"/>
              <w:rPr>
                <w:rFonts w:hint="eastAsia" w:ascii="仿宋" w:hAnsi="仿宋" w:eastAsia="仿宋" w:cs="仿宋"/>
                <w:i w:val="0"/>
                <w:iCs w:val="0"/>
                <w:color w:val="000000"/>
                <w:sz w:val="20"/>
                <w:szCs w:val="20"/>
                <w:u w:val="none"/>
              </w:rPr>
            </w:pPr>
          </w:p>
        </w:tc>
        <w:tc>
          <w:tcPr>
            <w:tcW w:w="50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C0B44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                  其他资金：</w:t>
            </w:r>
          </w:p>
        </w:tc>
        <w:tc>
          <w:tcPr>
            <w:tcW w:w="39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5CADB7">
            <w:pPr>
              <w:jc w:val="left"/>
              <w:rPr>
                <w:rFonts w:hint="eastAsia" w:ascii="仿宋" w:hAnsi="仿宋" w:eastAsia="仿宋" w:cs="仿宋"/>
                <w:i w:val="0"/>
                <w:iCs w:val="0"/>
                <w:color w:val="000000"/>
                <w:sz w:val="20"/>
                <w:szCs w:val="20"/>
                <w:u w:val="none"/>
              </w:rPr>
            </w:pPr>
          </w:p>
        </w:tc>
      </w:tr>
      <w:tr w14:paraId="2F064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E1BD2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年度总体目标</w:t>
            </w:r>
          </w:p>
        </w:tc>
        <w:tc>
          <w:tcPr>
            <w:tcW w:w="50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B90BE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预期目标</w:t>
            </w:r>
          </w:p>
        </w:tc>
        <w:tc>
          <w:tcPr>
            <w:tcW w:w="39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7BDE3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实际完成情况　</w:t>
            </w:r>
          </w:p>
        </w:tc>
      </w:tr>
      <w:tr w14:paraId="63959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9" w:hRule="atLeast"/>
        </w:trPr>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26F05">
            <w:pPr>
              <w:jc w:val="center"/>
              <w:rPr>
                <w:rFonts w:hint="eastAsia" w:ascii="仿宋" w:hAnsi="仿宋" w:eastAsia="仿宋" w:cs="仿宋"/>
                <w:i w:val="0"/>
                <w:iCs w:val="0"/>
                <w:color w:val="000000"/>
                <w:sz w:val="20"/>
                <w:szCs w:val="20"/>
                <w:u w:val="none"/>
              </w:rPr>
            </w:pPr>
          </w:p>
        </w:tc>
        <w:tc>
          <w:tcPr>
            <w:tcW w:w="50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13D4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1、推动全镇经济发展；2、加快发展，实现乡村振兴；3、完善社会保障体系，加大农村基础设施建设　　　</w:t>
            </w:r>
          </w:p>
        </w:tc>
        <w:tc>
          <w:tcPr>
            <w:tcW w:w="39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00A2C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1、使得全镇经济得到发展；2、进一步发展乡村振兴；3、完善了社会保障体系，农村基础设施建设得到完善　</w:t>
            </w:r>
          </w:p>
        </w:tc>
      </w:tr>
      <w:tr w14:paraId="54980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08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E96F8A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绩效指标</w:t>
            </w:r>
          </w:p>
        </w:tc>
        <w:tc>
          <w:tcPr>
            <w:tcW w:w="1103" w:type="dxa"/>
            <w:tcBorders>
              <w:top w:val="single" w:color="auto" w:sz="4" w:space="0"/>
              <w:left w:val="single" w:color="auto" w:sz="4" w:space="0"/>
              <w:bottom w:val="single" w:color="auto" w:sz="4" w:space="0"/>
              <w:right w:val="single" w:color="auto" w:sz="4" w:space="0"/>
            </w:tcBorders>
            <w:shd w:val="clear" w:color="auto" w:fill="auto"/>
            <w:vAlign w:val="center"/>
          </w:tcPr>
          <w:p w14:paraId="2D5018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一级指标</w:t>
            </w:r>
          </w:p>
        </w:tc>
        <w:tc>
          <w:tcPr>
            <w:tcW w:w="1122" w:type="dxa"/>
            <w:tcBorders>
              <w:top w:val="single" w:color="auto" w:sz="4" w:space="0"/>
              <w:left w:val="single" w:color="auto" w:sz="4" w:space="0"/>
              <w:bottom w:val="single" w:color="auto" w:sz="4" w:space="0"/>
              <w:right w:val="single" w:color="auto" w:sz="4" w:space="0"/>
            </w:tcBorders>
            <w:shd w:val="clear" w:color="auto" w:fill="auto"/>
            <w:vAlign w:val="center"/>
          </w:tcPr>
          <w:p w14:paraId="496CE2F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二级指标</w:t>
            </w:r>
          </w:p>
        </w:tc>
        <w:tc>
          <w:tcPr>
            <w:tcW w:w="1836" w:type="dxa"/>
            <w:tcBorders>
              <w:top w:val="single" w:color="000000" w:sz="4" w:space="0"/>
              <w:left w:val="single" w:color="auto" w:sz="4" w:space="0"/>
              <w:bottom w:val="single" w:color="000000" w:sz="4" w:space="0"/>
              <w:right w:val="single" w:color="000000" w:sz="4" w:space="0"/>
            </w:tcBorders>
            <w:shd w:val="clear" w:color="auto" w:fill="auto"/>
            <w:vAlign w:val="center"/>
          </w:tcPr>
          <w:p w14:paraId="4C256E9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三级指标</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020E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年度指标值</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563B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实际完成值</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05A7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分值</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9FB9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得分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174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偏差原因分析及改进措施</w:t>
            </w:r>
          </w:p>
        </w:tc>
      </w:tr>
      <w:tr w14:paraId="79BB3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0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A00CA5E">
            <w:pPr>
              <w:jc w:val="center"/>
              <w:rPr>
                <w:rFonts w:hint="eastAsia" w:ascii="仿宋" w:hAnsi="仿宋" w:eastAsia="仿宋" w:cs="仿宋"/>
                <w:i w:val="0"/>
                <w:iCs w:val="0"/>
                <w:color w:val="000000"/>
                <w:sz w:val="20"/>
                <w:szCs w:val="20"/>
                <w:u w:val="none"/>
              </w:rPr>
            </w:pPr>
          </w:p>
        </w:tc>
        <w:tc>
          <w:tcPr>
            <w:tcW w:w="110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82AA7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成本指标（20分)</w:t>
            </w:r>
          </w:p>
        </w:tc>
        <w:tc>
          <w:tcPr>
            <w:tcW w:w="1122" w:type="dxa"/>
            <w:tcBorders>
              <w:top w:val="single" w:color="auto" w:sz="4" w:space="0"/>
              <w:left w:val="single" w:color="auto" w:sz="4" w:space="0"/>
              <w:bottom w:val="single" w:color="auto" w:sz="4" w:space="0"/>
              <w:right w:val="single" w:color="auto" w:sz="4" w:space="0"/>
            </w:tcBorders>
            <w:shd w:val="clear" w:color="auto" w:fill="auto"/>
            <w:vAlign w:val="top"/>
          </w:tcPr>
          <w:p w14:paraId="1A77B201">
            <w:pPr>
              <w:keepNext w:val="0"/>
              <w:keepLines w:val="0"/>
              <w:widowControl/>
              <w:suppressLineNumbers w:val="0"/>
              <w:jc w:val="center"/>
              <w:textAlignment w:val="top"/>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经济成本指标</w:t>
            </w:r>
          </w:p>
        </w:tc>
        <w:tc>
          <w:tcPr>
            <w:tcW w:w="1836" w:type="dxa"/>
            <w:tcBorders>
              <w:top w:val="single" w:color="000000" w:sz="4" w:space="0"/>
              <w:left w:val="single" w:color="auto" w:sz="4" w:space="0"/>
              <w:bottom w:val="single" w:color="000000" w:sz="4" w:space="0"/>
              <w:right w:val="single" w:color="000000" w:sz="4" w:space="0"/>
            </w:tcBorders>
            <w:shd w:val="clear" w:color="auto" w:fill="auto"/>
            <w:vAlign w:val="center"/>
          </w:tcPr>
          <w:p w14:paraId="31694B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部门整体支出成本</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D24A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≤4630.29万元</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4A3B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4629.29万元</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1F54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6159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34FE1">
            <w:pPr>
              <w:jc w:val="left"/>
              <w:rPr>
                <w:rFonts w:hint="eastAsia" w:ascii="仿宋" w:hAnsi="仿宋" w:eastAsia="仿宋" w:cs="仿宋"/>
                <w:i w:val="0"/>
                <w:iCs w:val="0"/>
                <w:color w:val="000000"/>
                <w:sz w:val="20"/>
                <w:szCs w:val="20"/>
                <w:u w:val="none"/>
              </w:rPr>
            </w:pPr>
          </w:p>
        </w:tc>
      </w:tr>
      <w:tr w14:paraId="54B01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0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57E278B">
            <w:pPr>
              <w:jc w:val="center"/>
              <w:rPr>
                <w:rFonts w:hint="eastAsia" w:ascii="仿宋" w:hAnsi="仿宋" w:eastAsia="仿宋" w:cs="仿宋"/>
                <w:i w:val="0"/>
                <w:iCs w:val="0"/>
                <w:color w:val="000000"/>
                <w:sz w:val="20"/>
                <w:szCs w:val="20"/>
                <w:u w:val="none"/>
              </w:rPr>
            </w:pPr>
          </w:p>
        </w:tc>
        <w:tc>
          <w:tcPr>
            <w:tcW w:w="11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51A5F6E">
            <w:pPr>
              <w:jc w:val="center"/>
              <w:rPr>
                <w:rFonts w:hint="eastAsia" w:ascii="仿宋" w:hAnsi="仿宋" w:eastAsia="仿宋" w:cs="仿宋"/>
                <w:i w:val="0"/>
                <w:iCs w:val="0"/>
                <w:color w:val="000000"/>
                <w:sz w:val="20"/>
                <w:szCs w:val="20"/>
                <w:u w:val="none"/>
              </w:rPr>
            </w:pPr>
          </w:p>
        </w:tc>
        <w:tc>
          <w:tcPr>
            <w:tcW w:w="1122" w:type="dxa"/>
            <w:tcBorders>
              <w:top w:val="single" w:color="auto" w:sz="4" w:space="0"/>
              <w:left w:val="single" w:color="auto" w:sz="4" w:space="0"/>
              <w:bottom w:val="single" w:color="auto" w:sz="4" w:space="0"/>
              <w:right w:val="single" w:color="auto" w:sz="4" w:space="0"/>
            </w:tcBorders>
            <w:shd w:val="clear" w:color="auto" w:fill="auto"/>
            <w:vAlign w:val="top"/>
          </w:tcPr>
          <w:p w14:paraId="4341B6A2">
            <w:pPr>
              <w:keepNext w:val="0"/>
              <w:keepLines w:val="0"/>
              <w:widowControl/>
              <w:suppressLineNumbers w:val="0"/>
              <w:jc w:val="center"/>
              <w:textAlignment w:val="top"/>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社会成本指标</w:t>
            </w:r>
          </w:p>
        </w:tc>
        <w:tc>
          <w:tcPr>
            <w:tcW w:w="1836" w:type="dxa"/>
            <w:tcBorders>
              <w:top w:val="single" w:color="000000" w:sz="4" w:space="0"/>
              <w:left w:val="single" w:color="auto" w:sz="4" w:space="0"/>
              <w:bottom w:val="single" w:color="000000" w:sz="4" w:space="0"/>
              <w:right w:val="single" w:color="000000" w:sz="4" w:space="0"/>
            </w:tcBorders>
            <w:shd w:val="clear" w:color="auto" w:fill="auto"/>
            <w:vAlign w:val="center"/>
          </w:tcPr>
          <w:p w14:paraId="569CE95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社会成本节约率</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6DB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9E52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07F0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9B1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9537E">
            <w:pPr>
              <w:jc w:val="left"/>
              <w:rPr>
                <w:rFonts w:hint="eastAsia" w:ascii="仿宋" w:hAnsi="仿宋" w:eastAsia="仿宋" w:cs="仿宋"/>
                <w:i w:val="0"/>
                <w:iCs w:val="0"/>
                <w:color w:val="000000"/>
                <w:sz w:val="20"/>
                <w:szCs w:val="20"/>
                <w:u w:val="none"/>
              </w:rPr>
            </w:pPr>
          </w:p>
        </w:tc>
      </w:tr>
      <w:tr w14:paraId="2079B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0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34986B">
            <w:pPr>
              <w:jc w:val="center"/>
              <w:rPr>
                <w:rFonts w:hint="eastAsia" w:ascii="仿宋" w:hAnsi="仿宋" w:eastAsia="仿宋" w:cs="仿宋"/>
                <w:i w:val="0"/>
                <w:iCs w:val="0"/>
                <w:color w:val="000000"/>
                <w:sz w:val="20"/>
                <w:szCs w:val="20"/>
                <w:u w:val="none"/>
              </w:rPr>
            </w:pPr>
          </w:p>
        </w:tc>
        <w:tc>
          <w:tcPr>
            <w:tcW w:w="11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240345">
            <w:pPr>
              <w:jc w:val="center"/>
              <w:rPr>
                <w:rFonts w:hint="eastAsia" w:ascii="仿宋" w:hAnsi="仿宋" w:eastAsia="仿宋" w:cs="仿宋"/>
                <w:i w:val="0"/>
                <w:iCs w:val="0"/>
                <w:color w:val="000000"/>
                <w:sz w:val="20"/>
                <w:szCs w:val="20"/>
                <w:u w:val="none"/>
              </w:rPr>
            </w:pPr>
          </w:p>
        </w:tc>
        <w:tc>
          <w:tcPr>
            <w:tcW w:w="1122" w:type="dxa"/>
            <w:tcBorders>
              <w:top w:val="single" w:color="auto" w:sz="4" w:space="0"/>
              <w:left w:val="single" w:color="auto" w:sz="4" w:space="0"/>
              <w:bottom w:val="single" w:color="auto" w:sz="4" w:space="0"/>
              <w:right w:val="single" w:color="auto" w:sz="4" w:space="0"/>
            </w:tcBorders>
            <w:shd w:val="clear" w:color="auto" w:fill="auto"/>
            <w:vAlign w:val="top"/>
          </w:tcPr>
          <w:p w14:paraId="7FEE9767">
            <w:pPr>
              <w:keepNext w:val="0"/>
              <w:keepLines w:val="0"/>
              <w:widowControl/>
              <w:suppressLineNumbers w:val="0"/>
              <w:jc w:val="center"/>
              <w:textAlignment w:val="top"/>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生态环境成本指标</w:t>
            </w:r>
          </w:p>
        </w:tc>
        <w:tc>
          <w:tcPr>
            <w:tcW w:w="1836" w:type="dxa"/>
            <w:tcBorders>
              <w:top w:val="single" w:color="000000" w:sz="4" w:space="0"/>
              <w:left w:val="single" w:color="auto" w:sz="4" w:space="0"/>
              <w:bottom w:val="single" w:color="000000" w:sz="4" w:space="0"/>
              <w:right w:val="single" w:color="000000" w:sz="4" w:space="0"/>
            </w:tcBorders>
            <w:shd w:val="clear" w:color="auto" w:fill="auto"/>
            <w:vAlign w:val="center"/>
          </w:tcPr>
          <w:p w14:paraId="503AD78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生态环境成本节约率</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D2C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0086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CBD9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945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BD4AE">
            <w:pPr>
              <w:jc w:val="left"/>
              <w:rPr>
                <w:rFonts w:hint="eastAsia" w:ascii="仿宋" w:hAnsi="仿宋" w:eastAsia="仿宋" w:cs="仿宋"/>
                <w:i w:val="0"/>
                <w:iCs w:val="0"/>
                <w:color w:val="000000"/>
                <w:sz w:val="20"/>
                <w:szCs w:val="20"/>
                <w:u w:val="none"/>
              </w:rPr>
            </w:pPr>
          </w:p>
        </w:tc>
      </w:tr>
      <w:tr w14:paraId="1E36B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3AE5074">
            <w:pPr>
              <w:jc w:val="center"/>
              <w:rPr>
                <w:rFonts w:hint="eastAsia" w:ascii="仿宋" w:hAnsi="仿宋" w:eastAsia="仿宋" w:cs="仿宋"/>
                <w:i w:val="0"/>
                <w:iCs w:val="0"/>
                <w:color w:val="000000"/>
                <w:sz w:val="20"/>
                <w:szCs w:val="20"/>
                <w:u w:val="none"/>
              </w:rPr>
            </w:pPr>
          </w:p>
        </w:tc>
        <w:tc>
          <w:tcPr>
            <w:tcW w:w="110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D4EDD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产出指标（30分)</w:t>
            </w:r>
          </w:p>
        </w:tc>
        <w:tc>
          <w:tcPr>
            <w:tcW w:w="1122" w:type="dxa"/>
            <w:tcBorders>
              <w:top w:val="single" w:color="auto" w:sz="4" w:space="0"/>
              <w:left w:val="single" w:color="auto" w:sz="4" w:space="0"/>
              <w:bottom w:val="single" w:color="auto" w:sz="4" w:space="0"/>
              <w:right w:val="single" w:color="auto" w:sz="4" w:space="0"/>
            </w:tcBorders>
            <w:shd w:val="clear" w:color="auto" w:fill="auto"/>
            <w:vAlign w:val="center"/>
          </w:tcPr>
          <w:p w14:paraId="4B9E346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数量指标</w:t>
            </w:r>
          </w:p>
        </w:tc>
        <w:tc>
          <w:tcPr>
            <w:tcW w:w="1836" w:type="dxa"/>
            <w:tcBorders>
              <w:top w:val="single" w:color="000000" w:sz="4" w:space="0"/>
              <w:left w:val="single" w:color="auto" w:sz="4" w:space="0"/>
              <w:bottom w:val="single" w:color="000000" w:sz="4" w:space="0"/>
              <w:right w:val="single" w:color="000000" w:sz="4" w:space="0"/>
            </w:tcBorders>
            <w:shd w:val="clear" w:color="auto" w:fill="auto"/>
            <w:vAlign w:val="center"/>
          </w:tcPr>
          <w:p w14:paraId="701002E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基本履职事项</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7FE3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≥121件</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58C8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121件</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51B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F93E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0D2B3">
            <w:pPr>
              <w:jc w:val="left"/>
              <w:rPr>
                <w:rFonts w:hint="eastAsia" w:ascii="仿宋" w:hAnsi="仿宋" w:eastAsia="仿宋" w:cs="仿宋"/>
                <w:i w:val="0"/>
                <w:iCs w:val="0"/>
                <w:color w:val="000000"/>
                <w:sz w:val="20"/>
                <w:szCs w:val="20"/>
                <w:u w:val="none"/>
              </w:rPr>
            </w:pPr>
          </w:p>
        </w:tc>
      </w:tr>
      <w:tr w14:paraId="30572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34E665">
            <w:pPr>
              <w:jc w:val="center"/>
              <w:rPr>
                <w:rFonts w:hint="eastAsia" w:ascii="仿宋" w:hAnsi="仿宋" w:eastAsia="仿宋" w:cs="仿宋"/>
                <w:i w:val="0"/>
                <w:iCs w:val="0"/>
                <w:color w:val="000000"/>
                <w:sz w:val="20"/>
                <w:szCs w:val="20"/>
                <w:u w:val="none"/>
              </w:rPr>
            </w:pPr>
          </w:p>
        </w:tc>
        <w:tc>
          <w:tcPr>
            <w:tcW w:w="11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27180D">
            <w:pPr>
              <w:jc w:val="center"/>
              <w:rPr>
                <w:rFonts w:hint="eastAsia" w:ascii="仿宋" w:hAnsi="仿宋" w:eastAsia="仿宋" w:cs="仿宋"/>
                <w:i w:val="0"/>
                <w:iCs w:val="0"/>
                <w:color w:val="000000"/>
                <w:sz w:val="20"/>
                <w:szCs w:val="20"/>
                <w:u w:val="none"/>
              </w:rPr>
            </w:pPr>
          </w:p>
        </w:tc>
        <w:tc>
          <w:tcPr>
            <w:tcW w:w="1122" w:type="dxa"/>
            <w:tcBorders>
              <w:top w:val="single" w:color="auto" w:sz="4" w:space="0"/>
              <w:left w:val="single" w:color="auto" w:sz="4" w:space="0"/>
              <w:bottom w:val="single" w:color="auto" w:sz="4" w:space="0"/>
              <w:right w:val="single" w:color="auto" w:sz="4" w:space="0"/>
            </w:tcBorders>
            <w:shd w:val="clear" w:color="auto" w:fill="auto"/>
            <w:vAlign w:val="center"/>
          </w:tcPr>
          <w:p w14:paraId="2EF2566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质量指标</w:t>
            </w:r>
          </w:p>
        </w:tc>
        <w:tc>
          <w:tcPr>
            <w:tcW w:w="1836" w:type="dxa"/>
            <w:tcBorders>
              <w:top w:val="single" w:color="000000" w:sz="4" w:space="0"/>
              <w:left w:val="single" w:color="auto" w:sz="4" w:space="0"/>
              <w:bottom w:val="single" w:color="000000" w:sz="4" w:space="0"/>
              <w:right w:val="single" w:color="000000" w:sz="4" w:space="0"/>
            </w:tcBorders>
            <w:shd w:val="clear" w:color="auto" w:fill="auto"/>
            <w:vAlign w:val="center"/>
          </w:tcPr>
          <w:p w14:paraId="353FDE4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工作满意度</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C6A8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≥90%</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B37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FA3F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7E27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C198A">
            <w:pPr>
              <w:jc w:val="left"/>
              <w:rPr>
                <w:rFonts w:hint="eastAsia" w:ascii="仿宋" w:hAnsi="仿宋" w:eastAsia="仿宋" w:cs="仿宋"/>
                <w:i w:val="0"/>
                <w:iCs w:val="0"/>
                <w:color w:val="000000"/>
                <w:sz w:val="20"/>
                <w:szCs w:val="20"/>
                <w:u w:val="none"/>
              </w:rPr>
            </w:pPr>
          </w:p>
        </w:tc>
      </w:tr>
      <w:tr w14:paraId="05A58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5" w:hRule="atLeast"/>
        </w:trPr>
        <w:tc>
          <w:tcPr>
            <w:tcW w:w="10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C115C9">
            <w:pPr>
              <w:jc w:val="center"/>
              <w:rPr>
                <w:rFonts w:hint="eastAsia" w:ascii="仿宋" w:hAnsi="仿宋" w:eastAsia="仿宋" w:cs="仿宋"/>
                <w:i w:val="0"/>
                <w:iCs w:val="0"/>
                <w:color w:val="000000"/>
                <w:sz w:val="20"/>
                <w:szCs w:val="20"/>
                <w:u w:val="none"/>
              </w:rPr>
            </w:pPr>
          </w:p>
        </w:tc>
        <w:tc>
          <w:tcPr>
            <w:tcW w:w="11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F07030C">
            <w:pPr>
              <w:jc w:val="center"/>
              <w:rPr>
                <w:rFonts w:hint="eastAsia" w:ascii="仿宋" w:hAnsi="仿宋" w:eastAsia="仿宋" w:cs="仿宋"/>
                <w:i w:val="0"/>
                <w:iCs w:val="0"/>
                <w:color w:val="000000"/>
                <w:sz w:val="20"/>
                <w:szCs w:val="20"/>
                <w:u w:val="none"/>
              </w:rPr>
            </w:pPr>
          </w:p>
        </w:tc>
        <w:tc>
          <w:tcPr>
            <w:tcW w:w="1122" w:type="dxa"/>
            <w:tcBorders>
              <w:top w:val="single" w:color="auto" w:sz="4" w:space="0"/>
              <w:left w:val="single" w:color="auto" w:sz="4" w:space="0"/>
              <w:bottom w:val="single" w:color="auto" w:sz="4" w:space="0"/>
              <w:right w:val="single" w:color="auto" w:sz="4" w:space="0"/>
            </w:tcBorders>
            <w:shd w:val="clear" w:color="auto" w:fill="auto"/>
            <w:vAlign w:val="center"/>
          </w:tcPr>
          <w:p w14:paraId="206C012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时效指标</w:t>
            </w:r>
          </w:p>
        </w:tc>
        <w:tc>
          <w:tcPr>
            <w:tcW w:w="1836" w:type="dxa"/>
            <w:tcBorders>
              <w:top w:val="single" w:color="000000" w:sz="4" w:space="0"/>
              <w:left w:val="single" w:color="auto" w:sz="4" w:space="0"/>
              <w:bottom w:val="single" w:color="000000" w:sz="4" w:space="0"/>
              <w:right w:val="single" w:color="000000" w:sz="4" w:space="0"/>
            </w:tcBorders>
            <w:shd w:val="clear" w:color="auto" w:fill="auto"/>
            <w:vAlign w:val="center"/>
          </w:tcPr>
          <w:p w14:paraId="7CB900E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加强工作上的衔接与协调，提高工作效率</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48A7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完成单项任务的时间平均同比减少20%</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E7EE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完成单项任务的时间平均同比减少20%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B693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D2EE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848C8">
            <w:pPr>
              <w:jc w:val="left"/>
              <w:rPr>
                <w:rFonts w:hint="eastAsia" w:ascii="仿宋" w:hAnsi="仿宋" w:eastAsia="仿宋" w:cs="仿宋"/>
                <w:i w:val="0"/>
                <w:iCs w:val="0"/>
                <w:color w:val="000000"/>
                <w:sz w:val="20"/>
                <w:szCs w:val="20"/>
                <w:u w:val="none"/>
              </w:rPr>
            </w:pPr>
          </w:p>
        </w:tc>
      </w:tr>
      <w:tr w14:paraId="4E478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0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0A5BC42">
            <w:pPr>
              <w:jc w:val="center"/>
              <w:rPr>
                <w:rFonts w:hint="eastAsia" w:ascii="仿宋" w:hAnsi="仿宋" w:eastAsia="仿宋" w:cs="仿宋"/>
                <w:i w:val="0"/>
                <w:iCs w:val="0"/>
                <w:color w:val="000000"/>
                <w:sz w:val="20"/>
                <w:szCs w:val="20"/>
                <w:u w:val="none"/>
              </w:rPr>
            </w:pPr>
          </w:p>
        </w:tc>
        <w:tc>
          <w:tcPr>
            <w:tcW w:w="110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65C8CF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效益指标（30分）</w:t>
            </w:r>
          </w:p>
        </w:tc>
        <w:tc>
          <w:tcPr>
            <w:tcW w:w="1122" w:type="dxa"/>
            <w:tcBorders>
              <w:top w:val="single" w:color="auto" w:sz="4" w:space="0"/>
              <w:left w:val="single" w:color="auto" w:sz="4" w:space="0"/>
              <w:bottom w:val="single" w:color="auto" w:sz="4" w:space="0"/>
              <w:right w:val="single" w:color="auto" w:sz="4" w:space="0"/>
            </w:tcBorders>
            <w:shd w:val="clear" w:color="auto" w:fill="auto"/>
            <w:vAlign w:val="center"/>
          </w:tcPr>
          <w:p w14:paraId="0787CD4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经济效益指标</w:t>
            </w:r>
          </w:p>
        </w:tc>
        <w:tc>
          <w:tcPr>
            <w:tcW w:w="1836" w:type="dxa"/>
            <w:tcBorders>
              <w:top w:val="single" w:color="000000" w:sz="4" w:space="0"/>
              <w:left w:val="single" w:color="auto" w:sz="4" w:space="0"/>
              <w:bottom w:val="single" w:color="000000" w:sz="4" w:space="0"/>
              <w:right w:val="single" w:color="000000" w:sz="4" w:space="0"/>
            </w:tcBorders>
            <w:shd w:val="clear" w:color="auto" w:fill="auto"/>
            <w:vAlign w:val="center"/>
          </w:tcPr>
          <w:p w14:paraId="51BBC6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农村公益事业财政奖补资金项目实施数量</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F672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≥15个奖补项目实施</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BE7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15个</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D362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F30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60E38">
            <w:pPr>
              <w:jc w:val="left"/>
              <w:rPr>
                <w:rFonts w:hint="eastAsia" w:ascii="仿宋" w:hAnsi="仿宋" w:eastAsia="仿宋" w:cs="仿宋"/>
                <w:i w:val="0"/>
                <w:iCs w:val="0"/>
                <w:color w:val="000000"/>
                <w:sz w:val="20"/>
                <w:szCs w:val="20"/>
                <w:u w:val="none"/>
              </w:rPr>
            </w:pPr>
          </w:p>
        </w:tc>
      </w:tr>
      <w:tr w14:paraId="16937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089" w:type="dxa"/>
            <w:vMerge w:val="continue"/>
            <w:tcBorders>
              <w:top w:val="single" w:color="auto" w:sz="4" w:space="0"/>
              <w:left w:val="single" w:color="auto" w:sz="4" w:space="0"/>
              <w:bottom w:val="nil"/>
              <w:right w:val="single" w:color="000000" w:sz="4" w:space="0"/>
            </w:tcBorders>
            <w:shd w:val="clear" w:color="auto" w:fill="auto"/>
            <w:vAlign w:val="center"/>
          </w:tcPr>
          <w:p w14:paraId="3F24A67E">
            <w:pPr>
              <w:jc w:val="center"/>
              <w:rPr>
                <w:rFonts w:hint="eastAsia" w:ascii="仿宋" w:hAnsi="仿宋" w:eastAsia="仿宋" w:cs="仿宋"/>
                <w:i w:val="0"/>
                <w:iCs w:val="0"/>
                <w:color w:val="000000"/>
                <w:sz w:val="20"/>
                <w:szCs w:val="20"/>
                <w:u w:val="none"/>
              </w:rPr>
            </w:pPr>
          </w:p>
        </w:tc>
        <w:tc>
          <w:tcPr>
            <w:tcW w:w="1103"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14A7FA6D">
            <w:pPr>
              <w:jc w:val="center"/>
              <w:rPr>
                <w:rFonts w:hint="eastAsia" w:ascii="仿宋" w:hAnsi="仿宋" w:eastAsia="仿宋" w:cs="仿宋"/>
                <w:i w:val="0"/>
                <w:iCs w:val="0"/>
                <w:color w:val="000000"/>
                <w:sz w:val="20"/>
                <w:szCs w:val="20"/>
                <w:u w:val="none"/>
              </w:rPr>
            </w:pPr>
          </w:p>
        </w:tc>
        <w:tc>
          <w:tcPr>
            <w:tcW w:w="1122" w:type="dxa"/>
            <w:tcBorders>
              <w:top w:val="single" w:color="auto" w:sz="4" w:space="0"/>
              <w:left w:val="single" w:color="000000" w:sz="4" w:space="0"/>
              <w:bottom w:val="nil"/>
              <w:right w:val="single" w:color="000000" w:sz="4" w:space="0"/>
            </w:tcBorders>
            <w:shd w:val="clear" w:color="auto" w:fill="auto"/>
            <w:vAlign w:val="center"/>
          </w:tcPr>
          <w:p w14:paraId="2CB97E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社会效益指标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5E70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提高辖区内群众生活质量</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FF86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B4D3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9870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57F7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B61E1">
            <w:pPr>
              <w:jc w:val="left"/>
              <w:rPr>
                <w:rFonts w:hint="eastAsia" w:ascii="仿宋" w:hAnsi="仿宋" w:eastAsia="仿宋" w:cs="仿宋"/>
                <w:i w:val="0"/>
                <w:iCs w:val="0"/>
                <w:color w:val="000000"/>
                <w:sz w:val="20"/>
                <w:szCs w:val="20"/>
                <w:u w:val="none"/>
              </w:rPr>
            </w:pPr>
          </w:p>
        </w:tc>
      </w:tr>
      <w:tr w14:paraId="6CCB6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089" w:type="dxa"/>
            <w:vMerge w:val="continue"/>
            <w:tcBorders>
              <w:top w:val="single" w:color="000000" w:sz="4" w:space="0"/>
              <w:left w:val="single" w:color="auto" w:sz="4" w:space="0"/>
              <w:bottom w:val="nil"/>
              <w:right w:val="single" w:color="000000" w:sz="4" w:space="0"/>
            </w:tcBorders>
            <w:shd w:val="clear" w:color="auto" w:fill="auto"/>
            <w:vAlign w:val="center"/>
          </w:tcPr>
          <w:p w14:paraId="74843F2E">
            <w:pPr>
              <w:jc w:val="center"/>
              <w:rPr>
                <w:rFonts w:hint="eastAsia" w:ascii="仿宋" w:hAnsi="仿宋" w:eastAsia="仿宋" w:cs="仿宋"/>
                <w:i w:val="0"/>
                <w:iCs w:val="0"/>
                <w:color w:val="000000"/>
                <w:sz w:val="20"/>
                <w:szCs w:val="20"/>
                <w:u w:val="none"/>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3723B">
            <w:pPr>
              <w:jc w:val="center"/>
              <w:rPr>
                <w:rFonts w:hint="eastAsia" w:ascii="仿宋" w:hAnsi="仿宋" w:eastAsia="仿宋" w:cs="仿宋"/>
                <w:i w:val="0"/>
                <w:iCs w:val="0"/>
                <w:color w:val="000000"/>
                <w:sz w:val="20"/>
                <w:szCs w:val="20"/>
                <w:u w:val="none"/>
              </w:rPr>
            </w:pPr>
          </w:p>
        </w:tc>
        <w:tc>
          <w:tcPr>
            <w:tcW w:w="1122" w:type="dxa"/>
            <w:tcBorders>
              <w:top w:val="single" w:color="000000" w:sz="4" w:space="0"/>
              <w:left w:val="single" w:color="000000" w:sz="4" w:space="0"/>
              <w:bottom w:val="nil"/>
              <w:right w:val="single" w:color="000000" w:sz="4" w:space="0"/>
            </w:tcBorders>
            <w:shd w:val="clear" w:color="auto" w:fill="auto"/>
            <w:vAlign w:val="center"/>
          </w:tcPr>
          <w:p w14:paraId="658A5AD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生态效益指标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C43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提高村社区人居环境</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D405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C991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CD94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8E13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6239C">
            <w:pPr>
              <w:jc w:val="left"/>
              <w:rPr>
                <w:rFonts w:hint="eastAsia" w:ascii="仿宋" w:hAnsi="仿宋" w:eastAsia="仿宋" w:cs="仿宋"/>
                <w:i w:val="0"/>
                <w:iCs w:val="0"/>
                <w:color w:val="000000"/>
                <w:sz w:val="20"/>
                <w:szCs w:val="20"/>
                <w:u w:val="none"/>
              </w:rPr>
            </w:pPr>
          </w:p>
        </w:tc>
      </w:tr>
      <w:tr w14:paraId="15DCB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089" w:type="dxa"/>
            <w:vMerge w:val="continue"/>
            <w:tcBorders>
              <w:top w:val="single" w:color="000000" w:sz="4" w:space="0"/>
              <w:left w:val="single" w:color="auto" w:sz="4" w:space="0"/>
              <w:bottom w:val="nil"/>
              <w:right w:val="single" w:color="000000" w:sz="4" w:space="0"/>
            </w:tcBorders>
            <w:shd w:val="clear" w:color="auto" w:fill="auto"/>
            <w:vAlign w:val="center"/>
          </w:tcPr>
          <w:p w14:paraId="284D36C0">
            <w:pPr>
              <w:jc w:val="center"/>
              <w:rPr>
                <w:rFonts w:hint="eastAsia" w:ascii="仿宋" w:hAnsi="仿宋" w:eastAsia="仿宋" w:cs="仿宋"/>
                <w:i w:val="0"/>
                <w:iCs w:val="0"/>
                <w:color w:val="000000"/>
                <w:sz w:val="20"/>
                <w:szCs w:val="20"/>
                <w:u w:val="none"/>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089E6">
            <w:pPr>
              <w:jc w:val="center"/>
              <w:rPr>
                <w:rFonts w:hint="eastAsia" w:ascii="仿宋" w:hAnsi="仿宋" w:eastAsia="仿宋" w:cs="仿宋"/>
                <w:i w:val="0"/>
                <w:iCs w:val="0"/>
                <w:color w:val="000000"/>
                <w:sz w:val="20"/>
                <w:szCs w:val="20"/>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72C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可持续影响指标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BD14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完善村社区基础设施，提高群众幸福感</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025F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814C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D297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C27F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08DA5">
            <w:pPr>
              <w:jc w:val="left"/>
              <w:rPr>
                <w:rFonts w:hint="eastAsia" w:ascii="仿宋" w:hAnsi="仿宋" w:eastAsia="仿宋" w:cs="仿宋"/>
                <w:i w:val="0"/>
                <w:iCs w:val="0"/>
                <w:color w:val="000000"/>
                <w:sz w:val="20"/>
                <w:szCs w:val="20"/>
                <w:u w:val="none"/>
              </w:rPr>
            </w:pPr>
          </w:p>
        </w:tc>
      </w:tr>
      <w:tr w14:paraId="0C859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089" w:type="dxa"/>
            <w:vMerge w:val="continue"/>
            <w:tcBorders>
              <w:top w:val="single" w:color="000000" w:sz="4" w:space="0"/>
              <w:left w:val="single" w:color="auto" w:sz="4" w:space="0"/>
              <w:bottom w:val="nil"/>
              <w:right w:val="single" w:color="000000" w:sz="4" w:space="0"/>
            </w:tcBorders>
            <w:shd w:val="clear" w:color="auto" w:fill="auto"/>
            <w:vAlign w:val="center"/>
          </w:tcPr>
          <w:p w14:paraId="622B9B91">
            <w:pPr>
              <w:jc w:val="center"/>
              <w:rPr>
                <w:rFonts w:hint="eastAsia" w:ascii="仿宋" w:hAnsi="仿宋" w:eastAsia="仿宋" w:cs="仿宋"/>
                <w:i w:val="0"/>
                <w:iCs w:val="0"/>
                <w:color w:val="000000"/>
                <w:sz w:val="20"/>
                <w:szCs w:val="20"/>
                <w:u w:val="none"/>
              </w:rPr>
            </w:pPr>
          </w:p>
        </w:tc>
        <w:tc>
          <w:tcPr>
            <w:tcW w:w="1103" w:type="dxa"/>
            <w:tcBorders>
              <w:top w:val="single" w:color="000000" w:sz="4" w:space="0"/>
              <w:left w:val="single" w:color="000000" w:sz="4" w:space="0"/>
              <w:bottom w:val="nil"/>
              <w:right w:val="single" w:color="000000" w:sz="4" w:space="0"/>
            </w:tcBorders>
            <w:shd w:val="clear" w:color="auto" w:fill="auto"/>
            <w:vAlign w:val="center"/>
          </w:tcPr>
          <w:p w14:paraId="6BFAFC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满意度指标（10分）</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DCB7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服务对象满意度指标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FE8D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群众满意度达90%以上</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C71A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39B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0688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4CEB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2DF99">
            <w:pPr>
              <w:jc w:val="left"/>
              <w:rPr>
                <w:rFonts w:hint="eastAsia" w:ascii="仿宋" w:hAnsi="仿宋" w:eastAsia="仿宋" w:cs="仿宋"/>
                <w:i w:val="0"/>
                <w:iCs w:val="0"/>
                <w:color w:val="000000"/>
                <w:sz w:val="20"/>
                <w:szCs w:val="20"/>
                <w:u w:val="none"/>
              </w:rPr>
            </w:pPr>
          </w:p>
        </w:tc>
      </w:tr>
      <w:tr w14:paraId="09B84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718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C18DF3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总分</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F3C8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AEFB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E5CF5">
            <w:pPr>
              <w:jc w:val="left"/>
              <w:rPr>
                <w:rFonts w:hint="eastAsia" w:ascii="仿宋" w:hAnsi="仿宋" w:eastAsia="仿宋" w:cs="仿宋"/>
                <w:i w:val="0"/>
                <w:iCs w:val="0"/>
                <w:color w:val="000000"/>
                <w:sz w:val="20"/>
                <w:szCs w:val="20"/>
                <w:u w:val="none"/>
              </w:rPr>
            </w:pPr>
          </w:p>
        </w:tc>
      </w:tr>
    </w:tbl>
    <w:p w14:paraId="2FE561F3">
      <w:pPr>
        <w:widowControl w:val="0"/>
        <w:kinsoku/>
        <w:autoSpaceDE/>
        <w:autoSpaceDN/>
        <w:adjustRightInd/>
        <w:snapToGrid/>
        <w:spacing w:line="600" w:lineRule="exact"/>
        <w:jc w:val="both"/>
        <w:textAlignment w:val="auto"/>
        <w:rPr>
          <w:rFonts w:hint="default"/>
          <w:lang w:val="en-US" w:eastAsia="zh-CN"/>
        </w:rPr>
      </w:pPr>
      <w:r>
        <w:rPr>
          <w:rFonts w:hint="eastAsia" w:ascii="仿宋" w:hAnsi="仿宋" w:eastAsia="仿宋" w:cs="仿宋"/>
          <w:i w:val="0"/>
          <w:iCs w:val="0"/>
          <w:caps w:val="0"/>
          <w:color w:val="000000"/>
          <w:spacing w:val="0"/>
          <w:sz w:val="20"/>
          <w:szCs w:val="20"/>
          <w:lang w:val="en-US" w:eastAsia="zh-CN"/>
        </w:rPr>
        <w:t>填表人：康秦昊                 填报日期： 2026年6月29日         联系电话：13142313645</w:t>
      </w:r>
    </w:p>
    <w:sectPr>
      <w:footerReference r:id="rId4" w:type="default"/>
      <w:pgSz w:w="11906" w:h="16838"/>
      <w:pgMar w:top="2098" w:right="1800"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auto"/>
    <w:pitch w:val="default"/>
    <w:sig w:usb0="00000000" w:usb1="00000000" w:usb2="00000009" w:usb3="00000000" w:csb0="200001FF"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标准粗黑">
    <w:altName w:val="方正黑体_GBK"/>
    <w:panose1 w:val="02000503000000000000"/>
    <w:charset w:val="86"/>
    <w:family w:val="auto"/>
    <w:pitch w:val="default"/>
    <w:sig w:usb0="00000000" w:usb1="00000000" w:usb2="00000012"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828D5">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F2C83D">
                          <w:pPr>
                            <w:pStyle w:val="4"/>
                            <w:rPr>
                              <w:rFonts w:hint="default" w:ascii="Times New Roman" w:hAnsi="Times New Roman" w:cs="Times New Roman"/>
                              <w:sz w:val="28"/>
                              <w:szCs w:val="28"/>
                            </w:rPr>
                          </w:pPr>
                          <w:r>
                            <w:rPr>
                              <w:rFonts w:hint="default" w:ascii="Times New Roman" w:hAnsi="Times New Roman" w:eastAsia="方正仿宋_GB2312" w:cs="Times New Roman"/>
                              <w:sz w:val="28"/>
                              <w:szCs w:val="28"/>
                            </w:rPr>
                            <w:fldChar w:fldCharType="begin"/>
                          </w:r>
                          <w:r>
                            <w:rPr>
                              <w:rFonts w:hint="default" w:ascii="Times New Roman" w:hAnsi="Times New Roman" w:eastAsia="方正仿宋_GB2312" w:cs="Times New Roman"/>
                              <w:sz w:val="28"/>
                              <w:szCs w:val="28"/>
                            </w:rPr>
                            <w:instrText xml:space="preserve"> PAGE  \* MERGEFORMAT </w:instrText>
                          </w:r>
                          <w:r>
                            <w:rPr>
                              <w:rFonts w:hint="default" w:ascii="Times New Roman" w:hAnsi="Times New Roman" w:eastAsia="方正仿宋_GB2312" w:cs="Times New Roman"/>
                              <w:sz w:val="28"/>
                              <w:szCs w:val="28"/>
                            </w:rPr>
                            <w:fldChar w:fldCharType="separate"/>
                          </w:r>
                          <w:r>
                            <w:rPr>
                              <w:rFonts w:hint="default" w:ascii="Times New Roman" w:hAnsi="Times New Roman" w:eastAsia="方正仿宋_GB2312" w:cs="Times New Roman"/>
                              <w:sz w:val="28"/>
                              <w:szCs w:val="28"/>
                            </w:rPr>
                            <w:t>1</w:t>
                          </w:r>
                          <w:r>
                            <w:rPr>
                              <w:rFonts w:hint="default" w:ascii="Times New Roman" w:hAnsi="Times New Roman" w:eastAsia="方正仿宋_GB2312"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3F2C83D">
                    <w:pPr>
                      <w:pStyle w:val="4"/>
                      <w:rPr>
                        <w:rFonts w:hint="default" w:ascii="Times New Roman" w:hAnsi="Times New Roman" w:cs="Times New Roman"/>
                        <w:sz w:val="28"/>
                        <w:szCs w:val="28"/>
                      </w:rPr>
                    </w:pPr>
                    <w:r>
                      <w:rPr>
                        <w:rFonts w:hint="default" w:ascii="Times New Roman" w:hAnsi="Times New Roman" w:eastAsia="方正仿宋_GB2312" w:cs="Times New Roman"/>
                        <w:sz w:val="28"/>
                        <w:szCs w:val="28"/>
                      </w:rPr>
                      <w:fldChar w:fldCharType="begin"/>
                    </w:r>
                    <w:r>
                      <w:rPr>
                        <w:rFonts w:hint="default" w:ascii="Times New Roman" w:hAnsi="Times New Roman" w:eastAsia="方正仿宋_GB2312" w:cs="Times New Roman"/>
                        <w:sz w:val="28"/>
                        <w:szCs w:val="28"/>
                      </w:rPr>
                      <w:instrText xml:space="preserve"> PAGE  \* MERGEFORMAT </w:instrText>
                    </w:r>
                    <w:r>
                      <w:rPr>
                        <w:rFonts w:hint="default" w:ascii="Times New Roman" w:hAnsi="Times New Roman" w:eastAsia="方正仿宋_GB2312" w:cs="Times New Roman"/>
                        <w:sz w:val="28"/>
                        <w:szCs w:val="28"/>
                      </w:rPr>
                      <w:fldChar w:fldCharType="separate"/>
                    </w:r>
                    <w:r>
                      <w:rPr>
                        <w:rFonts w:hint="default" w:ascii="Times New Roman" w:hAnsi="Times New Roman" w:eastAsia="方正仿宋_GB2312" w:cs="Times New Roman"/>
                        <w:sz w:val="28"/>
                        <w:szCs w:val="28"/>
                      </w:rPr>
                      <w:t>1</w:t>
                    </w:r>
                    <w:r>
                      <w:rPr>
                        <w:rFonts w:hint="default" w:ascii="Times New Roman" w:hAnsi="Times New Roman" w:eastAsia="方正仿宋_GB2312" w:cs="Times New Roman"/>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695D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0F7B34">
                          <w:pPr>
                            <w:pStyle w:val="4"/>
                            <w:rPr>
                              <w:rFonts w:hint="default" w:ascii="Times New Roman" w:hAnsi="Times New Roman" w:cs="Times New Roman"/>
                              <w:sz w:val="28"/>
                              <w:szCs w:val="28"/>
                            </w:rPr>
                          </w:pPr>
                          <w:r>
                            <w:rPr>
                              <w:rFonts w:hint="default" w:ascii="Times New Roman" w:hAnsi="Times New Roman" w:eastAsia="方正仿宋_GB2312" w:cs="Times New Roman"/>
                              <w:sz w:val="28"/>
                              <w:szCs w:val="28"/>
                            </w:rPr>
                            <w:fldChar w:fldCharType="begin"/>
                          </w:r>
                          <w:r>
                            <w:rPr>
                              <w:rFonts w:hint="default" w:ascii="Times New Roman" w:hAnsi="Times New Roman" w:eastAsia="方正仿宋_GB2312" w:cs="Times New Roman"/>
                              <w:sz w:val="28"/>
                              <w:szCs w:val="28"/>
                            </w:rPr>
                            <w:instrText xml:space="preserve"> PAGE  \* MERGEFORMAT </w:instrText>
                          </w:r>
                          <w:r>
                            <w:rPr>
                              <w:rFonts w:hint="default" w:ascii="Times New Roman" w:hAnsi="Times New Roman" w:eastAsia="方正仿宋_GB2312" w:cs="Times New Roman"/>
                              <w:sz w:val="28"/>
                              <w:szCs w:val="28"/>
                            </w:rPr>
                            <w:fldChar w:fldCharType="separate"/>
                          </w:r>
                          <w:r>
                            <w:rPr>
                              <w:rFonts w:hint="default" w:ascii="Times New Roman" w:hAnsi="Times New Roman" w:eastAsia="方正仿宋_GB2312" w:cs="Times New Roman"/>
                              <w:sz w:val="28"/>
                              <w:szCs w:val="28"/>
                            </w:rPr>
                            <w:t>1</w:t>
                          </w:r>
                          <w:r>
                            <w:rPr>
                              <w:rFonts w:hint="default" w:ascii="Times New Roman" w:hAnsi="Times New Roman" w:eastAsia="方正仿宋_GB2312"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20F7B34">
                    <w:pPr>
                      <w:pStyle w:val="4"/>
                      <w:rPr>
                        <w:rFonts w:hint="default" w:ascii="Times New Roman" w:hAnsi="Times New Roman" w:cs="Times New Roman"/>
                        <w:sz w:val="28"/>
                        <w:szCs w:val="28"/>
                      </w:rPr>
                    </w:pPr>
                    <w:r>
                      <w:rPr>
                        <w:rFonts w:hint="default" w:ascii="Times New Roman" w:hAnsi="Times New Roman" w:eastAsia="方正仿宋_GB2312" w:cs="Times New Roman"/>
                        <w:sz w:val="28"/>
                        <w:szCs w:val="28"/>
                      </w:rPr>
                      <w:fldChar w:fldCharType="begin"/>
                    </w:r>
                    <w:r>
                      <w:rPr>
                        <w:rFonts w:hint="default" w:ascii="Times New Roman" w:hAnsi="Times New Roman" w:eastAsia="方正仿宋_GB2312" w:cs="Times New Roman"/>
                        <w:sz w:val="28"/>
                        <w:szCs w:val="28"/>
                      </w:rPr>
                      <w:instrText xml:space="preserve"> PAGE  \* MERGEFORMAT </w:instrText>
                    </w:r>
                    <w:r>
                      <w:rPr>
                        <w:rFonts w:hint="default" w:ascii="Times New Roman" w:hAnsi="Times New Roman" w:eastAsia="方正仿宋_GB2312" w:cs="Times New Roman"/>
                        <w:sz w:val="28"/>
                        <w:szCs w:val="28"/>
                      </w:rPr>
                      <w:fldChar w:fldCharType="separate"/>
                    </w:r>
                    <w:r>
                      <w:rPr>
                        <w:rFonts w:hint="default" w:ascii="Times New Roman" w:hAnsi="Times New Roman" w:eastAsia="方正仿宋_GB2312" w:cs="Times New Roman"/>
                        <w:sz w:val="28"/>
                        <w:szCs w:val="28"/>
                      </w:rPr>
                      <w:t>1</w:t>
                    </w:r>
                    <w:r>
                      <w:rPr>
                        <w:rFonts w:hint="default" w:ascii="Times New Roman" w:hAnsi="Times New Roman" w:eastAsia="方正仿宋_GB2312" w:cs="Times New Roman"/>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zNDNmZGY5ODE4YTVlYjYxZjc0MjRkNGFmZDRkY2UifQ=="/>
    <w:docVar w:name="KSO_WPS_MARK_KEY" w:val="9920a277-c0c3-43b4-93d3-1636fe398e0b"/>
  </w:docVars>
  <w:rsids>
    <w:rsidRoot w:val="753C4E9B"/>
    <w:rsid w:val="048E3124"/>
    <w:rsid w:val="04D60288"/>
    <w:rsid w:val="05E95AA6"/>
    <w:rsid w:val="0B5D1361"/>
    <w:rsid w:val="0C180A78"/>
    <w:rsid w:val="0CAF7D6D"/>
    <w:rsid w:val="0D276746"/>
    <w:rsid w:val="0D464D9C"/>
    <w:rsid w:val="0DD52794"/>
    <w:rsid w:val="0E956870"/>
    <w:rsid w:val="10C666A5"/>
    <w:rsid w:val="1223366A"/>
    <w:rsid w:val="143877FD"/>
    <w:rsid w:val="17C820DA"/>
    <w:rsid w:val="17F554AB"/>
    <w:rsid w:val="19E805B2"/>
    <w:rsid w:val="1FC24F0D"/>
    <w:rsid w:val="21001E5D"/>
    <w:rsid w:val="22FE234B"/>
    <w:rsid w:val="25276E49"/>
    <w:rsid w:val="277E6F02"/>
    <w:rsid w:val="29990575"/>
    <w:rsid w:val="2AF6742D"/>
    <w:rsid w:val="2E833798"/>
    <w:rsid w:val="312A2265"/>
    <w:rsid w:val="34A44525"/>
    <w:rsid w:val="36FC0F5D"/>
    <w:rsid w:val="375773F8"/>
    <w:rsid w:val="38CC5315"/>
    <w:rsid w:val="38DE27D2"/>
    <w:rsid w:val="38EE3475"/>
    <w:rsid w:val="393E32BB"/>
    <w:rsid w:val="3FF77780"/>
    <w:rsid w:val="419B2857"/>
    <w:rsid w:val="41D71DA8"/>
    <w:rsid w:val="45D249F5"/>
    <w:rsid w:val="47E30DD6"/>
    <w:rsid w:val="4C50210C"/>
    <w:rsid w:val="4C6611ED"/>
    <w:rsid w:val="4DEF7A42"/>
    <w:rsid w:val="4E661292"/>
    <w:rsid w:val="524F72AD"/>
    <w:rsid w:val="552A0475"/>
    <w:rsid w:val="578D10CB"/>
    <w:rsid w:val="5A5915AC"/>
    <w:rsid w:val="646F7203"/>
    <w:rsid w:val="6A12486A"/>
    <w:rsid w:val="6FAF27B6"/>
    <w:rsid w:val="753C4E9B"/>
    <w:rsid w:val="769E7DAB"/>
    <w:rsid w:val="77CA616D"/>
    <w:rsid w:val="781113A7"/>
    <w:rsid w:val="791E6510"/>
    <w:rsid w:val="79A63A67"/>
    <w:rsid w:val="7C54214B"/>
    <w:rsid w:val="7C8D4A41"/>
    <w:rsid w:val="7C9048DB"/>
    <w:rsid w:val="7CE609CC"/>
    <w:rsid w:val="7EDF56F8"/>
    <w:rsid w:val="7FAA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basedOn w:val="1"/>
    <w:unhideWhenUsed/>
    <w:qFormat/>
    <w:uiPriority w:val="0"/>
    <w:pPr>
      <w:spacing w:beforeLines="0" w:afterLines="0"/>
      <w:ind w:firstLine="640" w:firstLineChars="200"/>
    </w:pPr>
    <w:rPr>
      <w:rFonts w:hint="default"/>
      <w:sz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3"/>
    <w:unhideWhenUsed/>
    <w:qFormat/>
    <w:uiPriority w:val="99"/>
    <w:pPr>
      <w:spacing w:beforeLines="0" w:afterLines="0"/>
      <w:ind w:firstLine="420"/>
    </w:pPr>
    <w:rPr>
      <w:rFonts w:hint="default"/>
      <w:sz w:val="32"/>
    </w:rPr>
  </w:style>
  <w:style w:type="paragraph" w:customStyle="1" w:styleId="10">
    <w:name w:val="标题1"/>
    <w:basedOn w:val="2"/>
    <w:qFormat/>
    <w:uiPriority w:val="0"/>
    <w:rPr>
      <w:rFonts w:eastAsia="黑体"/>
    </w:rPr>
  </w:style>
  <w:style w:type="paragraph" w:customStyle="1" w:styleId="11">
    <w:name w:val="首行缩进"/>
    <w:basedOn w:val="1"/>
    <w:qFormat/>
    <w:uiPriority w:val="0"/>
    <w:pPr>
      <w:ind w:firstLine="480" w:firstLineChars="200"/>
    </w:pPr>
    <w:rPr>
      <w:lang w:val="zh-CN"/>
    </w:rPr>
  </w:style>
  <w:style w:type="table" w:customStyle="1" w:styleId="12">
    <w:name w:val="Table Normal"/>
    <w:semiHidden/>
    <w:unhideWhenUsed/>
    <w:qFormat/>
    <w:uiPriority w:val="0"/>
    <w:tblPr>
      <w:tblCellMar>
        <w:top w:w="0" w:type="dxa"/>
        <w:left w:w="0" w:type="dxa"/>
        <w:bottom w:w="0" w:type="dxa"/>
        <w:right w:w="0" w:type="dxa"/>
      </w:tblCellMar>
    </w:tblPr>
  </w:style>
  <w:style w:type="character" w:customStyle="1" w:styleId="13">
    <w:name w:val="font11"/>
    <w:basedOn w:val="9"/>
    <w:qFormat/>
    <w:uiPriority w:val="0"/>
    <w:rPr>
      <w:rFonts w:hint="eastAsia" w:ascii="仿宋" w:hAnsi="仿宋" w:eastAsia="仿宋" w:cs="仿宋"/>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191899f9-092e-4873-bccd-ebf729ed3d19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DB4F1EB</paraID>
      <start xmlns="http://schemas.wps.cn/vas-ai-hub/contract-review">107</start>
      <end xmlns="http://schemas.wps.cn/vas-ai-hub/contract-review">108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4abaa248-eadf-4a27-923a-a18c18ed1ad4</errorID>
      <errorWord xmlns="http://schemas.wps.cn/vas-ai-hub/contract-review">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是</item>
      </candidateList>
      <explain xmlns="http://schemas.wps.cn/vas-ai-hub/contract-review"/>
      <paraID xmlns="http://schemas.wps.cn/vas-ai-hub/contract-review">330EF868</paraID>
      <start xmlns="http://schemas.wps.cn/vas-ai-hub/contract-review">30</start>
      <end xmlns="http://schemas.wps.cn/vas-ai-hub/contract-review">31</end>
      <status xmlns="http://schemas.wps.cn/vas-ai-hub/contract-review">modified</status>
      <modifiedWord xmlns="http://schemas.wps.cn/vas-ai-hub/contract-review">是</modifiedWord>
      <trackRevisions xmlns="http://schemas.wps.cn/vas-ai-hub/contract-review">false</trackRevisions>
    </reviewItem>
    <reviewItem xmlns="http://schemas.wps.cn/vas-ai-hub/contract-review">
      <errorID xmlns="http://schemas.wps.cn/vas-ai-hub/contract-review">e87ce481-b059-4170-97b6-9fd561fa2334</errorID>
      <errorWord xmlns="http://schemas.wps.cn/vas-ai-hub/contract-review">共产党</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党委</item>
      </candidateList>
      <explain xmlns="http://schemas.wps.cn/vas-ai-hub/contract-review">此处内容疑似含有固定表述相关错误，建议核查。</explain>
      <paraID xmlns="http://schemas.wps.cn/vas-ai-hub/contract-review">330EF868</paraID>
      <start xmlns="http://schemas.wps.cn/vas-ai-hub/contract-review">32</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52e1b5cf-6088-4a79-b0d0-8b07e98d8ff4</errorID>
      <errorWord xmlns="http://schemas.wps.cn/vas-ai-hub/contract-review">截止</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截至</item>
      </candidateList>
      <explain xmlns="http://schemas.wps.cn/vas-ai-hub/contract-review">存在发音相同字词的误用。</explain>
      <paraID xmlns="http://schemas.wps.cn/vas-ai-hub/contract-review">37EAF4AF</paraID>
      <start xmlns="http://schemas.wps.cn/vas-ai-hub/contract-review">0</start>
      <end xmlns="http://schemas.wps.cn/vas-ai-hub/contract-review">2</end>
      <status xmlns="http://schemas.wps.cn/vas-ai-hub/contract-review">modified</status>
      <modifiedWord xmlns="http://schemas.wps.cn/vas-ai-hub/contract-review">截至</modifiedWord>
      <trackRevisions xmlns="http://schemas.wps.cn/vas-ai-hub/contract-review">false</trackRevisions>
    </reviewItem>
    <reviewItem xmlns="http://schemas.wps.cn/vas-ai-hub/contract-review">
      <errorID xmlns="http://schemas.wps.cn/vas-ai-hub/contract-review">7acfbc6a-ebee-4c34-841e-16431ecac09b</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45C77FC6</paraID>
      <start xmlns="http://schemas.wps.cn/vas-ai-hub/contract-review">1</start>
      <end xmlns="http://schemas.wps.cn/vas-ai-hub/contract-review">4</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606fce83-cd94-4dc6-986d-4cdd86e73241</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6C673764</paraID>
      <start xmlns="http://schemas.wps.cn/vas-ai-hub/contract-review">0</start>
      <end xmlns="http://schemas.wps.cn/vas-ai-hub/contract-review">3</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25dc7242-801d-46cb-9ac4-4fd2ef89fe5f</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28073550</paraID>
      <start xmlns="http://schemas.wps.cn/vas-ai-hub/contract-review">0</start>
      <end xmlns="http://schemas.wps.cn/vas-ai-hub/contract-review">3</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65e53e7b-4130-4db1-819a-3da84320ac60</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3AAE157B</paraID>
      <start xmlns="http://schemas.wps.cn/vas-ai-hub/contract-review">0</start>
      <end xmlns="http://schemas.wps.cn/vas-ai-hub/contract-review">3</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362b5448-644a-4580-bb9c-914501b11eef</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1D8BB144</paraID>
      <start xmlns="http://schemas.wps.cn/vas-ai-hub/contract-review">0</start>
      <end xmlns="http://schemas.wps.cn/vas-ai-hub/contract-review">3</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fbe1ad80-2dd9-49cf-86bb-36411b7e5184</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2B23F1D1</paraID>
      <start xmlns="http://schemas.wps.cn/vas-ai-hub/contract-review">0</start>
      <end xmlns="http://schemas.wps.cn/vas-ai-hub/contract-review">3</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4d47ac49-97eb-43c9-8220-63372af44dfa</errorID>
      <errorWord xmlns="http://schemas.wps.cn/vas-ai-hub/contract-review">其它事项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其他事项</item>
      </candidateList>
      <explain xmlns="http://schemas.wps.cn/vas-ai-hub/contract-review"/>
      <paraID xmlns="http://schemas.wps.cn/vas-ai-hub/contract-review">2B23F1D1</paraID>
      <start xmlns="http://schemas.wps.cn/vas-ai-hub/contract-review">12</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4e58703d-f9e4-435a-96af-dd59b532bc29</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55E8A2BB</paraID>
      <start xmlns="http://schemas.wps.cn/vas-ai-hub/contract-review">2</start>
      <end xmlns="http://schemas.wps.cn/vas-ai-hub/contract-review">4</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1d2e643f-0f4f-4080-bd7b-6fb5043a5a80</errorID>
      <errorWord xmlns="http://schemas.wps.cn/vas-ai-hub/contract-review">支出为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支出</item>
      </candidateList>
      <explain xmlns="http://schemas.wps.cn/vas-ai-hub/contract-review"/>
      <paraID xmlns="http://schemas.wps.cn/vas-ai-hub/contract-review">7F04CC20</paraID>
      <start xmlns="http://schemas.wps.cn/vas-ai-hub/contract-review">93</start>
      <end xmlns="http://schemas.wps.cn/vas-ai-hub/contract-review">95</end>
      <status xmlns="http://schemas.wps.cn/vas-ai-hub/contract-review">modified</status>
      <modifiedWord xmlns="http://schemas.wps.cn/vas-ai-hub/contract-review">支出</modifiedWord>
      <trackRevisions xmlns="http://schemas.wps.cn/vas-ai-hub/contract-review">false</trackRevisions>
    </reviewItem>
    <reviewItem xmlns="http://schemas.wps.cn/vas-ai-hub/contract-review">
      <errorID xmlns="http://schemas.wps.cn/vas-ai-hub/contract-review">168bc14d-0d6c-4ccb-964c-5f12021c2f23</errorID>
      <errorWord xmlns="http://schemas.wps.cn/vas-ai-hub/contract-review">"三公"经费</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“三公”经费</item>
      </candidateList>
      <explain xmlns="http://schemas.wps.cn/vas-ai-hub/contract-review">注意检查当前固定表述标点是否使用规范。</explain>
      <paraID xmlns="http://schemas.wps.cn/vas-ai-hub/contract-review">273AB398</paraID>
      <start xmlns="http://schemas.wps.cn/vas-ai-hub/contract-review">3</start>
      <end xmlns="http://schemas.wps.cn/vas-ai-hub/contract-review">9</end>
      <status xmlns="http://schemas.wps.cn/vas-ai-hub/contract-review">modified</status>
      <modifiedWord xmlns="http://schemas.wps.cn/vas-ai-hub/contract-review">“三公”经费</modifiedWord>
      <trackRevisions xmlns="http://schemas.wps.cn/vas-ai-hub/contract-review">false</trackRevisions>
    </reviewItem>
    <reviewItem xmlns="http://schemas.wps.cn/vas-ai-hub/contract-review">
      <errorID xmlns="http://schemas.wps.cn/vas-ai-hub/contract-review">0533d8c4-87e2-4403-82b9-a813af092467</errorID>
      <errorWord xmlns="http://schemas.wps.cn/vas-ai-hub/contract-review">“三公“经费</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“三公”经费</item>
      </candidateList>
      <explain xmlns="http://schemas.wps.cn/vas-ai-hub/contract-review">注意检查当前固定表述标点是否使用规范。</explain>
      <paraID xmlns="http://schemas.wps.cn/vas-ai-hub/contract-review">  76F8D2</paraID>
      <start xmlns="http://schemas.wps.cn/vas-ai-hub/contract-review">5</start>
      <end xmlns="http://schemas.wps.cn/vas-ai-hub/contract-review">11</end>
      <status xmlns="http://schemas.wps.cn/vas-ai-hub/contract-review">modified</status>
      <modifiedWord xmlns="http://schemas.wps.cn/vas-ai-hub/contract-review">“三公”经费</modifiedWord>
      <trackRevisions xmlns="http://schemas.wps.cn/vas-ai-hub/contract-review">false</trackRevisions>
    </reviewItem>
    <reviewItem xmlns="http://schemas.wps.cn/vas-ai-hub/contract-review">
      <errorID xmlns="http://schemas.wps.cn/vas-ai-hub/contract-review">e0e7d089-c359-4fa8-8abf-9b69e396812d</errorID>
      <errorWord xmlns="http://schemas.wps.cn/vas-ai-hub/contract-review">“三公经费”</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“三公”经费</item>
      </candidateList>
      <explain xmlns="http://schemas.wps.cn/vas-ai-hub/contract-review">注意检查当前固定表述标点是否使用规范。</explain>
      <paraID xmlns="http://schemas.wps.cn/vas-ai-hub/contract-review">  76F8D2</paraID>
      <start xmlns="http://schemas.wps.cn/vas-ai-hub/contract-review">80</start>
      <end xmlns="http://schemas.wps.cn/vas-ai-hub/contract-review">86</end>
      <status xmlns="http://schemas.wps.cn/vas-ai-hub/contract-review">modified</status>
      <modifiedWord xmlns="http://schemas.wps.cn/vas-ai-hub/contract-review">“三公”经费</modifiedWord>
      <trackRevisions xmlns="http://schemas.wps.cn/vas-ai-hub/contract-review">false</trackRevisions>
    </reviewItem>
    <reviewItem xmlns="http://schemas.wps.cn/vas-ai-hub/contract-review">
      <errorID xmlns="http://schemas.wps.cn/vas-ai-hub/contract-review">904e53aa-6e58-48e5-8fc4-d51ac682fc5b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324C34E0</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b5a924f5-44c6-4e74-a6ae-23f85be7f58c</errorID>
      <errorWord xmlns="http://schemas.wps.cn/vas-ai-hub/contract-review">产业机构调整</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产业结构调整</item>
      </candidateList>
      <explain xmlns="http://schemas.wps.cn/vas-ai-hub/contract-review">此处内容疑似含有固定表述相关错误，建议核查。</explain>
      <paraID xmlns="http://schemas.wps.cn/vas-ai-hub/contract-review">324C34E0</paraID>
      <start xmlns="http://schemas.wps.cn/vas-ai-hub/contract-review">118</start>
      <end xmlns="http://schemas.wps.cn/vas-ai-hub/contract-review">124</end>
      <status xmlns="http://schemas.wps.cn/vas-ai-hub/contract-review">modified</status>
      <modifiedWord xmlns="http://schemas.wps.cn/vas-ai-hub/contract-review">产业结构调整</modifiedWord>
      <trackRevisions xmlns="http://schemas.wps.cn/vas-ai-hub/contract-review">false</trackRevisions>
    </reviewItem>
    <reviewItem xmlns="http://schemas.wps.cn/vas-ai-hub/contract-review">
      <errorID xmlns="http://schemas.wps.cn/vas-ai-hub/contract-review">c55f7b2c-e252-479f-8230-39b0d5d17266</errorID>
      <errorWord xmlns="http://schemas.wps.cn/vas-ai-hub/contract-review">开过</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开展</item>
      </candidateList>
      <explain xmlns="http://schemas.wps.cn/vas-ai-hub/contract-review"/>
      <paraID xmlns="http://schemas.wps.cn/vas-ai-hub/contract-review">1966B46B</paraID>
      <start xmlns="http://schemas.wps.cn/vas-ai-hub/contract-review">63</start>
      <end xmlns="http://schemas.wps.cn/vas-ai-hub/contract-review">65</end>
      <status xmlns="http://schemas.wps.cn/vas-ai-hub/contract-review">modified</status>
      <modifiedWord xmlns="http://schemas.wps.cn/vas-ai-hub/contract-review">开展</modifiedWord>
      <trackRevisions xmlns="http://schemas.wps.cn/vas-ai-hub/contract-review">false</trackRevisions>
    </reviewItem>
    <reviewItem xmlns="http://schemas.wps.cn/vas-ai-hub/contract-review">
      <errorID xmlns="http://schemas.wps.cn/vas-ai-hub/contract-review">2720259d-0afc-471d-a573-4db96dd29378</errorID>
      <errorWord xmlns="http://schemas.wps.cn/vas-ai-hub/contract-review">预算的编制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预算编制工作</item>
      </candidateList>
      <explain xmlns="http://schemas.wps.cn/vas-ai-hub/contract-review"/>
      <paraID xmlns="http://schemas.wps.cn/vas-ai-hub/contract-review"> 88CD5E3</paraID>
      <start xmlns="http://schemas.wps.cn/vas-ai-hub/contract-review">16</start>
      <end xmlns="http://schemas.wps.cn/vas-ai-hub/contract-review">22</end>
      <status xmlns="http://schemas.wps.cn/vas-ai-hub/contract-review">modified</status>
      <modifiedWord xmlns="http://schemas.wps.cn/vas-ai-hub/contract-review">预算编制工作</modifiedWord>
      <trackRevisions xmlns="http://schemas.wps.cn/vas-ai-hub/contract-review">false</trackRevisions>
    </reviewItem>
    <reviewItem xmlns="http://schemas.wps.cn/vas-ai-hub/contract-review">
      <errorID xmlns="http://schemas.wps.cn/vas-ai-hub/contract-review">3e1b54ba-f9c3-4a6d-87b5-467ff3307187</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力度，</item>
      </candidateList>
      <explain xmlns="http://schemas.wps.cn/vas-ai-hub/contract-review"/>
      <paraID xmlns="http://schemas.wps.cn/vas-ai-hub/contract-review">50C28861</paraID>
      <start xmlns="http://schemas.wps.cn/vas-ai-hub/contract-review">9</start>
      <end xmlns="http://schemas.wps.cn/vas-ai-hub/contract-review">12</end>
      <status xmlns="http://schemas.wps.cn/vas-ai-hub/contract-review">modified</status>
      <modifiedWord xmlns="http://schemas.wps.cn/vas-ai-hub/contract-review">力度，</modifiedWord>
      <trackRevisions xmlns="http://schemas.wps.cn/vas-ai-hub/contract-review">false</trackRevisions>
    </reviewItem>
    <reviewItem xmlns="http://schemas.wps.cn/vas-ai-hub/contract-review">
      <errorID xmlns="http://schemas.wps.cn/vas-ai-hub/contract-review">5bd5aac9-a3f4-4187-b4c4-d5d450f23340</errorID>
      <errorWord xmlns="http://schemas.wps.cn/vas-ai-hub/contract-review">制度</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制定</item>
      </candidateList>
      <explain xmlns="http://schemas.wps.cn/vas-ai-hub/contract-review"/>
      <paraID xmlns="http://schemas.wps.cn/vas-ai-hub/contract-review">35046BA8</paraID>
      <start xmlns="http://schemas.wps.cn/vas-ai-hub/contract-review">103</start>
      <end xmlns="http://schemas.wps.cn/vas-ai-hub/contract-review">105</end>
      <status xmlns="http://schemas.wps.cn/vas-ai-hub/contract-review">modified</status>
      <modifiedWord xmlns="http://schemas.wps.cn/vas-ai-hub/contract-review">制定</modifiedWord>
      <trackRevisions xmlns="http://schemas.wps.cn/vas-ai-hub/contract-review">false</trackRevisions>
    </reviewItem>
    <reviewItem xmlns="http://schemas.wps.cn/vas-ai-hub/contract-review">
      <errorID xmlns="http://schemas.wps.cn/vas-ai-hub/contract-review">545fe692-87dd-4020-ac05-58fefc037fa4</errorID>
      <errorWord xmlns="http://schemas.wps.cn/vas-ai-hub/contract-review">“三公经费”</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“三公”经费</item>
      </candidateList>
      <explain xmlns="http://schemas.wps.cn/vas-ai-hub/contract-review">注意检查当前固定表述标点是否使用规范。</explain>
      <paraID xmlns="http://schemas.wps.cn/vas-ai-hub/contract-review"> ED08484</paraID>
      <start xmlns="http://schemas.wps.cn/vas-ai-hub/contract-review">7</start>
      <end xmlns="http://schemas.wps.cn/vas-ai-hub/contract-review">13</end>
      <status xmlns="http://schemas.wps.cn/vas-ai-hub/contract-review">modified</status>
      <modifiedWord xmlns="http://schemas.wps.cn/vas-ai-hub/contract-review">“三公”经费</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61634f-9da3-423e-a9c9-0c5f9004e088}">
  <ds:schemaRefs/>
</ds:datastoreItem>
</file>

<file path=docProps/app.xml><?xml version="1.0" encoding="utf-8"?>
<Properties xmlns="http://schemas.openxmlformats.org/officeDocument/2006/extended-properties" xmlns:vt="http://schemas.openxmlformats.org/officeDocument/2006/docPropsVTypes">
  <Template>Normal.dotm</Template>
  <Pages>9</Pages>
  <Words>2272</Words>
  <Characters>2410</Characters>
  <Lines>0</Lines>
  <Paragraphs>0</Paragraphs>
  <TotalTime>11</TotalTime>
  <ScaleCrop>false</ScaleCrop>
  <LinksUpToDate>false</LinksUpToDate>
  <CharactersWithSpaces>2493</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2024-02-22T10:03:00Z</dcterms:created>
  <dc:creator>1402836399</dc:creator>
  <cp:lastModifiedBy>米圆梦</cp:lastModifiedBy>
  <cp:lastPrinted>2025-05-27T16:23:00Z</cp:lastPrinted>
  <dcterms:modified xsi:type="dcterms:W3CDTF">2026-10-23T17:03:03Z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4B545E2748234224AA7888E0D1AE4147_13</vt:lpwstr>
  </property>
  <property fmtid="{D5CDD505-2E9C-101B-9397-08002B2CF9AE}" pid="4" name="KSOTemplateDocerSaveRecord">
    <vt:lpwstr>eyJoZGlkIjoiYzAxN2I4ODU2MDNjNzQ1N2M3NzRhMmY1ODY3MGE4M2MiLCJ1c2VySWQiOiI0MjE4NzQ4MjgifQ==</vt:lpwstr>
  </property>
</Properties>
</file>