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0722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ascii="方正小标宋_GBK" w:hAnsi="方正小标宋_GBK" w:eastAsia="方正小标宋_GBK" w:cs="方正小标宋_GBK"/>
          <w:i w:val="0"/>
          <w:iCs w:val="0"/>
          <w:caps w:val="0"/>
          <w:color w:val="000000"/>
          <w:spacing w:val="0"/>
          <w:sz w:val="44"/>
          <w:szCs w:val="44"/>
        </w:rPr>
      </w:pPr>
      <w:r>
        <w:rPr>
          <w:rFonts w:hint="eastAsia" w:ascii="仿宋_GB2312" w:eastAsia="仿宋_GB2312" w:cs="仿宋_GB2312"/>
          <w:b/>
          <w:bCs/>
          <w:i w:val="0"/>
          <w:iCs w:val="0"/>
          <w:caps w:val="0"/>
          <w:color w:val="000000"/>
          <w:spacing w:val="0"/>
          <w:kern w:val="0"/>
          <w:sz w:val="44"/>
          <w:szCs w:val="44"/>
          <w:shd w:val="clear" w:fill="FFFFFF"/>
          <w:lang w:val="en-US" w:eastAsia="zh-CN" w:bidi="ar"/>
        </w:rPr>
        <w:t>官庄镇人民政府项目支出绩效自评报告</w:t>
      </w:r>
    </w:p>
    <w:p w14:paraId="429C794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方正小标宋_GBK" w:hAnsi="方正小标宋_GBK" w:eastAsia="方正小标宋_GBK" w:cs="方正小标宋_GBK"/>
          <w:i w:val="0"/>
          <w:iCs w:val="0"/>
          <w:caps w:val="0"/>
          <w:color w:val="000000"/>
          <w:spacing w:val="0"/>
          <w:sz w:val="24"/>
          <w:szCs w:val="24"/>
          <w:lang w:val="en-US" w:eastAsia="zh-CN"/>
        </w:rPr>
      </w:pPr>
      <w:r>
        <w:rPr>
          <w:rFonts w:hint="eastAsia" w:ascii="方正小标宋_GBK" w:hAnsi="方正小标宋_GBK" w:eastAsia="方正小标宋_GBK" w:cs="方正小标宋_GBK"/>
          <w:i w:val="0"/>
          <w:iCs w:val="0"/>
          <w:caps w:val="0"/>
          <w:color w:val="000000"/>
          <w:spacing w:val="0"/>
          <w:sz w:val="24"/>
          <w:szCs w:val="24"/>
          <w:lang w:val="en-US" w:eastAsia="zh-CN"/>
        </w:rPr>
        <w:t xml:space="preserve">   </w:t>
      </w:r>
    </w:p>
    <w:p w14:paraId="55ACE8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560" w:firstLineChars="200"/>
        <w:jc w:val="left"/>
        <w:rPr>
          <w:rFonts w:hint="eastAsia" w:ascii="仿宋_GB2312" w:eastAsia="仿宋_GB2312" w:cs="仿宋_GB2312"/>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为提高资金使用效益，强化预算支出的责任和效率，沅陵县官庄镇人民政府对2025年度官庄镇专项支出绩效报告如下：</w:t>
      </w:r>
    </w:p>
    <w:p w14:paraId="7122DC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bookmarkStart w:id="28" w:name="_GoBack"/>
      <w:bookmarkEnd w:id="28"/>
      <w:r>
        <w:rPr>
          <w:rFonts w:hint="eastAsia" w:ascii="黑体" w:hAnsi="黑体" w:eastAsia="黑体" w:cs="黑体"/>
          <w:i w:val="0"/>
          <w:iCs w:val="0"/>
          <w:caps w:val="0"/>
          <w:color w:val="000000"/>
          <w:spacing w:val="0"/>
          <w:sz w:val="32"/>
          <w:szCs w:val="32"/>
          <w:shd w:val="clear" w:fill="FFFFFF"/>
        </w:rPr>
        <w:t>一、项目基本情况</w:t>
      </w:r>
    </w:p>
    <w:p w14:paraId="5720C6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（一）项目概况</w:t>
      </w:r>
    </w:p>
    <w:p w14:paraId="16C4E5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1.项目决策背景</w:t>
      </w:r>
    </w:p>
    <w:p w14:paraId="0C59CE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基于国家乡村振兴战略及《农村人居环境整治提升五年行动方案》等政策要求，官庄镇人民政府围绕农村环境保护、行政效能优化、公共设施建设及农业可持续发展四大领域，整合资源推动生态治理与民生改善。通过专项资金投入道路升级、农田水利等项目，强化基础设施建设；依托绩效自评机制保障资金高效使用。同时，结合生态种养、政务公开等创新举措，提升农业面源污染治理与行政服务效能，实现资源精准配置，为乡村振兴提供组织保障与生态支撑。</w:t>
      </w:r>
    </w:p>
    <w:p w14:paraId="1AF886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2.项目主要内容</w:t>
      </w:r>
    </w:p>
    <w:p w14:paraId="5563560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项目支出共</w:t>
      </w:r>
      <w:r>
        <w:rPr>
          <w:rFonts w:hint="eastAsia" w:ascii="仿宋_GB2312" w:eastAsia="仿宋_GB2312" w:cs="仿宋_GB2312"/>
          <w:i w:val="0"/>
          <w:iCs w:val="0"/>
          <w:caps w:val="0"/>
          <w:color w:val="000000"/>
          <w:spacing w:val="0"/>
          <w:sz w:val="28"/>
          <w:szCs w:val="28"/>
          <w:shd w:val="clear" w:fill="FFFFFF"/>
          <w:lang w:val="en-US" w:eastAsia="zh-CN"/>
        </w:rPr>
        <w:t>2932.95</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万元。其中：商品和服务支出为</w:t>
      </w:r>
      <w:r>
        <w:rPr>
          <w:rFonts w:hint="eastAsia" w:ascii="仿宋_GB2312" w:eastAsia="仿宋_GB2312" w:cs="仿宋_GB2312"/>
          <w:i w:val="0"/>
          <w:iCs w:val="0"/>
          <w:caps w:val="0"/>
          <w:color w:val="000000"/>
          <w:spacing w:val="0"/>
          <w:kern w:val="0"/>
          <w:sz w:val="28"/>
          <w:szCs w:val="28"/>
          <w:shd w:val="clear" w:fill="FFFFFF"/>
          <w:lang w:val="en-US" w:eastAsia="zh-CN" w:bidi="ar"/>
        </w:rPr>
        <w:t>2231.30</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万元、对个人和家庭的补助</w:t>
      </w:r>
      <w:r>
        <w:rPr>
          <w:rFonts w:hint="eastAsia" w:ascii="仿宋_GB2312" w:eastAsia="仿宋_GB2312" w:cs="仿宋_GB2312"/>
          <w:i w:val="0"/>
          <w:iCs w:val="0"/>
          <w:caps w:val="0"/>
          <w:color w:val="000000"/>
          <w:spacing w:val="0"/>
          <w:kern w:val="0"/>
          <w:sz w:val="28"/>
          <w:szCs w:val="28"/>
          <w:shd w:val="clear" w:fill="FFFFFF"/>
          <w:lang w:val="en-US" w:eastAsia="zh-CN" w:bidi="ar"/>
        </w:rPr>
        <w:t>601.65</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万元，资本性支出</w:t>
      </w:r>
      <w:r>
        <w:rPr>
          <w:rFonts w:hint="eastAsia" w:ascii="仿宋_GB2312" w:eastAsia="仿宋_GB2312" w:cs="仿宋_GB2312"/>
          <w:i w:val="0"/>
          <w:iCs w:val="0"/>
          <w:caps w:val="0"/>
          <w:color w:val="000000"/>
          <w:spacing w:val="0"/>
          <w:kern w:val="0"/>
          <w:sz w:val="28"/>
          <w:szCs w:val="28"/>
          <w:shd w:val="clear" w:fill="FFFFFF"/>
          <w:lang w:val="en-US" w:eastAsia="zh-CN" w:bidi="ar"/>
        </w:rPr>
        <w:t>100</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万元。项目支出中</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一般行政管理事务</w:t>
      </w:r>
      <w:r>
        <w:rPr>
          <w:rFonts w:hint="eastAsia" w:ascii="仿宋_GB2312" w:eastAsia="仿宋_GB2312" w:cs="仿宋_GB2312"/>
          <w:i w:val="0"/>
          <w:iCs w:val="0"/>
          <w:caps w:val="0"/>
          <w:color w:val="000000"/>
          <w:spacing w:val="0"/>
          <w:kern w:val="0"/>
          <w:sz w:val="28"/>
          <w:szCs w:val="28"/>
          <w:shd w:val="clear" w:fill="FFFFFF"/>
          <w:lang w:val="en-US" w:eastAsia="zh-CN" w:bidi="ar"/>
        </w:rPr>
        <w:t>支出2138.31万元，节能环保支出260.57万元，农林水支出534.07万元。</w:t>
      </w:r>
    </w:p>
    <w:p w14:paraId="6F4F83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default" w:ascii="楷体" w:hAnsi="楷体" w:eastAsia="楷体" w:cs="楷体"/>
          <w:b/>
          <w:bCs/>
          <w:i w:val="0"/>
          <w:iCs w:val="0"/>
          <w:caps w:val="0"/>
          <w:color w:val="000000"/>
          <w:spacing w:val="0"/>
          <w:sz w:val="32"/>
          <w:szCs w:val="32"/>
          <w:shd w:val="clear" w:fill="FFFFFF"/>
        </w:rPr>
      </w:pPr>
      <w:r>
        <w:rPr>
          <w:rFonts w:hint="default" w:ascii="楷体" w:hAnsi="楷体" w:eastAsia="楷体" w:cs="楷体"/>
          <w:b/>
          <w:bCs/>
          <w:i w:val="0"/>
          <w:iCs w:val="0"/>
          <w:caps w:val="0"/>
          <w:color w:val="000000"/>
          <w:spacing w:val="0"/>
          <w:sz w:val="32"/>
          <w:szCs w:val="32"/>
          <w:shd w:val="clear" w:fill="FFFFFF"/>
        </w:rPr>
        <w:t>（二）预算资金使用管理情况</w:t>
      </w:r>
    </w:p>
    <w:p w14:paraId="2562E5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1"/>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bookmarkStart w:id="0" w:name="_Toc10810"/>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1.预算资金安排及管理情况</w:t>
      </w:r>
      <w:bookmarkEnd w:id="0"/>
    </w:p>
    <w:p w14:paraId="5C871D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（1）资金来源及拨付流程</w:t>
      </w:r>
    </w:p>
    <w:p w14:paraId="555F294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财政拨款</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收入2932.95万元，官庄镇通过预算编制与审批，再进行资金申请与审核，最后通过国库进行集中拨付。</w:t>
      </w:r>
    </w:p>
    <w:p w14:paraId="2C873B00">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资金到位情况</w:t>
      </w:r>
    </w:p>
    <w:p w14:paraId="5AAB44A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 xml:space="preserve"> </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2025年度官庄镇专项资金2932.95万元，已全部落实到位。</w:t>
      </w:r>
    </w:p>
    <w:p w14:paraId="4D3AE0C5">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资金使用情况</w:t>
      </w:r>
    </w:p>
    <w:p w14:paraId="57A5458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官庄</w:t>
      </w: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镇严格按照项目计划，拨付资金严格执行县财政集中支付相关规定。专项</w:t>
      </w:r>
      <w:r>
        <w:rPr>
          <w:rFonts w:hint="eastAsia" w:ascii="仿宋_GB2312" w:eastAsia="仿宋_GB2312" w:cs="仿宋_GB2312"/>
          <w:i w:val="0"/>
          <w:iCs w:val="0"/>
          <w:caps w:val="0"/>
          <w:color w:val="000000"/>
          <w:spacing w:val="0"/>
          <w:kern w:val="0"/>
          <w:sz w:val="28"/>
          <w:szCs w:val="28"/>
          <w:shd w:val="clear" w:fill="FFFFFF"/>
          <w:lang w:val="en-US" w:eastAsia="zh-CN" w:bidi="ar"/>
        </w:rPr>
        <w:t>支出</w:t>
      </w: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主要</w:t>
      </w:r>
      <w:r>
        <w:rPr>
          <w:rFonts w:hint="eastAsia" w:ascii="仿宋_GB2312" w:eastAsia="仿宋_GB2312" w:cs="仿宋_GB2312"/>
          <w:i w:val="0"/>
          <w:iCs w:val="0"/>
          <w:caps w:val="0"/>
          <w:color w:val="000000"/>
          <w:spacing w:val="0"/>
          <w:kern w:val="0"/>
          <w:sz w:val="28"/>
          <w:szCs w:val="28"/>
          <w:shd w:val="clear" w:fill="FFFFFF"/>
          <w:lang w:val="en-US" w:eastAsia="zh-CN" w:bidi="ar"/>
        </w:rPr>
        <w:t>用于</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一般行政管理事务支出2138.31万元，节能环保支出260.57万元，农林水支出534.07万元。</w:t>
      </w:r>
    </w:p>
    <w:p w14:paraId="204DB9F4">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资金管理制度及执行情况</w:t>
      </w:r>
    </w:p>
    <w:p w14:paraId="2F5DD3B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 xml:space="preserve">  </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为</w:t>
      </w:r>
      <w:r>
        <w:rPr>
          <w:rFonts w:hint="eastAsia" w:ascii="仿宋_GB2312" w:eastAsia="仿宋_GB2312" w:cs="仿宋_GB2312"/>
          <w:i w:val="0"/>
          <w:iCs w:val="0"/>
          <w:caps w:val="0"/>
          <w:color w:val="000000"/>
          <w:spacing w:val="0"/>
          <w:kern w:val="0"/>
          <w:sz w:val="28"/>
          <w:szCs w:val="28"/>
          <w:shd w:val="clear" w:fill="FFFFFF"/>
          <w:lang w:val="en-US" w:eastAsia="zh-CN" w:bidi="ar"/>
        </w:rPr>
        <w:t>进一步加强</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项目资金的监督管理，防止挤占、挪用、截留、损失和浪费，保证项目资金按规定用途使用，提高资金使用效率，根据沅陵县项目资金管理办法及沅政办函</w:t>
      </w:r>
      <w:r>
        <w:rPr>
          <w:rFonts w:hint="eastAsia" w:ascii="仿宋_GB2312" w:eastAsia="仿宋_GB2312" w:cs="仿宋_GB2312"/>
          <w:i w:val="0"/>
          <w:iCs w:val="0"/>
          <w:caps w:val="0"/>
          <w:color w:val="000000"/>
          <w:spacing w:val="0"/>
          <w:kern w:val="0"/>
          <w:sz w:val="28"/>
          <w:szCs w:val="28"/>
          <w:shd w:val="clear" w:fill="FFFFFF"/>
          <w:lang w:val="en-US" w:eastAsia="zh-CN" w:bidi="ar"/>
        </w:rPr>
        <w:t>〔2014〕111号</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规定，确保了项目按计划组织实施，确保了资金专款专用。</w:t>
      </w:r>
    </w:p>
    <w:p w14:paraId="65CADBB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280" w:firstLineChars="1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2.</w:t>
      </w:r>
      <w:r>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t>项目组织实施管理情况</w:t>
      </w:r>
    </w:p>
    <w:p w14:paraId="764AAA5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我</w:t>
      </w:r>
      <w:r>
        <w:rPr>
          <w:rFonts w:hint="eastAsia" w:ascii="仿宋_GB2312" w:eastAsia="仿宋_GB2312" w:cs="仿宋_GB2312"/>
          <w:i w:val="0"/>
          <w:iCs w:val="0"/>
          <w:caps w:val="0"/>
          <w:color w:val="000000"/>
          <w:spacing w:val="0"/>
          <w:kern w:val="0"/>
          <w:sz w:val="28"/>
          <w:szCs w:val="28"/>
          <w:shd w:val="clear" w:fill="FFFFFF"/>
          <w:lang w:val="en-US" w:eastAsia="zh-CN" w:bidi="ar"/>
        </w:rPr>
        <w:t>镇</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成立了专项领导小组（由党委书记任组长），下设执行组（党政办、人居环境办、财政所负责实施与资金管理）、监督组（纪委全程监督）及群众参与机制（定期公示进展），确保项目高效规范推进。</w:t>
      </w:r>
    </w:p>
    <w:p w14:paraId="7519F4D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2025年施工项目我乡在建设过程中严格执行《沅陵县工程项目管理暂行办法》相关规定，乡政府项目分管领导组织相关人员不定期对项目施工进度、质量进行了抽查和跟踪检查，确保了项目建设未发生质量问题。</w:t>
      </w:r>
    </w:p>
    <w:p w14:paraId="6B7326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both"/>
        <w:textAlignment w:val="auto"/>
        <w:rPr>
          <w:rFonts w:hint="eastAsia" w:ascii="楷体" w:hAnsi="楷体" w:eastAsia="楷体" w:cs="楷体"/>
          <w:b/>
          <w:bCs/>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rPr>
        <w:t>（三）预算绩效目标情况</w:t>
      </w:r>
    </w:p>
    <w:p w14:paraId="15B059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1.绩效目标</w:t>
      </w:r>
    </w:p>
    <w:p w14:paraId="6867B0B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总目标</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（1）保障政府机关的正常运转。（2）建好集镇及各村的环境美化工程</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完善基础设施建设。</w:t>
      </w:r>
      <w:r>
        <w:rPr>
          <w:rFonts w:hint="eastAsia" w:ascii="仿宋_GB2312" w:eastAsia="仿宋_GB2312" w:cs="仿宋_GB2312"/>
          <w:i w:val="0"/>
          <w:iCs w:val="0"/>
          <w:caps w:val="0"/>
          <w:color w:val="000000"/>
          <w:spacing w:val="0"/>
          <w:kern w:val="0"/>
          <w:sz w:val="28"/>
          <w:szCs w:val="28"/>
          <w:shd w:val="clear" w:fill="FFFFFF"/>
          <w:lang w:val="en-US" w:eastAsia="zh-CN" w:bidi="ar"/>
        </w:rPr>
        <w:t>（3）</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机关厉行节约、节能降耗，减少非生产性开支。</w:t>
      </w:r>
      <w:r>
        <w:rPr>
          <w:rFonts w:hint="eastAsia" w:ascii="仿宋_GB2312" w:eastAsia="仿宋_GB2312" w:cs="仿宋_GB2312"/>
          <w:i w:val="0"/>
          <w:iCs w:val="0"/>
          <w:caps w:val="0"/>
          <w:color w:val="000000"/>
          <w:spacing w:val="0"/>
          <w:kern w:val="0"/>
          <w:sz w:val="28"/>
          <w:szCs w:val="28"/>
          <w:shd w:val="clear" w:fill="FFFFFF"/>
          <w:lang w:val="en-US" w:eastAsia="zh-CN" w:bidi="ar"/>
        </w:rPr>
        <w:t>（4）</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明确绩效目标，控制项目的建设成本，提高项目的社会效益和经济效益。</w:t>
      </w:r>
    </w:p>
    <w:p w14:paraId="4EC87F9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阶段性目标</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（1）保障乡村两级干部工资的正常发放及政府机关的正常运转</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持续跟进扶贫产业发展</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硬化部分村级公路，做好村级基础设施维护、养护工作。（2）及时发放乡村两级干部职工的工资并保障村级运转经费</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持续跟进产业发展</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推进村级公路硬化工程，保障汛期塌方路段道路畅通</w:t>
      </w:r>
      <w:r>
        <w:rPr>
          <w:rFonts w:hint="eastAsia" w:ascii="仿宋_GB2312" w:eastAsia="仿宋_GB2312" w:cs="仿宋_GB2312"/>
          <w:i w:val="0"/>
          <w:iCs w:val="0"/>
          <w:caps w:val="0"/>
          <w:color w:val="000000"/>
          <w:spacing w:val="0"/>
          <w:kern w:val="0"/>
          <w:sz w:val="28"/>
          <w:szCs w:val="28"/>
          <w:shd w:val="clear" w:fill="FFFFFF"/>
          <w:lang w:val="en-US" w:eastAsia="zh-CN" w:bidi="ar"/>
        </w:rPr>
        <w:t>。</w:t>
      </w:r>
    </w:p>
    <w:p w14:paraId="5A8A01D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2.</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绩效指标</w:t>
      </w:r>
    </w:p>
    <w:p w14:paraId="5F7EFE1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2025年，我镇重点围绕一般行政管理事务，死亡抚恤，农村环境保护，小城镇基础设施建设，其他城乡社区，科技转化与推广服务，农业生产发展，农村社会事业，其他农业农村，水利工程运行与维护，生产发展，对村级公益事业建设的补助，对村民委员会和村党支部的补助，其他农林水，其他交通运输，自然资源利用与保护，地质灾害防治，设定目标，通过强化资金使用率≥90%、内控全覆盖、满意度等量化指标，确保资金高效利用与群众满意度提升。</w:t>
      </w:r>
    </w:p>
    <w:p w14:paraId="52E46178">
      <w:pPr>
        <w:pStyle w:val="6"/>
        <w:keepNext w:val="0"/>
        <w:keepLines w:val="0"/>
        <w:pageBreakBefore w:val="0"/>
        <w:widowControl w:val="0"/>
        <w:kinsoku/>
        <w:wordWrap/>
        <w:overflowPunct/>
        <w:topLinePunct w:val="0"/>
        <w:autoSpaceDE/>
        <w:autoSpaceDN/>
        <w:bidi w:val="0"/>
        <w:adjustRightInd/>
        <w:snapToGrid w:val="0"/>
        <w:spacing w:beforeLines="0" w:afterLines="0" w:line="520" w:lineRule="exact"/>
        <w:ind w:left="0" w:leftChars="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二、绩效评价工作情况</w:t>
      </w:r>
    </w:p>
    <w:p w14:paraId="427EA579">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（一）绩效评价目的</w:t>
      </w:r>
    </w:p>
    <w:p w14:paraId="031026D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为科学评估一般行政管理事务支出</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节能环保支出</w:t>
      </w:r>
      <w:r>
        <w:rPr>
          <w:rFonts w:hint="eastAsia" w:ascii="仿宋_GB2312" w:eastAsia="仿宋_GB2312" w:cs="仿宋_GB2312"/>
          <w:i w:val="0"/>
          <w:iCs w:val="0"/>
          <w:caps w:val="0"/>
          <w:color w:val="000000"/>
          <w:spacing w:val="0"/>
          <w:kern w:val="0"/>
          <w:sz w:val="28"/>
          <w:szCs w:val="28"/>
          <w:shd w:val="clear" w:fill="FFFFFF"/>
          <w:lang w:val="en-US" w:eastAsia="zh-CN" w:bidi="ar"/>
        </w:rPr>
        <w:t>、</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农林水支出，优化财政资源配置，强化资金使用监管，提升公共服务效能，推动乡村振兴与基层治理现代化。</w:t>
      </w:r>
    </w:p>
    <w:p w14:paraId="46B3254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 w:name="_Toc11844"/>
      <w:r>
        <w:rPr>
          <w:rFonts w:hint="eastAsia" w:ascii="楷体" w:hAnsi="楷体" w:eastAsia="楷体" w:cs="楷体"/>
          <w:b/>
          <w:bCs/>
          <w:i w:val="0"/>
          <w:iCs w:val="0"/>
          <w:caps w:val="0"/>
          <w:color w:val="000000"/>
          <w:spacing w:val="0"/>
          <w:kern w:val="0"/>
          <w:sz w:val="32"/>
          <w:szCs w:val="32"/>
          <w:shd w:val="clear" w:fill="FFFFFF"/>
          <w:lang w:val="en-US" w:eastAsia="zh-CN" w:bidi="ar"/>
        </w:rPr>
        <w:t>被评价单位、绩效评价范围与时段</w:t>
      </w:r>
      <w:bookmarkEnd w:id="1"/>
    </w:p>
    <w:p w14:paraId="60C81D64">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Chars="200" w:firstLine="280" w:firstLineChars="100"/>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被评价单位：官庄镇人民政府</w:t>
      </w:r>
    </w:p>
    <w:p w14:paraId="56F5B11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i w:val="0"/>
          <w:iCs w:val="0"/>
          <w:caps w:val="0"/>
          <w:color w:val="000000"/>
          <w:spacing w:val="0"/>
          <w:kern w:val="0"/>
          <w:sz w:val="28"/>
          <w:szCs w:val="28"/>
          <w:shd w:val="clear" w:fill="FFFFFF"/>
          <w:lang w:val="en-US" w:eastAsia="zh-CN" w:bidi="ar"/>
        </w:rPr>
        <w:t>2.</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绩效评价范围与时段：涵盖一般行政管理事务，节能环保，农林水。评价时段为2025年全年。</w:t>
      </w:r>
    </w:p>
    <w:p w14:paraId="71B642A2">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 w:name="_Toc31835"/>
      <w:r>
        <w:rPr>
          <w:rFonts w:hint="eastAsia" w:ascii="楷体" w:hAnsi="楷体" w:eastAsia="楷体" w:cs="楷体"/>
          <w:b/>
          <w:bCs/>
          <w:i w:val="0"/>
          <w:iCs w:val="0"/>
          <w:caps w:val="0"/>
          <w:color w:val="000000"/>
          <w:spacing w:val="0"/>
          <w:kern w:val="0"/>
          <w:sz w:val="32"/>
          <w:szCs w:val="32"/>
          <w:shd w:val="clear" w:fill="FFFFFF"/>
          <w:lang w:val="en-US" w:eastAsia="zh-CN" w:bidi="ar"/>
        </w:rPr>
        <w:t>（三）绩效评价原则、评价指标体系、评价方法</w:t>
      </w:r>
      <w:bookmarkEnd w:id="2"/>
    </w:p>
    <w:p w14:paraId="192032D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评价原则：科学规范。依据《财政支出绩效评价管理办法》，采用统一指标体系与标准化流程。客观公正。以财务审计、项目验收报告等数据为依据，确保评价结果真实可靠。结果导向。聚焦资金使用效率与政策目标达成度，强化“花钱必问效”导向。公开透明。评价过程及结果依法公开，接受社会监督。</w:t>
      </w:r>
    </w:p>
    <w:p w14:paraId="5C0A0FC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评价指标体系：围绕一般行政管理事务，节能环保，农林水，重点考核资金使用合规性（如到位率≥95%）、项目实施进度（如项目完成率≥100%）、服务成效（如生活垃圾无害化处理率≥90%）及经济效益（如居民增收）。</w:t>
      </w:r>
    </w:p>
    <w:p w14:paraId="22BE120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3.评价方法：通过定量分析，预算执行率、完成数量等量化指标计算得分。定性分析，结合项目验收报告、满意度调查等综合评估。</w:t>
      </w:r>
    </w:p>
    <w:p w14:paraId="4C4172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3" w:name="_Toc7615"/>
      <w:bookmarkStart w:id="4" w:name="_Toc32076"/>
      <w:r>
        <w:rPr>
          <w:rFonts w:hint="eastAsia" w:ascii="黑体" w:hAnsi="黑体" w:eastAsia="黑体" w:cs="黑体"/>
          <w:i w:val="0"/>
          <w:iCs w:val="0"/>
          <w:caps w:val="0"/>
          <w:color w:val="000000"/>
          <w:spacing w:val="0"/>
          <w:kern w:val="0"/>
          <w:sz w:val="32"/>
          <w:szCs w:val="32"/>
          <w:shd w:val="clear" w:fill="FFFFFF"/>
          <w:lang w:val="en-US" w:eastAsia="zh-CN" w:bidi="ar"/>
        </w:rPr>
        <w:t>三、主要绩效及评价结论</w:t>
      </w:r>
      <w:bookmarkEnd w:id="3"/>
      <w:bookmarkEnd w:id="4"/>
    </w:p>
    <w:p w14:paraId="35BC467E">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420" w:firstLineChars="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社会效益</w:t>
      </w:r>
    </w:p>
    <w:p w14:paraId="0B99CE6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环境治理和公共服务设施覆盖32个村、3个社区，惠及辖区大部分居民，公共服务优化，基础治理强化，群众安全感提升。</w:t>
      </w:r>
    </w:p>
    <w:p w14:paraId="62ACA29E">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420" w:firstLineChars="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生态效益</w:t>
      </w:r>
    </w:p>
    <w:p w14:paraId="7411B24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消除环境污染，提高污水治理率，保护</w:t>
      </w:r>
      <w:r>
        <w:rPr>
          <w:rFonts w:hint="eastAsia" w:ascii="仿宋_GB2312" w:eastAsia="仿宋_GB2312" w:cs="仿宋_GB2312"/>
          <w:i w:val="0"/>
          <w:iCs w:val="0"/>
          <w:caps w:val="0"/>
          <w:color w:val="000000"/>
          <w:spacing w:val="0"/>
          <w:kern w:val="0"/>
          <w:sz w:val="28"/>
          <w:szCs w:val="28"/>
          <w:shd w:val="clear" w:fill="FFFFFF"/>
          <w:lang w:val="en-US" w:eastAsia="zh-CN" w:bidi="ar"/>
        </w:rPr>
        <w:t>生物多样性</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，提升居民环境保护意识。</w:t>
      </w:r>
    </w:p>
    <w:p w14:paraId="143C4CF8">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420" w:firstLineChars="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可持续影响</w:t>
      </w:r>
    </w:p>
    <w:p w14:paraId="4CC302A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560" w:firstLineChars="200"/>
        <w:jc w:val="both"/>
        <w:textAlignment w:val="auto"/>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建立长效管护机制，提高年处理垃圾吨数，通过财政奖补，引导村民参与环保，形成长效环保意识。</w:t>
      </w:r>
    </w:p>
    <w:p w14:paraId="5B84848A">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420" w:firstLineChars="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满意度情况</w:t>
      </w:r>
    </w:p>
    <w:p w14:paraId="3B89F54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420" w:leftChars="0"/>
        <w:textAlignment w:val="auto"/>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群众满意度达到90%以上。</w:t>
      </w:r>
    </w:p>
    <w:p w14:paraId="2D562935">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420" w:firstLineChars="0"/>
        <w:textAlignment w:val="auto"/>
        <w:rPr>
          <w:rFonts w:hint="default"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评价结论</w:t>
      </w:r>
    </w:p>
    <w:p w14:paraId="68FE703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420" w:leftChars="0"/>
        <w:textAlignment w:val="auto"/>
        <w:rPr>
          <w:rFonts w:hint="default" w:ascii="仿宋_GB2312" w:eastAsia="仿宋_GB2312" w:cs="仿宋_GB2312"/>
          <w:i w:val="0"/>
          <w:iCs w:val="0"/>
          <w:caps w:val="0"/>
          <w:color w:val="000000"/>
          <w:spacing w:val="0"/>
          <w:kern w:val="0"/>
          <w:sz w:val="28"/>
          <w:szCs w:val="28"/>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 xml:space="preserve"> </w:t>
      </w:r>
      <w:r>
        <w:rPr>
          <w:rFonts w:hint="eastAsia" w:ascii="仿宋_GB2312" w:eastAsia="仿宋_GB2312" w:cs="仿宋_GB2312"/>
          <w:i w:val="0"/>
          <w:iCs w:val="0"/>
          <w:caps w:val="0"/>
          <w:color w:val="000000"/>
          <w:spacing w:val="0"/>
          <w:kern w:val="0"/>
          <w:sz w:val="28"/>
          <w:szCs w:val="28"/>
          <w:shd w:val="clear" w:fill="FFFFFF"/>
          <w:lang w:val="en-US" w:eastAsia="zh-CN" w:bidi="ar"/>
        </w:rPr>
        <w:t>我乡3个专项自评得分均为100分，等级为优秀。</w:t>
      </w:r>
    </w:p>
    <w:p w14:paraId="14BA86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5" w:name="_Toc27541"/>
      <w:bookmarkStart w:id="6" w:name="_Toc16332"/>
      <w:r>
        <w:rPr>
          <w:rFonts w:hint="eastAsia" w:ascii="黑体" w:hAnsi="黑体" w:eastAsia="黑体" w:cs="黑体"/>
          <w:i w:val="0"/>
          <w:iCs w:val="0"/>
          <w:caps w:val="0"/>
          <w:color w:val="000000"/>
          <w:spacing w:val="0"/>
          <w:kern w:val="0"/>
          <w:sz w:val="32"/>
          <w:szCs w:val="32"/>
          <w:shd w:val="clear" w:fill="FFFFFF"/>
          <w:lang w:val="en-US" w:eastAsia="zh-CN" w:bidi="ar"/>
        </w:rPr>
        <w:t>四、绩效评价指标分析</w:t>
      </w:r>
      <w:bookmarkEnd w:id="5"/>
      <w:bookmarkEnd w:id="6"/>
    </w:p>
    <w:p w14:paraId="03678697">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7" w:name="_Toc17679"/>
      <w:r>
        <w:rPr>
          <w:rFonts w:hint="eastAsia" w:ascii="楷体" w:hAnsi="楷体" w:eastAsia="楷体" w:cs="楷体"/>
          <w:b/>
          <w:bCs/>
          <w:i w:val="0"/>
          <w:iCs w:val="0"/>
          <w:caps w:val="0"/>
          <w:color w:val="000000"/>
          <w:spacing w:val="0"/>
          <w:kern w:val="0"/>
          <w:sz w:val="32"/>
          <w:szCs w:val="32"/>
          <w:shd w:val="clear" w:fill="FFFFFF"/>
          <w:lang w:val="en-US" w:eastAsia="zh-CN" w:bidi="ar"/>
        </w:rPr>
        <w:t>（一）项目决策情况</w:t>
      </w:r>
      <w:bookmarkEnd w:id="7"/>
    </w:p>
    <w:p w14:paraId="67A37E2B">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bookmarkStart w:id="8" w:name="_Toc28411"/>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基于国家乡村振兴战略及《农村人居环境整治提升五年行动方案》等政策要求及镇乡村振兴规划，经党委会、政府班子会专题研究，优先保障民生项目，统筹资金，建立项目库管理和三方监督机制，确保资金到位率、使用率100%，成立专项工作组协调推进工作，确保决策科学、程序规范、风险可控。</w:t>
      </w:r>
    </w:p>
    <w:p w14:paraId="6477D479">
      <w:pPr>
        <w:keepNext w:val="0"/>
        <w:keepLines w:val="0"/>
        <w:pageBreakBefore w:val="0"/>
        <w:widowControl w:val="0"/>
        <w:kinsoku/>
        <w:wordWrap/>
        <w:overflowPunct/>
        <w:topLinePunct w:val="0"/>
        <w:autoSpaceDE/>
        <w:autoSpaceDN/>
        <w:bidi w:val="0"/>
        <w:adjustRightInd/>
        <w:snapToGrid w:val="0"/>
        <w:spacing w:line="520" w:lineRule="exact"/>
        <w:ind w:left="0" w:leftChars="0" w:firstLine="643" w:firstLineChars="200"/>
        <w:textAlignment w:val="auto"/>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（二）项目过程情况</w:t>
      </w:r>
      <w:bookmarkEnd w:id="8"/>
    </w:p>
    <w:p w14:paraId="5CABDE55">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bookmarkStart w:id="9" w:name="_Toc10140"/>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1.资金管理</w:t>
      </w:r>
      <w:bookmarkEnd w:id="9"/>
    </w:p>
    <w:p w14:paraId="4D763B6A">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为</w:t>
      </w:r>
      <w:r>
        <w:rPr>
          <w:rFonts w:hint="eastAsia" w:ascii="仿宋_GB2312" w:eastAsia="仿宋_GB2312" w:cs="仿宋_GB2312"/>
          <w:i w:val="0"/>
          <w:iCs w:val="0"/>
          <w:caps w:val="0"/>
          <w:color w:val="000000"/>
          <w:spacing w:val="0"/>
          <w:kern w:val="0"/>
          <w:sz w:val="28"/>
          <w:szCs w:val="28"/>
          <w:shd w:val="clear" w:fill="FFFFFF"/>
          <w:lang w:val="en-US" w:eastAsia="zh-CN" w:bidi="ar"/>
        </w:rPr>
        <w:t>进一步加强</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项目资金的监督管理，防止挤占、挪用、截留、损失和浪费，保证项目资金按规定用途使用，提高资金使用效率，根据沅陵县项目资金管理办法及沅政办函</w:t>
      </w:r>
      <w:r>
        <w:rPr>
          <w:rFonts w:hint="eastAsia" w:ascii="仿宋_GB2312" w:eastAsia="仿宋_GB2312" w:cs="仿宋_GB2312"/>
          <w:i w:val="0"/>
          <w:iCs w:val="0"/>
          <w:caps w:val="0"/>
          <w:color w:val="000000"/>
          <w:spacing w:val="0"/>
          <w:kern w:val="0"/>
          <w:sz w:val="28"/>
          <w:szCs w:val="28"/>
          <w:shd w:val="clear" w:fill="FFFFFF"/>
          <w:lang w:val="en-US" w:eastAsia="zh-CN" w:bidi="ar"/>
        </w:rPr>
        <w:t>〔2014〕111号</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规定，确保了项目按计划组织实施，确保了资金专款专用</w:t>
      </w:r>
      <w:r>
        <w:rPr>
          <w:rFonts w:hint="eastAsia" w:ascii="仿宋_GB2312" w:eastAsia="仿宋_GB2312" w:cs="仿宋_GB2312"/>
          <w:i w:val="0"/>
          <w:iCs w:val="0"/>
          <w:caps w:val="0"/>
          <w:color w:val="000000"/>
          <w:spacing w:val="0"/>
          <w:kern w:val="0"/>
          <w:sz w:val="28"/>
          <w:szCs w:val="28"/>
          <w:shd w:val="clear" w:fill="FFFFFF"/>
          <w:lang w:val="en-US" w:eastAsia="zh-CN" w:bidi="ar"/>
        </w:rPr>
        <w:t>。</w:t>
      </w:r>
    </w:p>
    <w:p w14:paraId="1DE6441A">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bookmarkStart w:id="10" w:name="_Toc1210"/>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2.项目实施</w:t>
      </w:r>
      <w:bookmarkEnd w:id="10"/>
    </w:p>
    <w:p w14:paraId="08B4D92B">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202</w:t>
      </w:r>
      <w:r>
        <w:rPr>
          <w:rFonts w:hint="eastAsia" w:ascii="仿宋_GB2312" w:eastAsia="仿宋_GB2312" w:cs="仿宋_GB2312"/>
          <w:i w:val="0"/>
          <w:iCs w:val="0"/>
          <w:caps w:val="0"/>
          <w:color w:val="000000"/>
          <w:spacing w:val="0"/>
          <w:kern w:val="0"/>
          <w:sz w:val="28"/>
          <w:szCs w:val="28"/>
          <w:shd w:val="clear" w:fill="FFFFFF"/>
          <w:lang w:val="en-US" w:eastAsia="zh-CN" w:bidi="ar"/>
        </w:rPr>
        <w:t>5</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年项目的申请实行村申报项目，镇政府组织相关人员实地</w:t>
      </w:r>
      <w:r>
        <w:rPr>
          <w:rFonts w:hint="eastAsia" w:ascii="仿宋_GB2312" w:eastAsia="仿宋_GB2312" w:cs="仿宋_GB2312"/>
          <w:i w:val="0"/>
          <w:iCs w:val="0"/>
          <w:caps w:val="0"/>
          <w:color w:val="000000"/>
          <w:spacing w:val="0"/>
          <w:kern w:val="0"/>
          <w:sz w:val="28"/>
          <w:szCs w:val="28"/>
          <w:shd w:val="clear" w:fill="FFFFFF"/>
          <w:lang w:val="en-US" w:eastAsia="zh-CN" w:bidi="ar"/>
        </w:rPr>
        <w:t>查看</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经党委政府集体研究确定上报项目。项目批复后，乡政府组织人员进行设计和预算后进行政府采购，与中标施工单位签订合同。项目实施过程中严格按施工设计图纸施工，对一些隐蔽工程及增加的工程量，党委政府采取现场签证。项目竣工验收采取由施工单位事先提出验收申请，政府组织相关人员及项目所在村组负责人及施工单位一道对项目进行了现场验收。项目建设资料包括项目实施申请报告、项目立项审批表、项目设计、项目预算、施工合同、竣工验收表、税票及项目建设前后对比照片及公示照片等。</w:t>
      </w:r>
    </w:p>
    <w:p w14:paraId="3A77F948">
      <w:pPr>
        <w:pStyle w:val="6"/>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highlight w:val="none"/>
          <w:shd w:val="clear" w:fill="FFFFFF"/>
          <w:lang w:val="en-US" w:eastAsia="zh-CN" w:bidi="ar"/>
        </w:rPr>
      </w:pPr>
      <w:bookmarkStart w:id="11" w:name="_Toc6604"/>
      <w:r>
        <w:rPr>
          <w:rFonts w:hint="eastAsia" w:ascii="楷体" w:hAnsi="楷体" w:eastAsia="楷体" w:cs="楷体"/>
          <w:b/>
          <w:bCs/>
          <w:i w:val="0"/>
          <w:iCs w:val="0"/>
          <w:caps w:val="0"/>
          <w:color w:val="000000"/>
          <w:spacing w:val="0"/>
          <w:kern w:val="0"/>
          <w:sz w:val="32"/>
          <w:szCs w:val="32"/>
          <w:highlight w:val="none"/>
          <w:shd w:val="clear" w:fill="FFFFFF"/>
          <w:lang w:val="en-US" w:eastAsia="zh-CN" w:bidi="ar"/>
        </w:rPr>
        <w:t>（三）项目产出情况</w:t>
      </w:r>
      <w:bookmarkEnd w:id="11"/>
    </w:p>
    <w:p w14:paraId="58CE161A">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pPr>
      <w:bookmarkStart w:id="12" w:name="_Toc20742"/>
      <w:r>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t>1.产出数量</w:t>
      </w:r>
      <w:bookmarkEnd w:id="12"/>
    </w:p>
    <w:p w14:paraId="1233192C">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highlight w:val="none"/>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t>严格按照项目计划数量，进行推进。</w:t>
      </w:r>
      <w:r>
        <w:rPr>
          <w:rFonts w:hint="eastAsia" w:ascii="仿宋_GB2312" w:eastAsia="仿宋_GB2312" w:cs="仿宋_GB2312"/>
          <w:i w:val="0"/>
          <w:iCs w:val="0"/>
          <w:caps w:val="0"/>
          <w:color w:val="000000"/>
          <w:spacing w:val="0"/>
          <w:kern w:val="0"/>
          <w:sz w:val="28"/>
          <w:szCs w:val="28"/>
          <w:highlight w:val="none"/>
          <w:shd w:val="clear" w:fill="FFFFFF"/>
          <w:lang w:val="en-US" w:eastAsia="zh-CN" w:bidi="ar"/>
        </w:rPr>
        <w:t>具体见附件。</w:t>
      </w:r>
    </w:p>
    <w:p w14:paraId="4D075C84">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pPr>
      <w:bookmarkStart w:id="13" w:name="_Toc5372"/>
      <w:r>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t>2.产出质量</w:t>
      </w:r>
      <w:bookmarkEnd w:id="13"/>
    </w:p>
    <w:p w14:paraId="20CC7A02">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highlight w:val="none"/>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highlight w:val="none"/>
          <w:shd w:val="clear" w:fill="FFFFFF"/>
          <w:lang w:val="en-US" w:eastAsia="zh-CN" w:bidi="ar"/>
        </w:rPr>
        <w:t>项目验收合格率100%。</w:t>
      </w:r>
      <w:r>
        <w:rPr>
          <w:rFonts w:hint="eastAsia" w:ascii="仿宋_GB2312" w:eastAsia="仿宋_GB2312" w:cs="仿宋_GB2312"/>
          <w:i w:val="0"/>
          <w:iCs w:val="0"/>
          <w:caps w:val="0"/>
          <w:color w:val="000000"/>
          <w:spacing w:val="0"/>
          <w:kern w:val="0"/>
          <w:sz w:val="28"/>
          <w:szCs w:val="28"/>
          <w:highlight w:val="none"/>
          <w:shd w:val="clear" w:fill="FFFFFF"/>
          <w:lang w:val="en-US" w:eastAsia="zh-CN" w:bidi="ar"/>
        </w:rPr>
        <w:t>具体见附件。</w:t>
      </w:r>
    </w:p>
    <w:p w14:paraId="586F28EC">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bookmarkStart w:id="14" w:name="_Toc25948"/>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3.产出成本</w:t>
      </w:r>
      <w:bookmarkEnd w:id="14"/>
    </w:p>
    <w:p w14:paraId="2BE5CF20">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严格按照预算执行，执行率100%。</w:t>
      </w:r>
      <w:r>
        <w:rPr>
          <w:rFonts w:hint="eastAsia" w:ascii="仿宋_GB2312" w:eastAsia="仿宋_GB2312" w:cs="仿宋_GB2312"/>
          <w:i w:val="0"/>
          <w:iCs w:val="0"/>
          <w:caps w:val="0"/>
          <w:color w:val="000000"/>
          <w:spacing w:val="0"/>
          <w:kern w:val="0"/>
          <w:sz w:val="28"/>
          <w:szCs w:val="28"/>
          <w:highlight w:val="none"/>
          <w:shd w:val="clear" w:fill="FFFFFF"/>
          <w:lang w:val="en-US" w:eastAsia="zh-CN" w:bidi="ar"/>
        </w:rPr>
        <w:t>具体见附件。</w:t>
      </w:r>
    </w:p>
    <w:p w14:paraId="0C6559DF">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bookmarkStart w:id="15" w:name="_Toc21477"/>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4.产出时效</w:t>
      </w:r>
      <w:bookmarkEnd w:id="15"/>
    </w:p>
    <w:p w14:paraId="30C9871D">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 xml:space="preserve"> 严格按照计划进行完工。</w:t>
      </w:r>
      <w:r>
        <w:rPr>
          <w:rFonts w:hint="eastAsia" w:ascii="仿宋_GB2312" w:eastAsia="仿宋_GB2312" w:cs="仿宋_GB2312"/>
          <w:i w:val="0"/>
          <w:iCs w:val="0"/>
          <w:caps w:val="0"/>
          <w:color w:val="000000"/>
          <w:spacing w:val="0"/>
          <w:kern w:val="0"/>
          <w:sz w:val="28"/>
          <w:szCs w:val="28"/>
          <w:highlight w:val="none"/>
          <w:shd w:val="clear" w:fill="FFFFFF"/>
          <w:lang w:val="en-US" w:eastAsia="zh-CN" w:bidi="ar"/>
        </w:rPr>
        <w:t>具体见附件。</w:t>
      </w:r>
    </w:p>
    <w:p w14:paraId="3295C5FF">
      <w:pPr>
        <w:pStyle w:val="6"/>
        <w:keepNext w:val="0"/>
        <w:keepLines w:val="0"/>
        <w:pageBreakBefore w:val="0"/>
        <w:widowControl w:val="0"/>
        <w:kinsoku/>
        <w:wordWrap/>
        <w:overflowPunct/>
        <w:topLinePunct w:val="0"/>
        <w:autoSpaceDE/>
        <w:autoSpaceDN/>
        <w:bidi w:val="0"/>
        <w:adjustRightInd/>
        <w:snapToGrid w:val="0"/>
        <w:spacing w:beforeLines="0" w:afterLines="0" w:line="520" w:lineRule="exact"/>
        <w:ind w:left="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16" w:name="_Toc3072"/>
      <w:bookmarkStart w:id="17" w:name="_Toc12690"/>
      <w:r>
        <w:rPr>
          <w:rFonts w:hint="eastAsia" w:ascii="楷体" w:hAnsi="楷体" w:eastAsia="楷体" w:cs="楷体"/>
          <w:b/>
          <w:bCs/>
          <w:i w:val="0"/>
          <w:iCs w:val="0"/>
          <w:caps w:val="0"/>
          <w:color w:val="000000"/>
          <w:spacing w:val="0"/>
          <w:kern w:val="0"/>
          <w:sz w:val="32"/>
          <w:szCs w:val="32"/>
          <w:shd w:val="clear" w:fill="FFFFFF"/>
          <w:lang w:val="en-US" w:eastAsia="zh-CN" w:bidi="ar"/>
        </w:rPr>
        <w:t>（四）项目效益情况</w:t>
      </w:r>
      <w:bookmarkEnd w:id="16"/>
      <w:bookmarkEnd w:id="17"/>
    </w:p>
    <w:p w14:paraId="7010C165">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2025年度官庄镇项目资金涉及我镇35个村，群众满意度很高，满意占比100%。</w:t>
      </w:r>
    </w:p>
    <w:p w14:paraId="341964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outlineLvl w:val="0"/>
        <w:rPr>
          <w:rFonts w:hint="eastAsia" w:ascii="黑体" w:hAnsi="黑体" w:eastAsia="黑体" w:cs="黑体"/>
          <w:i w:val="0"/>
          <w:iCs w:val="0"/>
          <w:caps w:val="0"/>
          <w:color w:val="000000"/>
          <w:spacing w:val="0"/>
          <w:kern w:val="0"/>
          <w:sz w:val="32"/>
          <w:szCs w:val="32"/>
          <w:shd w:val="clear" w:fill="FFFFFF"/>
          <w:lang w:val="en-US" w:eastAsia="zh-CN" w:bidi="ar"/>
        </w:rPr>
      </w:pPr>
      <w:bookmarkStart w:id="18" w:name="_Toc390267055"/>
      <w:bookmarkStart w:id="19" w:name="_Toc390096931"/>
      <w:bookmarkStart w:id="20" w:name="_Toc24241"/>
      <w:bookmarkStart w:id="21" w:name="_Toc12414"/>
      <w:r>
        <w:rPr>
          <w:rFonts w:hint="eastAsia" w:ascii="黑体" w:hAnsi="黑体" w:eastAsia="黑体" w:cs="黑体"/>
          <w:i w:val="0"/>
          <w:iCs w:val="0"/>
          <w:caps w:val="0"/>
          <w:color w:val="000000"/>
          <w:spacing w:val="0"/>
          <w:kern w:val="0"/>
          <w:sz w:val="32"/>
          <w:szCs w:val="32"/>
          <w:shd w:val="clear" w:fill="FFFFFF"/>
          <w:lang w:val="en-US" w:eastAsia="zh-CN" w:bidi="ar"/>
        </w:rPr>
        <w:t>五、项目主要经验、存在的问题</w:t>
      </w:r>
      <w:bookmarkEnd w:id="18"/>
      <w:bookmarkEnd w:id="19"/>
      <w:r>
        <w:rPr>
          <w:rFonts w:hint="eastAsia" w:ascii="黑体" w:hAnsi="黑体" w:eastAsia="黑体" w:cs="黑体"/>
          <w:i w:val="0"/>
          <w:iCs w:val="0"/>
          <w:caps w:val="0"/>
          <w:color w:val="000000"/>
          <w:spacing w:val="0"/>
          <w:kern w:val="0"/>
          <w:sz w:val="32"/>
          <w:szCs w:val="32"/>
          <w:shd w:val="clear" w:fill="FFFFFF"/>
          <w:lang w:val="en-US" w:eastAsia="zh-CN" w:bidi="ar"/>
        </w:rPr>
        <w:t>及建议</w:t>
      </w:r>
      <w:bookmarkEnd w:id="20"/>
      <w:bookmarkEnd w:id="21"/>
    </w:p>
    <w:p w14:paraId="6380EE2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2" w:name="_Toc23434"/>
      <w:bookmarkStart w:id="23" w:name="_Toc5316"/>
      <w:r>
        <w:rPr>
          <w:rFonts w:hint="eastAsia" w:ascii="楷体" w:hAnsi="楷体" w:eastAsia="楷体" w:cs="楷体"/>
          <w:b/>
          <w:bCs/>
          <w:i w:val="0"/>
          <w:iCs w:val="0"/>
          <w:caps w:val="0"/>
          <w:color w:val="000000"/>
          <w:spacing w:val="0"/>
          <w:kern w:val="0"/>
          <w:sz w:val="32"/>
          <w:szCs w:val="32"/>
          <w:shd w:val="clear" w:fill="FFFFFF"/>
          <w:lang w:val="en-US" w:eastAsia="zh-CN" w:bidi="ar"/>
        </w:rPr>
        <w:t>（一）项目主要经验</w:t>
      </w:r>
      <w:bookmarkEnd w:id="22"/>
      <w:r>
        <w:rPr>
          <w:rFonts w:hint="eastAsia" w:ascii="楷体" w:hAnsi="楷体" w:eastAsia="楷体" w:cs="楷体"/>
          <w:b/>
          <w:bCs/>
          <w:i w:val="0"/>
          <w:iCs w:val="0"/>
          <w:caps w:val="0"/>
          <w:color w:val="000000"/>
          <w:spacing w:val="0"/>
          <w:kern w:val="0"/>
          <w:sz w:val="32"/>
          <w:szCs w:val="32"/>
          <w:shd w:val="clear" w:fill="FFFFFF"/>
          <w:lang w:val="en-US" w:eastAsia="zh-CN" w:bidi="ar"/>
        </w:rPr>
        <w:t>及做法</w:t>
      </w:r>
      <w:bookmarkEnd w:id="23"/>
    </w:p>
    <w:p w14:paraId="3A375F75">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2025年，我镇</w:t>
      </w:r>
      <w:bookmarkStart w:id="24" w:name="_Toc6772"/>
      <w:bookmarkStart w:id="25" w:name="_Toc2597"/>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围绕一般行政管理事务，节能环保，农林水，以技术赋能、制度创新提升资金效能。积极推广污水治理，实施数字化管理，零基预算压减支出，严控“三公”经费零超支，完善基础设施，降低管护成本等，通过精准施策与多元共治，资金使用效率显著提升，群众满意度提高。</w:t>
      </w:r>
    </w:p>
    <w:p w14:paraId="3107467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3" w:firstLineChars="200"/>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r>
        <w:rPr>
          <w:rFonts w:hint="eastAsia" w:ascii="楷体" w:hAnsi="楷体" w:eastAsia="楷体" w:cs="楷体"/>
          <w:b/>
          <w:bCs/>
          <w:i w:val="0"/>
          <w:iCs w:val="0"/>
          <w:caps w:val="0"/>
          <w:color w:val="000000"/>
          <w:spacing w:val="0"/>
          <w:kern w:val="0"/>
          <w:sz w:val="32"/>
          <w:szCs w:val="32"/>
          <w:shd w:val="clear" w:fill="FFFFFF"/>
          <w:lang w:val="en-US" w:eastAsia="zh-CN" w:bidi="ar"/>
        </w:rPr>
        <w:t>存在的问题</w:t>
      </w:r>
      <w:bookmarkEnd w:id="24"/>
      <w:bookmarkEnd w:id="25"/>
    </w:p>
    <w:p w14:paraId="4B4D2DF3">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jc w:val="both"/>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2025年度官庄镇项目资金到位时间相对滞后，直接影响到了一些项目的实施。同时，项目资金均相对较少，群众要求解决的实际困难较多，需要财政资金补助的生活需求和项目扶持较多，矛盾比较突出。</w:t>
      </w:r>
    </w:p>
    <w:p w14:paraId="4D51F1D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643" w:firstLineChars="200"/>
        <w:jc w:val="both"/>
        <w:textAlignment w:val="auto"/>
        <w:outlineLvl w:val="1"/>
        <w:rPr>
          <w:rFonts w:hint="eastAsia" w:ascii="楷体" w:hAnsi="楷体" w:eastAsia="楷体" w:cs="楷体"/>
          <w:b/>
          <w:bCs/>
          <w:i w:val="0"/>
          <w:iCs w:val="0"/>
          <w:caps w:val="0"/>
          <w:color w:val="000000"/>
          <w:spacing w:val="0"/>
          <w:kern w:val="0"/>
          <w:sz w:val="32"/>
          <w:szCs w:val="32"/>
          <w:shd w:val="clear" w:fill="FFFFFF"/>
          <w:lang w:val="en-US" w:eastAsia="zh-CN" w:bidi="ar"/>
        </w:rPr>
      </w:pPr>
      <w:bookmarkStart w:id="26" w:name="_Toc16271"/>
      <w:bookmarkStart w:id="27" w:name="_Toc29278"/>
      <w:r>
        <w:rPr>
          <w:rFonts w:hint="eastAsia" w:ascii="楷体" w:hAnsi="楷体" w:eastAsia="楷体" w:cs="楷体"/>
          <w:b/>
          <w:bCs/>
          <w:i w:val="0"/>
          <w:iCs w:val="0"/>
          <w:caps w:val="0"/>
          <w:color w:val="000000"/>
          <w:spacing w:val="0"/>
          <w:kern w:val="0"/>
          <w:sz w:val="32"/>
          <w:szCs w:val="32"/>
          <w:shd w:val="clear" w:fill="FFFFFF"/>
          <w:lang w:val="en-US" w:eastAsia="zh-CN" w:bidi="ar"/>
        </w:rPr>
        <w:t>有关建议</w:t>
      </w:r>
      <w:bookmarkEnd w:id="26"/>
      <w:bookmarkEnd w:id="27"/>
    </w:p>
    <w:p w14:paraId="4163E133">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jc w:val="both"/>
        <w:textAlignment w:val="auto"/>
        <w:outlineLvl w:val="2"/>
        <w:rPr>
          <w:rFonts w:hint="default"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建议按时拨付项目资金，加大官庄镇的项目和资金投入力度，以便尽快促使官庄镇的群众生活水平得到提高、产业得到发展。</w:t>
      </w:r>
    </w:p>
    <w:p w14:paraId="0627E2D0">
      <w:pPr>
        <w:keepNext w:val="0"/>
        <w:keepLines w:val="0"/>
        <w:pageBreakBefore w:val="0"/>
        <w:widowControl w:val="0"/>
        <w:kinsoku/>
        <w:wordWrap/>
        <w:overflowPunct/>
        <w:topLinePunct w:val="0"/>
        <w:autoSpaceDE/>
        <w:autoSpaceDN/>
        <w:bidi w:val="0"/>
        <w:adjustRightInd/>
        <w:snapToGrid w:val="0"/>
        <w:spacing w:line="520" w:lineRule="exact"/>
        <w:ind w:left="0" w:leftChars="0" w:firstLine="560" w:firstLineChars="200"/>
        <w:jc w:val="both"/>
        <w:textAlignment w:val="auto"/>
        <w:outlineLvl w:val="2"/>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p>
    <w:p w14:paraId="3A05FF3E">
      <w:pPr>
        <w:jc w:val="both"/>
        <w:rPr>
          <w:rFonts w:hint="eastAsia"/>
          <w:lang w:val="en-US" w:eastAsia="zh-CN"/>
        </w:rPr>
      </w:pPr>
    </w:p>
    <w:p w14:paraId="1FFB8757">
      <w:pPr>
        <w:jc w:val="right"/>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pP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沅陵县</w:t>
      </w:r>
      <w:r>
        <w:rPr>
          <w:rFonts w:hint="eastAsia" w:ascii="仿宋_GB2312" w:eastAsia="仿宋_GB2312" w:cs="仿宋_GB2312"/>
          <w:i w:val="0"/>
          <w:iCs w:val="0"/>
          <w:caps w:val="0"/>
          <w:color w:val="000000"/>
          <w:spacing w:val="0"/>
          <w:kern w:val="0"/>
          <w:sz w:val="28"/>
          <w:szCs w:val="28"/>
          <w:shd w:val="clear" w:fill="FFFFFF"/>
          <w:lang w:val="en-US" w:eastAsia="zh-CN" w:bidi="ar"/>
        </w:rPr>
        <w:t>官庄</w:t>
      </w:r>
      <w:r>
        <w:rPr>
          <w:rFonts w:hint="eastAsia" w:ascii="仿宋_GB2312" w:eastAsia="仿宋_GB2312" w:cs="仿宋_GB2312" w:hAnsiTheme="minorHAnsi"/>
          <w:i w:val="0"/>
          <w:iCs w:val="0"/>
          <w:caps w:val="0"/>
          <w:color w:val="000000"/>
          <w:spacing w:val="0"/>
          <w:kern w:val="0"/>
          <w:sz w:val="28"/>
          <w:szCs w:val="28"/>
          <w:shd w:val="clear" w:fill="FFFFFF"/>
          <w:lang w:val="en-US" w:eastAsia="zh-CN" w:bidi="ar"/>
        </w:rPr>
        <w:t>镇人民政府</w:t>
      </w:r>
    </w:p>
    <w:p w14:paraId="1F566DE9">
      <w:pPr>
        <w:ind w:firstLine="5600" w:firstLineChars="2000"/>
        <w:jc w:val="right"/>
        <w:rPr>
          <w:rFonts w:hint="eastAsia" w:ascii="仿宋_GB2312" w:eastAsia="仿宋_GB2312" w:cs="仿宋_GB2312"/>
          <w:i w:val="0"/>
          <w:iCs w:val="0"/>
          <w:caps w:val="0"/>
          <w:color w:val="000000"/>
          <w:spacing w:val="0"/>
          <w:kern w:val="0"/>
          <w:sz w:val="28"/>
          <w:szCs w:val="28"/>
          <w:shd w:val="clear" w:fill="FFFFFF"/>
          <w:lang w:val="en-US" w:eastAsia="zh-CN" w:bidi="ar"/>
        </w:rPr>
        <w:sectPr>
          <w:footerReference r:id="rId3" w:type="default"/>
          <w:pgSz w:w="11906" w:h="16838"/>
          <w:pgMar w:top="2098" w:right="1800" w:bottom="1984" w:left="1587" w:header="851" w:footer="992" w:gutter="0"/>
          <w:pgNumType w:fmt="decimal"/>
          <w:cols w:space="425" w:num="1"/>
          <w:docGrid w:type="lines" w:linePitch="312" w:charSpace="0"/>
        </w:sectPr>
      </w:pPr>
      <w:r>
        <w:rPr>
          <w:rFonts w:hint="eastAsia" w:ascii="仿宋_GB2312" w:eastAsia="仿宋_GB2312" w:cs="仿宋_GB2312"/>
          <w:i w:val="0"/>
          <w:iCs w:val="0"/>
          <w:caps w:val="0"/>
          <w:color w:val="000000"/>
          <w:spacing w:val="0"/>
          <w:kern w:val="0"/>
          <w:sz w:val="28"/>
          <w:szCs w:val="28"/>
          <w:shd w:val="clear" w:fill="FFFFFF"/>
          <w:lang w:val="en-US" w:eastAsia="zh-CN" w:bidi="ar"/>
        </w:rPr>
        <w:t>2026年6月29日</w:t>
      </w:r>
    </w:p>
    <w:p w14:paraId="4DA1850B">
      <w:pPr>
        <w:jc w:val="cente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t>项目支出绩效自评表</w:t>
      </w:r>
    </w:p>
    <w:tbl>
      <w:tblPr>
        <w:tblStyle w:val="7"/>
        <w:tblW w:w="51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6"/>
        <w:gridCol w:w="797"/>
        <w:gridCol w:w="799"/>
        <w:gridCol w:w="999"/>
        <w:gridCol w:w="1046"/>
        <w:gridCol w:w="928"/>
        <w:gridCol w:w="797"/>
        <w:gridCol w:w="897"/>
        <w:gridCol w:w="1452"/>
      </w:tblGrid>
      <w:tr w14:paraId="371B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81B2A">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4247" w:type="pct"/>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30E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一般公共服务支出</w:t>
            </w:r>
          </w:p>
        </w:tc>
      </w:tr>
      <w:tr w14:paraId="5E84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7F4AD">
            <w:pPr>
              <w:jc w:val="center"/>
              <w:rPr>
                <w:rFonts w:hint="eastAsia" w:ascii="仿宋" w:hAnsi="仿宋" w:eastAsia="仿宋" w:cs="仿宋"/>
                <w:i w:val="0"/>
                <w:iCs w:val="0"/>
                <w:color w:val="000000"/>
                <w:sz w:val="20"/>
                <w:szCs w:val="20"/>
                <w:u w:val="none"/>
              </w:rPr>
            </w:pPr>
          </w:p>
        </w:tc>
        <w:tc>
          <w:tcPr>
            <w:tcW w:w="4247" w:type="pct"/>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69423">
            <w:pPr>
              <w:jc w:val="center"/>
              <w:rPr>
                <w:rFonts w:hint="eastAsia" w:ascii="仿宋" w:hAnsi="仿宋" w:eastAsia="仿宋" w:cs="仿宋"/>
                <w:i w:val="0"/>
                <w:iCs w:val="0"/>
                <w:color w:val="000000"/>
                <w:sz w:val="20"/>
                <w:szCs w:val="20"/>
                <w:u w:val="none"/>
              </w:rPr>
            </w:pPr>
          </w:p>
        </w:tc>
      </w:tr>
      <w:tr w14:paraId="67DBE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0CB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20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31D1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15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17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B03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r>
      <w:tr w14:paraId="3D7E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AA2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87172">
            <w:pPr>
              <w:jc w:val="left"/>
              <w:rPr>
                <w:rFonts w:hint="eastAsia" w:ascii="仿宋" w:hAnsi="仿宋" w:eastAsia="仿宋" w:cs="仿宋"/>
                <w:i w:val="0"/>
                <w:iCs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3C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8D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850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12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76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87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4C952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59764">
            <w:pPr>
              <w:jc w:val="center"/>
              <w:rPr>
                <w:rFonts w:hint="eastAsia" w:ascii="仿宋" w:hAnsi="仿宋" w:eastAsia="仿宋" w:cs="仿宋"/>
                <w:i w:val="0"/>
                <w:iCs w:val="0"/>
                <w:color w:val="000000"/>
                <w:sz w:val="20"/>
                <w:szCs w:val="20"/>
                <w:u w:val="none"/>
              </w:rPr>
            </w:pPr>
          </w:p>
        </w:tc>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F3D6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493D">
            <w:pPr>
              <w:jc w:val="center"/>
              <w:rPr>
                <w:rFonts w:hint="eastAsia" w:ascii="仿宋" w:hAnsi="仿宋" w:eastAsia="仿宋" w:cs="仿宋"/>
                <w:i w:val="0"/>
                <w:iCs w:val="0"/>
                <w:color w:val="000000"/>
                <w:sz w:val="20"/>
                <w:szCs w:val="20"/>
                <w:u w:val="none"/>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DA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2139.31</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BC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2138.31</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8E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7A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99.95%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8D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56BC7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36F86">
            <w:pPr>
              <w:jc w:val="center"/>
              <w:rPr>
                <w:rFonts w:hint="eastAsia" w:ascii="仿宋" w:hAnsi="仿宋" w:eastAsia="仿宋" w:cs="仿宋"/>
                <w:i w:val="0"/>
                <w:iCs w:val="0"/>
                <w:color w:val="000000"/>
                <w:sz w:val="20"/>
                <w:szCs w:val="20"/>
                <w:u w:val="none"/>
              </w:rPr>
            </w:pPr>
          </w:p>
        </w:tc>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E404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1021">
            <w:pPr>
              <w:jc w:val="center"/>
              <w:rPr>
                <w:rFonts w:hint="eastAsia" w:ascii="仿宋" w:hAnsi="仿宋" w:eastAsia="仿宋" w:cs="仿宋"/>
                <w:i w:val="0"/>
                <w:iCs w:val="0"/>
                <w:color w:val="000000"/>
                <w:sz w:val="20"/>
                <w:szCs w:val="20"/>
                <w:u w:val="none"/>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82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2139.31</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539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2138.31</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039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82F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99.95%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DB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52221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117E5">
            <w:pPr>
              <w:jc w:val="center"/>
              <w:rPr>
                <w:rFonts w:hint="eastAsia" w:ascii="仿宋" w:hAnsi="仿宋" w:eastAsia="仿宋" w:cs="仿宋"/>
                <w:i w:val="0"/>
                <w:iCs w:val="0"/>
                <w:color w:val="000000"/>
                <w:sz w:val="20"/>
                <w:szCs w:val="20"/>
                <w:u w:val="none"/>
              </w:rPr>
            </w:pPr>
          </w:p>
        </w:tc>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A581E">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D2A6">
            <w:pPr>
              <w:jc w:val="left"/>
              <w:rPr>
                <w:rFonts w:hint="eastAsia" w:ascii="仿宋" w:hAnsi="仿宋" w:eastAsia="仿宋" w:cs="仿宋"/>
                <w:i w:val="0"/>
                <w:iCs w:val="0"/>
                <w:color w:val="000000"/>
                <w:sz w:val="20"/>
                <w:szCs w:val="20"/>
                <w:u w:val="none"/>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9B05">
            <w:pPr>
              <w:jc w:val="left"/>
              <w:rPr>
                <w:rFonts w:hint="eastAsia" w:ascii="仿宋" w:hAnsi="仿宋" w:eastAsia="仿宋" w:cs="仿宋"/>
                <w:i w:val="0"/>
                <w:iCs w:val="0"/>
                <w:color w:val="000000"/>
                <w:sz w:val="20"/>
                <w:szCs w:val="20"/>
                <w:u w:val="none"/>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2E4B">
            <w:pPr>
              <w:jc w:val="left"/>
              <w:rPr>
                <w:rFonts w:hint="eastAsia" w:ascii="仿宋" w:hAnsi="仿宋" w:eastAsia="仿宋" w:cs="仿宋"/>
                <w:i w:val="0"/>
                <w:iCs w:val="0"/>
                <w:color w:val="000000"/>
                <w:sz w:val="20"/>
                <w:szCs w:val="20"/>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F2BD5">
            <w:pPr>
              <w:jc w:val="left"/>
              <w:rPr>
                <w:rFonts w:hint="eastAsia" w:ascii="仿宋" w:hAnsi="仿宋" w:eastAsia="仿宋" w:cs="仿宋"/>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D5D8">
            <w:pPr>
              <w:jc w:val="left"/>
              <w:rPr>
                <w:rFonts w:hint="eastAsia" w:ascii="仿宋" w:hAnsi="仿宋" w:eastAsia="仿宋" w:cs="仿宋"/>
                <w:i w:val="0"/>
                <w:iCs w:val="0"/>
                <w:color w:val="000000"/>
                <w:sz w:val="20"/>
                <w:szCs w:val="20"/>
                <w:u w:val="none"/>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06CA">
            <w:pPr>
              <w:jc w:val="left"/>
              <w:rPr>
                <w:rFonts w:hint="eastAsia" w:ascii="仿宋" w:hAnsi="仿宋" w:eastAsia="仿宋" w:cs="仿宋"/>
                <w:i w:val="0"/>
                <w:iCs w:val="0"/>
                <w:color w:val="000000"/>
                <w:sz w:val="20"/>
                <w:szCs w:val="20"/>
                <w:u w:val="none"/>
              </w:rPr>
            </w:pPr>
          </w:p>
        </w:tc>
      </w:tr>
      <w:tr w14:paraId="56D9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6A84F">
            <w:pPr>
              <w:jc w:val="center"/>
              <w:rPr>
                <w:rFonts w:hint="eastAsia" w:ascii="仿宋" w:hAnsi="仿宋" w:eastAsia="仿宋" w:cs="仿宋"/>
                <w:i w:val="0"/>
                <w:iCs w:val="0"/>
                <w:color w:val="000000"/>
                <w:sz w:val="20"/>
                <w:szCs w:val="20"/>
                <w:u w:val="none"/>
              </w:rPr>
            </w:pPr>
          </w:p>
        </w:tc>
        <w:tc>
          <w:tcPr>
            <w:tcW w:w="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8F94E">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FF663">
            <w:pPr>
              <w:jc w:val="left"/>
              <w:rPr>
                <w:rFonts w:hint="eastAsia" w:ascii="仿宋" w:hAnsi="仿宋" w:eastAsia="仿宋" w:cs="仿宋"/>
                <w:i w:val="0"/>
                <w:iCs w:val="0"/>
                <w:color w:val="000000"/>
                <w:sz w:val="20"/>
                <w:szCs w:val="20"/>
                <w:u w:val="none"/>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0EEF">
            <w:pPr>
              <w:jc w:val="left"/>
              <w:rPr>
                <w:rFonts w:hint="eastAsia" w:ascii="仿宋" w:hAnsi="仿宋" w:eastAsia="仿宋" w:cs="仿宋"/>
                <w:i w:val="0"/>
                <w:iCs w:val="0"/>
                <w:color w:val="000000"/>
                <w:sz w:val="20"/>
                <w:szCs w:val="20"/>
                <w:u w:val="none"/>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3CFC1">
            <w:pPr>
              <w:jc w:val="left"/>
              <w:rPr>
                <w:rFonts w:hint="eastAsia" w:ascii="仿宋" w:hAnsi="仿宋" w:eastAsia="仿宋" w:cs="仿宋"/>
                <w:i w:val="0"/>
                <w:iCs w:val="0"/>
                <w:color w:val="000000"/>
                <w:sz w:val="20"/>
                <w:szCs w:val="20"/>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D060">
            <w:pPr>
              <w:jc w:val="left"/>
              <w:rPr>
                <w:rFonts w:hint="eastAsia" w:ascii="仿宋" w:hAnsi="仿宋" w:eastAsia="仿宋" w:cs="仿宋"/>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DC078">
            <w:pPr>
              <w:jc w:val="left"/>
              <w:rPr>
                <w:rFonts w:hint="eastAsia" w:ascii="仿宋" w:hAnsi="仿宋" w:eastAsia="仿宋" w:cs="仿宋"/>
                <w:i w:val="0"/>
                <w:iCs w:val="0"/>
                <w:color w:val="000000"/>
                <w:sz w:val="20"/>
                <w:szCs w:val="20"/>
                <w:u w:val="none"/>
              </w:rPr>
            </w:pP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A23A">
            <w:pPr>
              <w:jc w:val="left"/>
              <w:rPr>
                <w:rFonts w:hint="eastAsia" w:ascii="仿宋" w:hAnsi="仿宋" w:eastAsia="仿宋" w:cs="仿宋"/>
                <w:i w:val="0"/>
                <w:iCs w:val="0"/>
                <w:color w:val="000000"/>
                <w:sz w:val="20"/>
                <w:szCs w:val="20"/>
                <w:u w:val="none"/>
              </w:rPr>
            </w:pPr>
          </w:p>
        </w:tc>
      </w:tr>
      <w:tr w14:paraId="18F88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164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20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17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22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6BCD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59816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2" w:hRule="atLeast"/>
        </w:trPr>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03310">
            <w:pPr>
              <w:jc w:val="center"/>
              <w:rPr>
                <w:rFonts w:hint="eastAsia" w:ascii="仿宋" w:hAnsi="仿宋" w:eastAsia="仿宋" w:cs="仿宋"/>
                <w:i w:val="0"/>
                <w:iCs w:val="0"/>
                <w:color w:val="000000"/>
                <w:sz w:val="20"/>
                <w:szCs w:val="20"/>
                <w:u w:val="none"/>
              </w:rPr>
            </w:pPr>
          </w:p>
        </w:tc>
        <w:tc>
          <w:tcPr>
            <w:tcW w:w="20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303E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1.提高资金使用效率，保障财政资金规范执行，2.维护项目完成成效；3.提高综合效益，推动居民增收；4.推进可持续发展，助力乡村振兴和生态文明建设。　　</w:t>
            </w:r>
          </w:p>
        </w:tc>
        <w:tc>
          <w:tcPr>
            <w:tcW w:w="22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E21FC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提升了资金使用效率，确保了财政资金规范执行，无违规使用情况，2.按计划完成了农村水利等各项设施维护、生态保护等重点工作；3.推动了农业产值增长，促进了农民增收，综合效益得到提升，4.强化农林水基础设施长效管护机制，提升防灾减灾能力，助力乡村振兴和生态文明建设。</w:t>
            </w:r>
          </w:p>
        </w:tc>
      </w:tr>
      <w:tr w14:paraId="443BA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5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89D0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439" w:type="pct"/>
            <w:tcBorders>
              <w:top w:val="single" w:color="auto" w:sz="4" w:space="0"/>
              <w:left w:val="single" w:color="auto" w:sz="4" w:space="0"/>
              <w:bottom w:val="single" w:color="auto" w:sz="4" w:space="0"/>
              <w:right w:val="single" w:color="auto" w:sz="4" w:space="0"/>
            </w:tcBorders>
            <w:shd w:val="clear" w:color="auto" w:fill="auto"/>
            <w:vAlign w:val="center"/>
          </w:tcPr>
          <w:p w14:paraId="781AFF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7FD45E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550" w:type="pct"/>
            <w:tcBorders>
              <w:top w:val="single" w:color="000000" w:sz="4" w:space="0"/>
              <w:left w:val="single" w:color="auto" w:sz="4" w:space="0"/>
              <w:bottom w:val="single" w:color="000000" w:sz="4" w:space="0"/>
              <w:right w:val="single" w:color="000000" w:sz="4" w:space="0"/>
            </w:tcBorders>
            <w:shd w:val="clear" w:color="auto" w:fill="auto"/>
            <w:vAlign w:val="center"/>
          </w:tcPr>
          <w:p w14:paraId="1F57A5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173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FE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358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2A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8E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62EE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3F7D5B">
            <w:pPr>
              <w:jc w:val="center"/>
              <w:rPr>
                <w:rFonts w:hint="eastAsia" w:ascii="仿宋" w:hAnsi="仿宋" w:eastAsia="仿宋" w:cs="仿宋"/>
                <w:i w:val="0"/>
                <w:iCs w:val="0"/>
                <w:color w:val="000000"/>
                <w:sz w:val="20"/>
                <w:szCs w:val="20"/>
                <w:u w:val="none"/>
              </w:rPr>
            </w:pPr>
          </w:p>
        </w:tc>
        <w:tc>
          <w:tcPr>
            <w:tcW w:w="43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03E2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成本指标（15分）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top"/>
          </w:tcPr>
          <w:p w14:paraId="7D206EE0">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550" w:type="pct"/>
            <w:tcBorders>
              <w:top w:val="single" w:color="000000" w:sz="4" w:space="0"/>
              <w:left w:val="single" w:color="auto" w:sz="4" w:space="0"/>
              <w:bottom w:val="single" w:color="000000" w:sz="4" w:space="0"/>
              <w:right w:val="single" w:color="000000" w:sz="4" w:space="0"/>
            </w:tcBorders>
            <w:shd w:val="clear" w:color="auto" w:fill="auto"/>
            <w:vAlign w:val="center"/>
          </w:tcPr>
          <w:p w14:paraId="049665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项目整体支出成本</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D0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≤2139.31万元</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A8A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2138.31万元</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E7D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43C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88B7">
            <w:pPr>
              <w:jc w:val="center"/>
              <w:rPr>
                <w:rFonts w:hint="eastAsia" w:ascii="仿宋" w:hAnsi="仿宋" w:eastAsia="仿宋" w:cs="仿宋"/>
                <w:i w:val="0"/>
                <w:iCs w:val="0"/>
                <w:color w:val="000000"/>
                <w:sz w:val="20"/>
                <w:szCs w:val="20"/>
                <w:u w:val="none"/>
              </w:rPr>
            </w:pPr>
          </w:p>
        </w:tc>
      </w:tr>
      <w:tr w14:paraId="7DBE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4F04A6">
            <w:pPr>
              <w:jc w:val="center"/>
              <w:rPr>
                <w:rFonts w:hint="eastAsia" w:ascii="仿宋" w:hAnsi="仿宋" w:eastAsia="仿宋" w:cs="仿宋"/>
                <w:i w:val="0"/>
                <w:iCs w:val="0"/>
                <w:color w:val="000000"/>
                <w:sz w:val="20"/>
                <w:szCs w:val="20"/>
                <w:u w:val="none"/>
              </w:rPr>
            </w:pPr>
          </w:p>
        </w:tc>
        <w:tc>
          <w:tcPr>
            <w:tcW w:w="43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90D391">
            <w:pPr>
              <w:jc w:val="center"/>
              <w:rPr>
                <w:rFonts w:hint="eastAsia" w:ascii="仿宋" w:hAnsi="仿宋" w:eastAsia="仿宋" w:cs="仿宋"/>
                <w:i w:val="0"/>
                <w:iCs w:val="0"/>
                <w:color w:val="000000"/>
                <w:sz w:val="20"/>
                <w:szCs w:val="20"/>
                <w:u w:val="none"/>
              </w:rPr>
            </w:pPr>
          </w:p>
        </w:tc>
        <w:tc>
          <w:tcPr>
            <w:tcW w:w="440" w:type="pct"/>
            <w:tcBorders>
              <w:top w:val="single" w:color="auto" w:sz="4" w:space="0"/>
              <w:left w:val="single" w:color="auto" w:sz="4" w:space="0"/>
              <w:bottom w:val="single" w:color="auto" w:sz="4" w:space="0"/>
              <w:right w:val="single" w:color="auto" w:sz="4" w:space="0"/>
            </w:tcBorders>
            <w:shd w:val="clear" w:color="auto" w:fill="auto"/>
            <w:vAlign w:val="top"/>
          </w:tcPr>
          <w:p w14:paraId="7F6B0D0B">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550" w:type="pct"/>
            <w:tcBorders>
              <w:top w:val="single" w:color="000000" w:sz="4" w:space="0"/>
              <w:left w:val="single" w:color="auto" w:sz="4" w:space="0"/>
              <w:bottom w:val="single" w:color="000000" w:sz="4" w:space="0"/>
              <w:right w:val="single" w:color="000000" w:sz="4" w:space="0"/>
            </w:tcBorders>
            <w:shd w:val="clear" w:color="auto" w:fill="auto"/>
            <w:vAlign w:val="center"/>
          </w:tcPr>
          <w:p w14:paraId="5AB6C4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C5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4A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5C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AC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B52D">
            <w:pPr>
              <w:jc w:val="center"/>
              <w:rPr>
                <w:rFonts w:hint="eastAsia" w:ascii="仿宋" w:hAnsi="仿宋" w:eastAsia="仿宋" w:cs="仿宋"/>
                <w:i w:val="0"/>
                <w:iCs w:val="0"/>
                <w:color w:val="000000"/>
                <w:sz w:val="20"/>
                <w:szCs w:val="20"/>
                <w:u w:val="none"/>
              </w:rPr>
            </w:pPr>
          </w:p>
        </w:tc>
      </w:tr>
      <w:tr w14:paraId="2432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91F945">
            <w:pPr>
              <w:jc w:val="center"/>
              <w:rPr>
                <w:rFonts w:hint="eastAsia" w:ascii="仿宋" w:hAnsi="仿宋" w:eastAsia="仿宋" w:cs="仿宋"/>
                <w:i w:val="0"/>
                <w:iCs w:val="0"/>
                <w:color w:val="000000"/>
                <w:sz w:val="20"/>
                <w:szCs w:val="20"/>
                <w:u w:val="none"/>
              </w:rPr>
            </w:pPr>
          </w:p>
        </w:tc>
        <w:tc>
          <w:tcPr>
            <w:tcW w:w="43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9B46E6">
            <w:pPr>
              <w:jc w:val="center"/>
              <w:rPr>
                <w:rFonts w:hint="eastAsia" w:ascii="仿宋" w:hAnsi="仿宋" w:eastAsia="仿宋" w:cs="仿宋"/>
                <w:i w:val="0"/>
                <w:iCs w:val="0"/>
                <w:color w:val="000000"/>
                <w:sz w:val="20"/>
                <w:szCs w:val="20"/>
                <w:u w:val="none"/>
              </w:rPr>
            </w:pPr>
          </w:p>
        </w:tc>
        <w:tc>
          <w:tcPr>
            <w:tcW w:w="440" w:type="pct"/>
            <w:tcBorders>
              <w:top w:val="single" w:color="auto" w:sz="4" w:space="0"/>
              <w:left w:val="single" w:color="auto" w:sz="4" w:space="0"/>
              <w:bottom w:val="single" w:color="auto" w:sz="4" w:space="0"/>
              <w:right w:val="single" w:color="auto" w:sz="4" w:space="0"/>
            </w:tcBorders>
            <w:shd w:val="clear" w:color="auto" w:fill="auto"/>
            <w:vAlign w:val="top"/>
          </w:tcPr>
          <w:p w14:paraId="2C6216AF">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550" w:type="pct"/>
            <w:tcBorders>
              <w:top w:val="single" w:color="000000" w:sz="4" w:space="0"/>
              <w:left w:val="single" w:color="auto" w:sz="4" w:space="0"/>
              <w:bottom w:val="single" w:color="000000" w:sz="4" w:space="0"/>
              <w:right w:val="single" w:color="000000" w:sz="4" w:space="0"/>
            </w:tcBorders>
            <w:shd w:val="clear" w:color="auto" w:fill="auto"/>
            <w:vAlign w:val="center"/>
          </w:tcPr>
          <w:p w14:paraId="672F8D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E2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6F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762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57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2F55">
            <w:pPr>
              <w:jc w:val="center"/>
              <w:rPr>
                <w:rFonts w:hint="eastAsia" w:ascii="仿宋" w:hAnsi="仿宋" w:eastAsia="仿宋" w:cs="仿宋"/>
                <w:i w:val="0"/>
                <w:iCs w:val="0"/>
                <w:color w:val="000000"/>
                <w:sz w:val="20"/>
                <w:szCs w:val="20"/>
                <w:u w:val="none"/>
              </w:rPr>
            </w:pPr>
          </w:p>
        </w:tc>
      </w:tr>
      <w:tr w14:paraId="2C701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8329FD">
            <w:pPr>
              <w:jc w:val="center"/>
              <w:rPr>
                <w:rFonts w:hint="eastAsia" w:ascii="仿宋" w:hAnsi="仿宋" w:eastAsia="仿宋" w:cs="仿宋"/>
                <w:i w:val="0"/>
                <w:iCs w:val="0"/>
                <w:color w:val="000000"/>
                <w:sz w:val="20"/>
                <w:szCs w:val="20"/>
                <w:u w:val="none"/>
              </w:rPr>
            </w:pPr>
          </w:p>
        </w:tc>
        <w:tc>
          <w:tcPr>
            <w:tcW w:w="43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F0F0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1CEF61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550" w:type="pct"/>
            <w:tcBorders>
              <w:top w:val="single" w:color="000000" w:sz="4" w:space="0"/>
              <w:left w:val="single" w:color="auto" w:sz="4" w:space="0"/>
              <w:bottom w:val="single" w:color="000000" w:sz="4" w:space="0"/>
              <w:right w:val="single" w:color="000000" w:sz="4" w:space="0"/>
            </w:tcBorders>
            <w:shd w:val="clear" w:color="auto" w:fill="auto"/>
            <w:vAlign w:val="center"/>
          </w:tcPr>
          <w:p w14:paraId="0A759A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一般公共服务事项</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6D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≥121项</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37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121项</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6F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A0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CF47">
            <w:pPr>
              <w:jc w:val="center"/>
              <w:rPr>
                <w:rFonts w:hint="eastAsia" w:ascii="仿宋" w:hAnsi="仿宋" w:eastAsia="仿宋" w:cs="仿宋"/>
                <w:i w:val="0"/>
                <w:iCs w:val="0"/>
                <w:color w:val="000000"/>
                <w:sz w:val="20"/>
                <w:szCs w:val="20"/>
                <w:u w:val="none"/>
              </w:rPr>
            </w:pPr>
          </w:p>
        </w:tc>
      </w:tr>
      <w:tr w14:paraId="13D8B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auto" w:sz="4" w:space="0"/>
              <w:left w:val="single" w:color="auto" w:sz="4" w:space="0"/>
              <w:bottom w:val="nil"/>
              <w:right w:val="single" w:color="000000" w:sz="4" w:space="0"/>
            </w:tcBorders>
            <w:shd w:val="clear" w:color="auto" w:fill="auto"/>
            <w:vAlign w:val="center"/>
          </w:tcPr>
          <w:p w14:paraId="0C525791">
            <w:pPr>
              <w:jc w:val="center"/>
              <w:rPr>
                <w:rFonts w:hint="eastAsia" w:ascii="仿宋" w:hAnsi="仿宋" w:eastAsia="仿宋" w:cs="仿宋"/>
                <w:i w:val="0"/>
                <w:iCs w:val="0"/>
                <w:color w:val="000000"/>
                <w:sz w:val="20"/>
                <w:szCs w:val="20"/>
                <w:u w:val="none"/>
              </w:rPr>
            </w:pPr>
          </w:p>
        </w:tc>
        <w:tc>
          <w:tcPr>
            <w:tcW w:w="439" w:type="pct"/>
            <w:vMerge w:val="continue"/>
            <w:tcBorders>
              <w:top w:val="single" w:color="auto" w:sz="4" w:space="0"/>
              <w:left w:val="single" w:color="000000" w:sz="4" w:space="0"/>
              <w:bottom w:val="nil"/>
              <w:right w:val="single" w:color="000000" w:sz="4" w:space="0"/>
            </w:tcBorders>
            <w:shd w:val="clear" w:color="auto" w:fill="auto"/>
            <w:vAlign w:val="center"/>
          </w:tcPr>
          <w:p w14:paraId="21061538">
            <w:pPr>
              <w:jc w:val="center"/>
              <w:rPr>
                <w:rFonts w:hint="eastAsia" w:ascii="仿宋" w:hAnsi="仿宋" w:eastAsia="仿宋" w:cs="仿宋"/>
                <w:i w:val="0"/>
                <w:iCs w:val="0"/>
                <w:color w:val="000000"/>
                <w:sz w:val="20"/>
                <w:szCs w:val="20"/>
                <w:u w:val="none"/>
              </w:rPr>
            </w:pPr>
          </w:p>
        </w:tc>
        <w:tc>
          <w:tcPr>
            <w:tcW w:w="440" w:type="pct"/>
            <w:tcBorders>
              <w:top w:val="single" w:color="auto" w:sz="4" w:space="0"/>
              <w:left w:val="single" w:color="000000" w:sz="4" w:space="0"/>
              <w:bottom w:val="nil"/>
              <w:right w:val="single" w:color="000000" w:sz="4" w:space="0"/>
            </w:tcBorders>
            <w:shd w:val="clear" w:color="auto" w:fill="auto"/>
            <w:vAlign w:val="center"/>
          </w:tcPr>
          <w:p w14:paraId="5B8F77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AC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综合项目保质保量率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C9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BE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B8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590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1B674">
            <w:pPr>
              <w:jc w:val="center"/>
              <w:rPr>
                <w:rFonts w:hint="eastAsia" w:ascii="仿宋" w:hAnsi="仿宋" w:eastAsia="仿宋" w:cs="仿宋"/>
                <w:i w:val="0"/>
                <w:iCs w:val="0"/>
                <w:color w:val="000000"/>
                <w:sz w:val="20"/>
                <w:szCs w:val="20"/>
                <w:u w:val="none"/>
              </w:rPr>
            </w:pPr>
          </w:p>
        </w:tc>
      </w:tr>
      <w:tr w14:paraId="309F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0837A45F">
            <w:pPr>
              <w:jc w:val="center"/>
              <w:rPr>
                <w:rFonts w:hint="eastAsia" w:ascii="仿宋" w:hAnsi="仿宋" w:eastAsia="仿宋" w:cs="仿宋"/>
                <w:i w:val="0"/>
                <w:iCs w:val="0"/>
                <w:color w:val="000000"/>
                <w:sz w:val="20"/>
                <w:szCs w:val="20"/>
                <w:u w:val="none"/>
              </w:rPr>
            </w:pPr>
          </w:p>
        </w:tc>
        <w:tc>
          <w:tcPr>
            <w:tcW w:w="439" w:type="pct"/>
            <w:vMerge w:val="continue"/>
            <w:tcBorders>
              <w:top w:val="single" w:color="000000" w:sz="4" w:space="0"/>
              <w:left w:val="single" w:color="000000" w:sz="4" w:space="0"/>
              <w:bottom w:val="nil"/>
              <w:right w:val="single" w:color="000000" w:sz="4" w:space="0"/>
            </w:tcBorders>
            <w:shd w:val="clear" w:color="auto" w:fill="auto"/>
            <w:vAlign w:val="center"/>
          </w:tcPr>
          <w:p w14:paraId="526F2212">
            <w:pPr>
              <w:jc w:val="center"/>
              <w:rPr>
                <w:rFonts w:hint="eastAsia" w:ascii="仿宋" w:hAnsi="仿宋" w:eastAsia="仿宋" w:cs="仿宋"/>
                <w:i w:val="0"/>
                <w:iCs w:val="0"/>
                <w:color w:val="000000"/>
                <w:sz w:val="20"/>
                <w:szCs w:val="20"/>
                <w:u w:val="none"/>
              </w:rPr>
            </w:pPr>
          </w:p>
        </w:tc>
        <w:tc>
          <w:tcPr>
            <w:tcW w:w="440" w:type="pct"/>
            <w:tcBorders>
              <w:top w:val="single" w:color="000000" w:sz="4" w:space="0"/>
              <w:left w:val="single" w:color="000000" w:sz="4" w:space="0"/>
              <w:bottom w:val="nil"/>
              <w:right w:val="single" w:color="000000" w:sz="4" w:space="0"/>
            </w:tcBorders>
            <w:shd w:val="clear" w:color="auto" w:fill="auto"/>
            <w:vAlign w:val="center"/>
          </w:tcPr>
          <w:p w14:paraId="40BAF6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F9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各项工作及时完成率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16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B1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B4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10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7E302">
            <w:pPr>
              <w:jc w:val="center"/>
              <w:rPr>
                <w:rFonts w:hint="eastAsia" w:ascii="仿宋" w:hAnsi="仿宋" w:eastAsia="仿宋" w:cs="仿宋"/>
                <w:i w:val="0"/>
                <w:iCs w:val="0"/>
                <w:color w:val="000000"/>
                <w:sz w:val="20"/>
                <w:szCs w:val="20"/>
                <w:u w:val="none"/>
              </w:rPr>
            </w:pPr>
          </w:p>
        </w:tc>
      </w:tr>
      <w:tr w14:paraId="6F8BF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3AEC6AE2">
            <w:pPr>
              <w:jc w:val="center"/>
              <w:rPr>
                <w:rFonts w:hint="eastAsia" w:ascii="仿宋" w:hAnsi="仿宋" w:eastAsia="仿宋" w:cs="仿宋"/>
                <w:i w:val="0"/>
                <w:iCs w:val="0"/>
                <w:color w:val="000000"/>
                <w:sz w:val="20"/>
                <w:szCs w:val="20"/>
                <w:u w:val="none"/>
              </w:rPr>
            </w:pPr>
          </w:p>
        </w:tc>
        <w:tc>
          <w:tcPr>
            <w:tcW w:w="439" w:type="pct"/>
            <w:vMerge w:val="restart"/>
            <w:tcBorders>
              <w:top w:val="single" w:color="000000" w:sz="4" w:space="0"/>
              <w:left w:val="single" w:color="000000" w:sz="4" w:space="0"/>
              <w:bottom w:val="nil"/>
              <w:right w:val="single" w:color="000000" w:sz="4" w:space="0"/>
            </w:tcBorders>
            <w:shd w:val="clear" w:color="auto" w:fill="auto"/>
            <w:vAlign w:val="center"/>
          </w:tcPr>
          <w:p w14:paraId="46AD7B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440" w:type="pct"/>
            <w:tcBorders>
              <w:top w:val="single" w:color="000000" w:sz="4" w:space="0"/>
              <w:left w:val="single" w:color="000000" w:sz="4" w:space="0"/>
              <w:bottom w:val="nil"/>
              <w:right w:val="single" w:color="000000" w:sz="4" w:space="0"/>
            </w:tcBorders>
            <w:shd w:val="clear" w:color="auto" w:fill="auto"/>
            <w:vAlign w:val="center"/>
          </w:tcPr>
          <w:p w14:paraId="127A99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A3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村社区集体经济提高</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07C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6EB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FF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DB3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8B5A">
            <w:pPr>
              <w:jc w:val="center"/>
              <w:rPr>
                <w:rFonts w:hint="eastAsia" w:ascii="仿宋" w:hAnsi="仿宋" w:eastAsia="仿宋" w:cs="仿宋"/>
                <w:i w:val="0"/>
                <w:iCs w:val="0"/>
                <w:color w:val="000000"/>
                <w:sz w:val="20"/>
                <w:szCs w:val="20"/>
                <w:u w:val="none"/>
              </w:rPr>
            </w:pPr>
          </w:p>
        </w:tc>
      </w:tr>
      <w:tr w14:paraId="64BB2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2CCCA06C">
            <w:pPr>
              <w:jc w:val="center"/>
              <w:rPr>
                <w:rFonts w:hint="eastAsia" w:ascii="仿宋" w:hAnsi="仿宋" w:eastAsia="仿宋" w:cs="仿宋"/>
                <w:i w:val="0"/>
                <w:iCs w:val="0"/>
                <w:color w:val="000000"/>
                <w:sz w:val="20"/>
                <w:szCs w:val="20"/>
                <w:u w:val="none"/>
              </w:rPr>
            </w:pPr>
          </w:p>
        </w:tc>
        <w:tc>
          <w:tcPr>
            <w:tcW w:w="439" w:type="pct"/>
            <w:vMerge w:val="continue"/>
            <w:tcBorders>
              <w:top w:val="single" w:color="000000" w:sz="4" w:space="0"/>
              <w:left w:val="single" w:color="000000" w:sz="4" w:space="0"/>
              <w:bottom w:val="nil"/>
              <w:right w:val="single" w:color="000000" w:sz="4" w:space="0"/>
            </w:tcBorders>
            <w:shd w:val="clear" w:color="auto" w:fill="auto"/>
            <w:vAlign w:val="center"/>
          </w:tcPr>
          <w:p w14:paraId="4B5ED5F2">
            <w:pPr>
              <w:jc w:val="center"/>
              <w:rPr>
                <w:rFonts w:hint="eastAsia" w:ascii="仿宋" w:hAnsi="仿宋" w:eastAsia="仿宋" w:cs="仿宋"/>
                <w:i w:val="0"/>
                <w:iCs w:val="0"/>
                <w:color w:val="000000"/>
                <w:sz w:val="20"/>
                <w:szCs w:val="20"/>
                <w:u w:val="none"/>
              </w:rPr>
            </w:pPr>
          </w:p>
        </w:tc>
        <w:tc>
          <w:tcPr>
            <w:tcW w:w="440" w:type="pct"/>
            <w:tcBorders>
              <w:top w:val="single" w:color="000000" w:sz="4" w:space="0"/>
              <w:left w:val="single" w:color="000000" w:sz="4" w:space="0"/>
              <w:bottom w:val="nil"/>
              <w:right w:val="single" w:color="000000" w:sz="4" w:space="0"/>
            </w:tcBorders>
            <w:shd w:val="clear" w:color="auto" w:fill="auto"/>
            <w:vAlign w:val="center"/>
          </w:tcPr>
          <w:p w14:paraId="0F0F3E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8D9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村社区居民生活水平提高</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CA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95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FD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74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563F">
            <w:pPr>
              <w:jc w:val="center"/>
              <w:rPr>
                <w:rFonts w:hint="eastAsia" w:ascii="仿宋" w:hAnsi="仿宋" w:eastAsia="仿宋" w:cs="仿宋"/>
                <w:i w:val="0"/>
                <w:iCs w:val="0"/>
                <w:color w:val="000000"/>
                <w:sz w:val="20"/>
                <w:szCs w:val="20"/>
                <w:u w:val="none"/>
              </w:rPr>
            </w:pPr>
          </w:p>
        </w:tc>
      </w:tr>
      <w:tr w14:paraId="3E49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571F06E1">
            <w:pPr>
              <w:jc w:val="center"/>
              <w:rPr>
                <w:rFonts w:hint="eastAsia" w:ascii="仿宋" w:hAnsi="仿宋" w:eastAsia="仿宋" w:cs="仿宋"/>
                <w:i w:val="0"/>
                <w:iCs w:val="0"/>
                <w:color w:val="000000"/>
                <w:sz w:val="20"/>
                <w:szCs w:val="20"/>
                <w:u w:val="none"/>
              </w:rPr>
            </w:pPr>
          </w:p>
        </w:tc>
        <w:tc>
          <w:tcPr>
            <w:tcW w:w="439" w:type="pct"/>
            <w:vMerge w:val="continue"/>
            <w:tcBorders>
              <w:top w:val="single" w:color="000000" w:sz="4" w:space="0"/>
              <w:left w:val="single" w:color="000000" w:sz="4" w:space="0"/>
              <w:bottom w:val="nil"/>
              <w:right w:val="single" w:color="000000" w:sz="4" w:space="0"/>
            </w:tcBorders>
            <w:shd w:val="clear" w:color="auto" w:fill="auto"/>
            <w:vAlign w:val="center"/>
          </w:tcPr>
          <w:p w14:paraId="5F118C9D">
            <w:pPr>
              <w:jc w:val="center"/>
              <w:rPr>
                <w:rFonts w:hint="eastAsia" w:ascii="仿宋" w:hAnsi="仿宋" w:eastAsia="仿宋" w:cs="仿宋"/>
                <w:i w:val="0"/>
                <w:iCs w:val="0"/>
                <w:color w:val="000000"/>
                <w:sz w:val="20"/>
                <w:szCs w:val="20"/>
                <w:u w:val="none"/>
              </w:rPr>
            </w:pPr>
          </w:p>
        </w:tc>
        <w:tc>
          <w:tcPr>
            <w:tcW w:w="440" w:type="pct"/>
            <w:tcBorders>
              <w:top w:val="single" w:color="000000" w:sz="4" w:space="0"/>
              <w:left w:val="single" w:color="000000" w:sz="4" w:space="0"/>
              <w:bottom w:val="nil"/>
              <w:right w:val="single" w:color="000000" w:sz="4" w:space="0"/>
            </w:tcBorders>
            <w:shd w:val="clear" w:color="auto" w:fill="auto"/>
            <w:vAlign w:val="center"/>
          </w:tcPr>
          <w:p w14:paraId="2B85CC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26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村社区乡村环境保护</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72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53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37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B0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9EAA">
            <w:pPr>
              <w:jc w:val="center"/>
              <w:rPr>
                <w:rFonts w:hint="eastAsia" w:ascii="仿宋" w:hAnsi="仿宋" w:eastAsia="仿宋" w:cs="仿宋"/>
                <w:i w:val="0"/>
                <w:iCs w:val="0"/>
                <w:color w:val="000000"/>
                <w:sz w:val="20"/>
                <w:szCs w:val="20"/>
                <w:u w:val="none"/>
              </w:rPr>
            </w:pPr>
          </w:p>
        </w:tc>
      </w:tr>
      <w:tr w14:paraId="05CB7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618C8D8E">
            <w:pPr>
              <w:jc w:val="center"/>
              <w:rPr>
                <w:rFonts w:hint="eastAsia" w:ascii="仿宋" w:hAnsi="仿宋" w:eastAsia="仿宋" w:cs="仿宋"/>
                <w:i w:val="0"/>
                <w:iCs w:val="0"/>
                <w:color w:val="000000"/>
                <w:sz w:val="20"/>
                <w:szCs w:val="20"/>
                <w:u w:val="none"/>
              </w:rPr>
            </w:pPr>
          </w:p>
        </w:tc>
        <w:tc>
          <w:tcPr>
            <w:tcW w:w="439" w:type="pct"/>
            <w:vMerge w:val="continue"/>
            <w:tcBorders>
              <w:top w:val="single" w:color="000000" w:sz="4" w:space="0"/>
              <w:left w:val="single" w:color="000000" w:sz="4" w:space="0"/>
              <w:bottom w:val="nil"/>
              <w:right w:val="single" w:color="000000" w:sz="4" w:space="0"/>
            </w:tcBorders>
            <w:shd w:val="clear" w:color="auto" w:fill="auto"/>
            <w:vAlign w:val="center"/>
          </w:tcPr>
          <w:p w14:paraId="0D66D068">
            <w:pPr>
              <w:jc w:val="center"/>
              <w:rPr>
                <w:rFonts w:hint="eastAsia" w:ascii="仿宋" w:hAnsi="仿宋" w:eastAsia="仿宋" w:cs="仿宋"/>
                <w:i w:val="0"/>
                <w:iCs w:val="0"/>
                <w:color w:val="000000"/>
                <w:sz w:val="20"/>
                <w:szCs w:val="20"/>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D9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B1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村社区环境、经济和社会可持续发展</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1C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85D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380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A5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BE55">
            <w:pPr>
              <w:jc w:val="center"/>
              <w:rPr>
                <w:rFonts w:hint="eastAsia" w:ascii="仿宋" w:hAnsi="仿宋" w:eastAsia="仿宋" w:cs="仿宋"/>
                <w:i w:val="0"/>
                <w:iCs w:val="0"/>
                <w:color w:val="000000"/>
                <w:sz w:val="20"/>
                <w:szCs w:val="20"/>
                <w:u w:val="none"/>
              </w:rPr>
            </w:pPr>
          </w:p>
        </w:tc>
      </w:tr>
      <w:tr w14:paraId="4B32B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52" w:type="pct"/>
            <w:vMerge w:val="continue"/>
            <w:tcBorders>
              <w:top w:val="single" w:color="000000" w:sz="4" w:space="0"/>
              <w:left w:val="single" w:color="auto" w:sz="4" w:space="0"/>
              <w:bottom w:val="nil"/>
              <w:right w:val="single" w:color="000000" w:sz="4" w:space="0"/>
            </w:tcBorders>
            <w:shd w:val="clear" w:color="auto" w:fill="auto"/>
            <w:vAlign w:val="center"/>
          </w:tcPr>
          <w:p w14:paraId="537BBAC2">
            <w:pPr>
              <w:jc w:val="center"/>
              <w:rPr>
                <w:rFonts w:hint="eastAsia" w:ascii="仿宋" w:hAnsi="仿宋" w:eastAsia="仿宋" w:cs="仿宋"/>
                <w:i w:val="0"/>
                <w:iCs w:val="0"/>
                <w:color w:val="000000"/>
                <w:sz w:val="20"/>
                <w:szCs w:val="20"/>
                <w:u w:val="none"/>
              </w:rPr>
            </w:pP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9BC93C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A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44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受益群众的满意度</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2B8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23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2A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10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A42C2">
            <w:pPr>
              <w:jc w:val="center"/>
              <w:rPr>
                <w:rFonts w:hint="eastAsia" w:ascii="仿宋" w:hAnsi="仿宋" w:eastAsia="仿宋" w:cs="仿宋"/>
                <w:i w:val="0"/>
                <w:iCs w:val="0"/>
                <w:color w:val="000000"/>
                <w:sz w:val="20"/>
                <w:szCs w:val="20"/>
                <w:u w:val="none"/>
              </w:rPr>
            </w:pPr>
          </w:p>
        </w:tc>
      </w:tr>
      <w:tr w14:paraId="2AAD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326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9E05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ACA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33A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CF0E">
            <w:pPr>
              <w:jc w:val="left"/>
              <w:rPr>
                <w:rFonts w:hint="eastAsia" w:ascii="仿宋" w:hAnsi="仿宋" w:eastAsia="仿宋" w:cs="仿宋"/>
                <w:i w:val="0"/>
                <w:iCs w:val="0"/>
                <w:color w:val="000000"/>
                <w:sz w:val="20"/>
                <w:szCs w:val="20"/>
                <w:u w:val="none"/>
              </w:rPr>
            </w:pPr>
          </w:p>
        </w:tc>
      </w:tr>
    </w:tbl>
    <w:p w14:paraId="26F99AAE">
      <w:pPr>
        <w:spacing w:line="480" w:lineRule="auto"/>
        <w:jc w:val="center"/>
        <w:rPr>
          <w:rFonts w:hint="eastAsia" w:ascii="仿宋" w:hAnsi="仿宋" w:eastAsia="仿宋" w:cs="仿宋"/>
          <w:i w:val="0"/>
          <w:iCs w:val="0"/>
          <w:caps w:val="0"/>
          <w:color w:val="000000"/>
          <w:spacing w:val="0"/>
          <w:kern w:val="0"/>
          <w:sz w:val="20"/>
          <w:szCs w:val="20"/>
          <w:shd w:val="clear" w:fill="FFFFFF"/>
          <w:lang w:val="en-US" w:eastAsia="zh-CN" w:bidi="ar"/>
        </w:rPr>
        <w:sectPr>
          <w:pgSz w:w="11906" w:h="16838"/>
          <w:pgMar w:top="2098" w:right="1800" w:bottom="1984" w:left="1587" w:header="851" w:footer="992" w:gutter="0"/>
          <w:pgNumType w:fmt="decimal"/>
          <w:cols w:space="425" w:num="1"/>
          <w:docGrid w:type="lines" w:linePitch="312" w:charSpace="0"/>
        </w:sectPr>
      </w:pPr>
      <w:r>
        <w:rPr>
          <w:rFonts w:hint="eastAsia" w:ascii="仿宋" w:hAnsi="仿宋" w:eastAsia="仿宋" w:cs="仿宋"/>
          <w:i w:val="0"/>
          <w:iCs w:val="0"/>
          <w:caps w:val="0"/>
          <w:color w:val="000000"/>
          <w:spacing w:val="0"/>
          <w:kern w:val="0"/>
          <w:sz w:val="20"/>
          <w:szCs w:val="20"/>
          <w:shd w:val="clear" w:fill="FFFFFF"/>
          <w:lang w:val="en-US" w:eastAsia="zh-CN" w:bidi="ar"/>
        </w:rPr>
        <w:t xml:space="preserve">填表人：康秦昊     填报日期：2026年6月29日        联系电话：13142313645 </w:t>
      </w:r>
    </w:p>
    <w:p w14:paraId="68975D6E">
      <w:pPr>
        <w:jc w:val="cente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t>项目支出绩效自评表</w:t>
      </w:r>
    </w:p>
    <w:tbl>
      <w:tblPr>
        <w:tblStyle w:val="7"/>
        <w:tblW w:w="51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8"/>
        <w:gridCol w:w="737"/>
        <w:gridCol w:w="790"/>
        <w:gridCol w:w="861"/>
        <w:gridCol w:w="915"/>
        <w:gridCol w:w="948"/>
        <w:gridCol w:w="736"/>
        <w:gridCol w:w="737"/>
        <w:gridCol w:w="2229"/>
      </w:tblGrid>
      <w:tr w14:paraId="1139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ABDED">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4378" w:type="pct"/>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9C9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节能环保支出</w:t>
            </w:r>
          </w:p>
        </w:tc>
      </w:tr>
      <w:tr w14:paraId="39D22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348BD">
            <w:pPr>
              <w:jc w:val="center"/>
              <w:rPr>
                <w:rFonts w:hint="eastAsia" w:ascii="仿宋" w:hAnsi="仿宋" w:eastAsia="仿宋" w:cs="仿宋"/>
                <w:i w:val="0"/>
                <w:iCs w:val="0"/>
                <w:color w:val="000000"/>
                <w:sz w:val="20"/>
                <w:szCs w:val="20"/>
                <w:u w:val="none"/>
              </w:rPr>
            </w:pPr>
          </w:p>
        </w:tc>
        <w:tc>
          <w:tcPr>
            <w:tcW w:w="4378" w:type="pct"/>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4CCE2">
            <w:pPr>
              <w:jc w:val="center"/>
              <w:rPr>
                <w:rFonts w:hint="eastAsia" w:ascii="仿宋" w:hAnsi="仿宋" w:eastAsia="仿宋" w:cs="仿宋"/>
                <w:i w:val="0"/>
                <w:iCs w:val="0"/>
                <w:color w:val="000000"/>
                <w:sz w:val="20"/>
                <w:szCs w:val="20"/>
                <w:u w:val="none"/>
              </w:rPr>
            </w:pPr>
          </w:p>
        </w:tc>
      </w:tr>
      <w:tr w14:paraId="331D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00B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181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1783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B6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203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7F2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r>
      <w:tr w14:paraId="78AB5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6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244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8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761F2">
            <w:pPr>
              <w:jc w:val="left"/>
              <w:rPr>
                <w:rFonts w:hint="eastAsia" w:ascii="仿宋" w:hAnsi="仿宋" w:eastAsia="仿宋" w:cs="仿宋"/>
                <w:i w:val="0"/>
                <w:iCs w:val="0"/>
                <w:color w:val="000000"/>
                <w:sz w:val="20"/>
                <w:szCs w:val="20"/>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B1C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CC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E0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CF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D0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A16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1814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31065">
            <w:pPr>
              <w:jc w:val="center"/>
              <w:rPr>
                <w:rFonts w:hint="eastAsia" w:ascii="仿宋" w:hAnsi="仿宋" w:eastAsia="仿宋" w:cs="仿宋"/>
                <w:i w:val="0"/>
                <w:iCs w:val="0"/>
                <w:color w:val="000000"/>
                <w:sz w:val="20"/>
                <w:szCs w:val="20"/>
                <w:u w:val="none"/>
              </w:rPr>
            </w:pPr>
          </w:p>
        </w:tc>
        <w:tc>
          <w:tcPr>
            <w:tcW w:w="8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2111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00429">
            <w:pPr>
              <w:jc w:val="left"/>
              <w:rPr>
                <w:rFonts w:hint="eastAsia" w:ascii="仿宋" w:hAnsi="仿宋" w:eastAsia="仿宋" w:cs="仿宋"/>
                <w:i w:val="0"/>
                <w:iCs w:val="0"/>
                <w:color w:val="000000"/>
                <w:sz w:val="20"/>
                <w:szCs w:val="20"/>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078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4D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3A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ED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60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3CB2E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7388A">
            <w:pPr>
              <w:jc w:val="center"/>
              <w:rPr>
                <w:rFonts w:hint="eastAsia" w:ascii="仿宋" w:hAnsi="仿宋" w:eastAsia="仿宋" w:cs="仿宋"/>
                <w:i w:val="0"/>
                <w:iCs w:val="0"/>
                <w:color w:val="000000"/>
                <w:sz w:val="20"/>
                <w:szCs w:val="20"/>
                <w:u w:val="none"/>
              </w:rPr>
            </w:pPr>
          </w:p>
        </w:tc>
        <w:tc>
          <w:tcPr>
            <w:tcW w:w="8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A310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2900">
            <w:pPr>
              <w:jc w:val="left"/>
              <w:rPr>
                <w:rFonts w:hint="eastAsia" w:ascii="仿宋" w:hAnsi="仿宋" w:eastAsia="仿宋" w:cs="仿宋"/>
                <w:i w:val="0"/>
                <w:iCs w:val="0"/>
                <w:color w:val="000000"/>
                <w:sz w:val="20"/>
                <w:szCs w:val="20"/>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16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DF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02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E9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A5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5271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39E3B">
            <w:pPr>
              <w:jc w:val="center"/>
              <w:rPr>
                <w:rFonts w:hint="eastAsia" w:ascii="仿宋" w:hAnsi="仿宋" w:eastAsia="仿宋" w:cs="仿宋"/>
                <w:i w:val="0"/>
                <w:iCs w:val="0"/>
                <w:color w:val="000000"/>
                <w:sz w:val="20"/>
                <w:szCs w:val="20"/>
                <w:u w:val="none"/>
              </w:rPr>
            </w:pPr>
          </w:p>
        </w:tc>
        <w:tc>
          <w:tcPr>
            <w:tcW w:w="8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6D8DE">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77D3">
            <w:pPr>
              <w:jc w:val="left"/>
              <w:rPr>
                <w:rFonts w:hint="eastAsia" w:ascii="仿宋" w:hAnsi="仿宋" w:eastAsia="仿宋" w:cs="仿宋"/>
                <w:i w:val="0"/>
                <w:iCs w:val="0"/>
                <w:color w:val="000000"/>
                <w:sz w:val="20"/>
                <w:szCs w:val="20"/>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6304">
            <w:pPr>
              <w:jc w:val="left"/>
              <w:rPr>
                <w:rFonts w:hint="eastAsia" w:ascii="仿宋" w:hAnsi="仿宋" w:eastAsia="仿宋" w:cs="仿宋"/>
                <w:i w:val="0"/>
                <w:iCs w:val="0"/>
                <w:color w:val="000000"/>
                <w:sz w:val="20"/>
                <w:szCs w:val="20"/>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07CD">
            <w:pPr>
              <w:jc w:val="left"/>
              <w:rPr>
                <w:rFonts w:hint="eastAsia" w:ascii="仿宋" w:hAnsi="仿宋" w:eastAsia="仿宋" w:cs="仿宋"/>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CC095">
            <w:pPr>
              <w:jc w:val="left"/>
              <w:rPr>
                <w:rFonts w:hint="eastAsia" w:ascii="仿宋" w:hAnsi="仿宋" w:eastAsia="仿宋" w:cs="仿宋"/>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9063">
            <w:pPr>
              <w:jc w:val="left"/>
              <w:rPr>
                <w:rFonts w:hint="eastAsia" w:ascii="仿宋" w:hAnsi="仿宋" w:eastAsia="仿宋" w:cs="仿宋"/>
                <w:i w:val="0"/>
                <w:iCs w:val="0"/>
                <w:color w:val="000000"/>
                <w:sz w:val="20"/>
                <w:szCs w:val="20"/>
                <w:u w:val="none"/>
              </w:rPr>
            </w:pP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E696">
            <w:pPr>
              <w:jc w:val="left"/>
              <w:rPr>
                <w:rFonts w:hint="eastAsia" w:ascii="仿宋" w:hAnsi="仿宋" w:eastAsia="仿宋" w:cs="仿宋"/>
                <w:i w:val="0"/>
                <w:iCs w:val="0"/>
                <w:color w:val="000000"/>
                <w:sz w:val="20"/>
                <w:szCs w:val="20"/>
                <w:u w:val="none"/>
              </w:rPr>
            </w:pPr>
          </w:p>
        </w:tc>
      </w:tr>
      <w:tr w14:paraId="0787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1EF32">
            <w:pPr>
              <w:jc w:val="center"/>
              <w:rPr>
                <w:rFonts w:hint="eastAsia" w:ascii="仿宋" w:hAnsi="仿宋" w:eastAsia="仿宋" w:cs="仿宋"/>
                <w:i w:val="0"/>
                <w:iCs w:val="0"/>
                <w:color w:val="000000"/>
                <w:sz w:val="20"/>
                <w:szCs w:val="20"/>
                <w:u w:val="none"/>
              </w:rPr>
            </w:pPr>
          </w:p>
        </w:tc>
        <w:tc>
          <w:tcPr>
            <w:tcW w:w="8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546BC">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D61C1">
            <w:pPr>
              <w:jc w:val="left"/>
              <w:rPr>
                <w:rFonts w:hint="eastAsia" w:ascii="仿宋" w:hAnsi="仿宋" w:eastAsia="仿宋" w:cs="仿宋"/>
                <w:i w:val="0"/>
                <w:iCs w:val="0"/>
                <w:color w:val="000000"/>
                <w:sz w:val="20"/>
                <w:szCs w:val="20"/>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163F8">
            <w:pPr>
              <w:jc w:val="left"/>
              <w:rPr>
                <w:rFonts w:hint="eastAsia" w:ascii="仿宋" w:hAnsi="仿宋" w:eastAsia="仿宋" w:cs="仿宋"/>
                <w:i w:val="0"/>
                <w:iCs w:val="0"/>
                <w:color w:val="000000"/>
                <w:sz w:val="20"/>
                <w:szCs w:val="20"/>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B7B3">
            <w:pPr>
              <w:jc w:val="left"/>
              <w:rPr>
                <w:rFonts w:hint="eastAsia" w:ascii="仿宋" w:hAnsi="仿宋" w:eastAsia="仿宋" w:cs="仿宋"/>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A294">
            <w:pPr>
              <w:jc w:val="left"/>
              <w:rPr>
                <w:rFonts w:hint="eastAsia" w:ascii="仿宋" w:hAnsi="仿宋" w:eastAsia="仿宋" w:cs="仿宋"/>
                <w:i w:val="0"/>
                <w:iCs w:val="0"/>
                <w:color w:val="000000"/>
                <w:sz w:val="20"/>
                <w:szCs w:val="20"/>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075E1">
            <w:pPr>
              <w:jc w:val="left"/>
              <w:rPr>
                <w:rFonts w:hint="eastAsia" w:ascii="仿宋" w:hAnsi="仿宋" w:eastAsia="仿宋" w:cs="仿宋"/>
                <w:i w:val="0"/>
                <w:iCs w:val="0"/>
                <w:color w:val="000000"/>
                <w:sz w:val="20"/>
                <w:szCs w:val="20"/>
                <w:u w:val="none"/>
              </w:rPr>
            </w:pP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68E3">
            <w:pPr>
              <w:jc w:val="left"/>
              <w:rPr>
                <w:rFonts w:hint="eastAsia" w:ascii="仿宋" w:hAnsi="仿宋" w:eastAsia="仿宋" w:cs="仿宋"/>
                <w:i w:val="0"/>
                <w:iCs w:val="0"/>
                <w:color w:val="000000"/>
                <w:sz w:val="20"/>
                <w:szCs w:val="20"/>
                <w:u w:val="none"/>
              </w:rPr>
            </w:pPr>
          </w:p>
        </w:tc>
      </w:tr>
      <w:tr w14:paraId="74F98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9F6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181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C059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25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4980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56D0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9" w:hRule="atLeast"/>
        </w:trPr>
        <w:tc>
          <w:tcPr>
            <w:tcW w:w="621"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5F0E0E1">
            <w:pPr>
              <w:jc w:val="center"/>
              <w:rPr>
                <w:rFonts w:hint="eastAsia" w:ascii="仿宋" w:hAnsi="仿宋" w:eastAsia="仿宋" w:cs="仿宋"/>
                <w:i w:val="0"/>
                <w:iCs w:val="0"/>
                <w:color w:val="000000"/>
                <w:sz w:val="20"/>
                <w:szCs w:val="20"/>
                <w:u w:val="none"/>
              </w:rPr>
            </w:pPr>
          </w:p>
        </w:tc>
        <w:tc>
          <w:tcPr>
            <w:tcW w:w="1819" w:type="pct"/>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3BA2D0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1.提高资金使用效率，保障财政资金规范执行，2.维护项目完成成效；3.提高综合效益，推动居民增收；4.推进可持续发展，助力乡村振兴和生态文明建设。　　　</w:t>
            </w:r>
          </w:p>
        </w:tc>
        <w:tc>
          <w:tcPr>
            <w:tcW w:w="25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BF70C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提升了资金使用效率，确保了财政资金规范执行，无违规使用情况，2.按计划完成了农村水利等各项设施维护、生态保护等重点工作；3.推动了农业产值增长，促进了农民增收，综合效益得到提升，4.强化节能环保基础设施长效管护机制，提升防灾减灾能力，助力乡村振兴和生态文明建设。</w:t>
            </w:r>
          </w:p>
        </w:tc>
      </w:tr>
      <w:tr w14:paraId="0DE7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A7A5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406" w:type="pct"/>
            <w:tcBorders>
              <w:top w:val="single" w:color="auto" w:sz="4" w:space="0"/>
              <w:left w:val="single" w:color="auto" w:sz="4" w:space="0"/>
              <w:bottom w:val="single" w:color="auto" w:sz="4" w:space="0"/>
              <w:right w:val="single" w:color="auto" w:sz="4" w:space="0"/>
            </w:tcBorders>
            <w:shd w:val="clear" w:color="auto" w:fill="auto"/>
            <w:vAlign w:val="center"/>
          </w:tcPr>
          <w:p w14:paraId="38AF2F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5C9755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4748C5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675ACB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2373AC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BF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46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B0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4B1D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8B7EDD">
            <w:pPr>
              <w:jc w:val="center"/>
              <w:rPr>
                <w:rFonts w:hint="eastAsia" w:ascii="仿宋" w:hAnsi="仿宋" w:eastAsia="仿宋" w:cs="仿宋"/>
                <w:i w:val="0"/>
                <w:iCs w:val="0"/>
                <w:color w:val="000000"/>
                <w:sz w:val="20"/>
                <w:szCs w:val="20"/>
                <w:u w:val="none"/>
              </w:rPr>
            </w:pPr>
          </w:p>
        </w:tc>
        <w:tc>
          <w:tcPr>
            <w:tcW w:w="4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7367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434" w:type="pct"/>
            <w:tcBorders>
              <w:top w:val="single" w:color="auto" w:sz="4" w:space="0"/>
              <w:left w:val="single" w:color="auto" w:sz="4" w:space="0"/>
              <w:bottom w:val="single" w:color="auto" w:sz="4" w:space="0"/>
              <w:right w:val="single" w:color="auto" w:sz="4" w:space="0"/>
            </w:tcBorders>
            <w:shd w:val="clear" w:color="auto" w:fill="auto"/>
            <w:vAlign w:val="top"/>
          </w:tcPr>
          <w:p w14:paraId="00ABAB43">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0BD457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项目整体支出成本</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69FFC6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≤260.57万元</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1616EC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260.57万元</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BC7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B7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05DC">
            <w:pPr>
              <w:jc w:val="center"/>
              <w:rPr>
                <w:rFonts w:hint="eastAsia" w:ascii="仿宋" w:hAnsi="仿宋" w:eastAsia="仿宋" w:cs="仿宋"/>
                <w:i w:val="0"/>
                <w:iCs w:val="0"/>
                <w:color w:val="000000"/>
                <w:sz w:val="20"/>
                <w:szCs w:val="20"/>
                <w:u w:val="none"/>
              </w:rPr>
            </w:pPr>
          </w:p>
        </w:tc>
      </w:tr>
      <w:tr w14:paraId="03F3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CC7F70">
            <w:pPr>
              <w:jc w:val="center"/>
              <w:rPr>
                <w:rFonts w:hint="eastAsia" w:ascii="仿宋" w:hAnsi="仿宋" w:eastAsia="仿宋" w:cs="仿宋"/>
                <w:i w:val="0"/>
                <w:iCs w:val="0"/>
                <w:color w:val="000000"/>
                <w:sz w:val="20"/>
                <w:szCs w:val="20"/>
                <w:u w:val="none"/>
              </w:rPr>
            </w:pPr>
          </w:p>
        </w:tc>
        <w:tc>
          <w:tcPr>
            <w:tcW w:w="4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976AB2">
            <w:pPr>
              <w:jc w:val="center"/>
              <w:rPr>
                <w:rFonts w:hint="eastAsia" w:ascii="仿宋" w:hAnsi="仿宋" w:eastAsia="仿宋" w:cs="仿宋"/>
                <w:i w:val="0"/>
                <w:iCs w:val="0"/>
                <w:color w:val="000000"/>
                <w:sz w:val="20"/>
                <w:szCs w:val="20"/>
                <w:u w:val="none"/>
              </w:rPr>
            </w:pPr>
          </w:p>
        </w:tc>
        <w:tc>
          <w:tcPr>
            <w:tcW w:w="434" w:type="pct"/>
            <w:tcBorders>
              <w:top w:val="single" w:color="auto" w:sz="4" w:space="0"/>
              <w:left w:val="single" w:color="auto" w:sz="4" w:space="0"/>
              <w:bottom w:val="single" w:color="auto" w:sz="4" w:space="0"/>
              <w:right w:val="single" w:color="auto" w:sz="4" w:space="0"/>
            </w:tcBorders>
            <w:shd w:val="clear" w:color="auto" w:fill="auto"/>
            <w:vAlign w:val="top"/>
          </w:tcPr>
          <w:p w14:paraId="19A9BE01">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7CD3CE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63990F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3CE1DC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DB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7D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AE2A4">
            <w:pPr>
              <w:jc w:val="center"/>
              <w:rPr>
                <w:rFonts w:hint="eastAsia" w:ascii="仿宋" w:hAnsi="仿宋" w:eastAsia="仿宋" w:cs="仿宋"/>
                <w:i w:val="0"/>
                <w:iCs w:val="0"/>
                <w:color w:val="000000"/>
                <w:sz w:val="20"/>
                <w:szCs w:val="20"/>
                <w:u w:val="none"/>
              </w:rPr>
            </w:pPr>
          </w:p>
        </w:tc>
      </w:tr>
      <w:tr w14:paraId="19AE6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A48679">
            <w:pPr>
              <w:jc w:val="center"/>
              <w:rPr>
                <w:rFonts w:hint="eastAsia" w:ascii="仿宋" w:hAnsi="仿宋" w:eastAsia="仿宋" w:cs="仿宋"/>
                <w:i w:val="0"/>
                <w:iCs w:val="0"/>
                <w:color w:val="000000"/>
                <w:sz w:val="20"/>
                <w:szCs w:val="20"/>
                <w:u w:val="none"/>
              </w:rPr>
            </w:pPr>
          </w:p>
        </w:tc>
        <w:tc>
          <w:tcPr>
            <w:tcW w:w="4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42DC92">
            <w:pPr>
              <w:jc w:val="center"/>
              <w:rPr>
                <w:rFonts w:hint="eastAsia" w:ascii="仿宋" w:hAnsi="仿宋" w:eastAsia="仿宋" w:cs="仿宋"/>
                <w:i w:val="0"/>
                <w:iCs w:val="0"/>
                <w:color w:val="000000"/>
                <w:sz w:val="20"/>
                <w:szCs w:val="20"/>
                <w:u w:val="none"/>
              </w:rPr>
            </w:pPr>
          </w:p>
        </w:tc>
        <w:tc>
          <w:tcPr>
            <w:tcW w:w="434" w:type="pct"/>
            <w:tcBorders>
              <w:top w:val="single" w:color="auto" w:sz="4" w:space="0"/>
              <w:left w:val="single" w:color="auto" w:sz="4" w:space="0"/>
              <w:bottom w:val="single" w:color="auto" w:sz="4" w:space="0"/>
              <w:right w:val="single" w:color="auto" w:sz="4" w:space="0"/>
            </w:tcBorders>
            <w:shd w:val="clear" w:color="auto" w:fill="auto"/>
            <w:vAlign w:val="top"/>
          </w:tcPr>
          <w:p w14:paraId="35B127A9">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3CA23A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6C0C2C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2D3CE9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58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E6A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1551">
            <w:pPr>
              <w:jc w:val="center"/>
              <w:rPr>
                <w:rFonts w:hint="eastAsia" w:ascii="仿宋" w:hAnsi="仿宋" w:eastAsia="仿宋" w:cs="仿宋"/>
                <w:i w:val="0"/>
                <w:iCs w:val="0"/>
                <w:color w:val="000000"/>
                <w:sz w:val="20"/>
                <w:szCs w:val="20"/>
                <w:u w:val="none"/>
              </w:rPr>
            </w:pPr>
          </w:p>
        </w:tc>
      </w:tr>
      <w:tr w14:paraId="6F485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3CCD84">
            <w:pPr>
              <w:jc w:val="center"/>
              <w:rPr>
                <w:rFonts w:hint="eastAsia" w:ascii="仿宋" w:hAnsi="仿宋" w:eastAsia="仿宋" w:cs="仿宋"/>
                <w:i w:val="0"/>
                <w:iCs w:val="0"/>
                <w:color w:val="000000"/>
                <w:sz w:val="20"/>
                <w:szCs w:val="20"/>
                <w:u w:val="none"/>
              </w:rPr>
            </w:pPr>
          </w:p>
        </w:tc>
        <w:tc>
          <w:tcPr>
            <w:tcW w:w="4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2234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719809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09E661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农村公益事业财政奖补项目</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094CA7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实施数≥15个</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1DE5E0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15个</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79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34E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ADE1">
            <w:pPr>
              <w:jc w:val="center"/>
              <w:rPr>
                <w:rFonts w:hint="eastAsia" w:ascii="仿宋" w:hAnsi="仿宋" w:eastAsia="仿宋" w:cs="仿宋"/>
                <w:i w:val="0"/>
                <w:iCs w:val="0"/>
                <w:color w:val="000000"/>
                <w:sz w:val="20"/>
                <w:szCs w:val="20"/>
                <w:u w:val="none"/>
              </w:rPr>
            </w:pPr>
          </w:p>
        </w:tc>
      </w:tr>
      <w:tr w14:paraId="2677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E6CC3">
            <w:pPr>
              <w:jc w:val="center"/>
              <w:rPr>
                <w:rFonts w:hint="eastAsia" w:ascii="仿宋" w:hAnsi="仿宋" w:eastAsia="仿宋" w:cs="仿宋"/>
                <w:i w:val="0"/>
                <w:iCs w:val="0"/>
                <w:color w:val="000000"/>
                <w:sz w:val="20"/>
                <w:szCs w:val="20"/>
                <w:u w:val="none"/>
              </w:rPr>
            </w:pPr>
          </w:p>
        </w:tc>
        <w:tc>
          <w:tcPr>
            <w:tcW w:w="4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9AE08F">
            <w:pPr>
              <w:jc w:val="center"/>
              <w:rPr>
                <w:rFonts w:hint="eastAsia" w:ascii="仿宋" w:hAnsi="仿宋" w:eastAsia="仿宋" w:cs="仿宋"/>
                <w:i w:val="0"/>
                <w:iCs w:val="0"/>
                <w:color w:val="000000"/>
                <w:sz w:val="20"/>
                <w:szCs w:val="20"/>
                <w:u w:val="none"/>
              </w:rPr>
            </w:pPr>
          </w:p>
        </w:tc>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219918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474" w:type="pct"/>
            <w:tcBorders>
              <w:top w:val="single" w:color="auto" w:sz="4" w:space="0"/>
              <w:left w:val="single" w:color="auto" w:sz="4" w:space="0"/>
              <w:bottom w:val="single" w:color="auto" w:sz="4" w:space="0"/>
              <w:right w:val="single" w:color="auto" w:sz="4" w:space="0"/>
            </w:tcBorders>
            <w:shd w:val="clear" w:color="auto" w:fill="auto"/>
            <w:vAlign w:val="center"/>
          </w:tcPr>
          <w:p w14:paraId="2DC359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综合项目保质保量率</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3AF40C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20" w:type="pct"/>
            <w:tcBorders>
              <w:top w:val="single" w:color="000000" w:sz="4" w:space="0"/>
              <w:left w:val="single" w:color="auto" w:sz="4" w:space="0"/>
              <w:bottom w:val="single" w:color="000000" w:sz="4" w:space="0"/>
              <w:right w:val="single" w:color="000000" w:sz="4" w:space="0"/>
            </w:tcBorders>
            <w:shd w:val="clear" w:color="auto" w:fill="auto"/>
            <w:vAlign w:val="center"/>
          </w:tcPr>
          <w:p w14:paraId="7A7776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5F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1A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AEBFE">
            <w:pPr>
              <w:jc w:val="center"/>
              <w:rPr>
                <w:rFonts w:hint="eastAsia" w:ascii="仿宋" w:hAnsi="仿宋" w:eastAsia="仿宋" w:cs="仿宋"/>
                <w:i w:val="0"/>
                <w:iCs w:val="0"/>
                <w:color w:val="000000"/>
                <w:sz w:val="20"/>
                <w:szCs w:val="20"/>
                <w:u w:val="none"/>
              </w:rPr>
            </w:pPr>
          </w:p>
        </w:tc>
      </w:tr>
      <w:tr w14:paraId="4EEE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auto" w:sz="4" w:space="0"/>
              <w:left w:val="single" w:color="auto" w:sz="4" w:space="0"/>
              <w:bottom w:val="nil"/>
              <w:right w:val="single" w:color="000000" w:sz="4" w:space="0"/>
            </w:tcBorders>
            <w:shd w:val="clear" w:color="auto" w:fill="auto"/>
            <w:vAlign w:val="center"/>
          </w:tcPr>
          <w:p w14:paraId="67555BEA">
            <w:pPr>
              <w:jc w:val="center"/>
              <w:rPr>
                <w:rFonts w:hint="eastAsia" w:ascii="仿宋" w:hAnsi="仿宋" w:eastAsia="仿宋" w:cs="仿宋"/>
                <w:i w:val="0"/>
                <w:iCs w:val="0"/>
                <w:color w:val="000000"/>
                <w:sz w:val="20"/>
                <w:szCs w:val="20"/>
                <w:u w:val="none"/>
              </w:rPr>
            </w:pPr>
          </w:p>
        </w:tc>
        <w:tc>
          <w:tcPr>
            <w:tcW w:w="406" w:type="pct"/>
            <w:vMerge w:val="continue"/>
            <w:tcBorders>
              <w:top w:val="single" w:color="auto" w:sz="4" w:space="0"/>
              <w:left w:val="single" w:color="000000" w:sz="4" w:space="0"/>
              <w:bottom w:val="nil"/>
              <w:right w:val="single" w:color="000000" w:sz="4" w:space="0"/>
            </w:tcBorders>
            <w:shd w:val="clear" w:color="auto" w:fill="auto"/>
            <w:vAlign w:val="center"/>
          </w:tcPr>
          <w:p w14:paraId="58F48E03">
            <w:pPr>
              <w:jc w:val="center"/>
              <w:rPr>
                <w:rFonts w:hint="eastAsia" w:ascii="仿宋" w:hAnsi="仿宋" w:eastAsia="仿宋" w:cs="仿宋"/>
                <w:i w:val="0"/>
                <w:iCs w:val="0"/>
                <w:color w:val="000000"/>
                <w:sz w:val="20"/>
                <w:szCs w:val="20"/>
                <w:u w:val="none"/>
              </w:rPr>
            </w:pPr>
          </w:p>
        </w:tc>
        <w:tc>
          <w:tcPr>
            <w:tcW w:w="434" w:type="pct"/>
            <w:tcBorders>
              <w:top w:val="single" w:color="auto" w:sz="4" w:space="0"/>
              <w:left w:val="single" w:color="000000" w:sz="4" w:space="0"/>
              <w:bottom w:val="nil"/>
              <w:right w:val="single" w:color="000000" w:sz="4" w:space="0"/>
            </w:tcBorders>
            <w:shd w:val="clear" w:color="auto" w:fill="auto"/>
            <w:vAlign w:val="center"/>
          </w:tcPr>
          <w:p w14:paraId="180B47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474" w:type="pct"/>
            <w:tcBorders>
              <w:top w:val="single" w:color="auto" w:sz="4" w:space="0"/>
              <w:left w:val="single" w:color="000000" w:sz="4" w:space="0"/>
              <w:bottom w:val="single" w:color="000000" w:sz="4" w:space="0"/>
              <w:right w:val="single" w:color="000000" w:sz="4" w:space="0"/>
            </w:tcBorders>
            <w:shd w:val="clear" w:color="auto" w:fill="auto"/>
            <w:vAlign w:val="center"/>
          </w:tcPr>
          <w:p w14:paraId="4FF7F1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各项工作及时完成率</w:t>
            </w:r>
          </w:p>
        </w:tc>
        <w:tc>
          <w:tcPr>
            <w:tcW w:w="503" w:type="pct"/>
            <w:tcBorders>
              <w:top w:val="single" w:color="auto" w:sz="4" w:space="0"/>
              <w:left w:val="single" w:color="000000" w:sz="4" w:space="0"/>
              <w:bottom w:val="single" w:color="000000" w:sz="4" w:space="0"/>
              <w:right w:val="single" w:color="000000" w:sz="4" w:space="0"/>
            </w:tcBorders>
            <w:shd w:val="clear" w:color="auto" w:fill="auto"/>
            <w:vAlign w:val="center"/>
          </w:tcPr>
          <w:p w14:paraId="454E18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5C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E6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0B3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D564">
            <w:pPr>
              <w:jc w:val="center"/>
              <w:rPr>
                <w:rFonts w:hint="eastAsia" w:ascii="仿宋" w:hAnsi="仿宋" w:eastAsia="仿宋" w:cs="仿宋"/>
                <w:i w:val="0"/>
                <w:iCs w:val="0"/>
                <w:color w:val="000000"/>
                <w:sz w:val="20"/>
                <w:szCs w:val="20"/>
                <w:u w:val="none"/>
              </w:rPr>
            </w:pPr>
          </w:p>
        </w:tc>
      </w:tr>
      <w:tr w14:paraId="70B9A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000000" w:sz="4" w:space="0"/>
              <w:left w:val="single" w:color="auto" w:sz="4" w:space="0"/>
              <w:bottom w:val="nil"/>
              <w:right w:val="single" w:color="000000" w:sz="4" w:space="0"/>
            </w:tcBorders>
            <w:shd w:val="clear" w:color="auto" w:fill="auto"/>
            <w:vAlign w:val="center"/>
          </w:tcPr>
          <w:p w14:paraId="62B106E9">
            <w:pPr>
              <w:jc w:val="center"/>
              <w:rPr>
                <w:rFonts w:hint="eastAsia" w:ascii="仿宋" w:hAnsi="仿宋" w:eastAsia="仿宋" w:cs="仿宋"/>
                <w:i w:val="0"/>
                <w:iCs w:val="0"/>
                <w:color w:val="000000"/>
                <w:sz w:val="20"/>
                <w:szCs w:val="20"/>
                <w:u w:val="none"/>
              </w:rPr>
            </w:pPr>
          </w:p>
        </w:tc>
        <w:tc>
          <w:tcPr>
            <w:tcW w:w="406" w:type="pct"/>
            <w:vMerge w:val="restart"/>
            <w:tcBorders>
              <w:top w:val="single" w:color="000000" w:sz="4" w:space="0"/>
              <w:left w:val="single" w:color="000000" w:sz="4" w:space="0"/>
              <w:bottom w:val="nil"/>
              <w:right w:val="single" w:color="000000" w:sz="4" w:space="0"/>
            </w:tcBorders>
            <w:shd w:val="clear" w:color="auto" w:fill="auto"/>
            <w:vAlign w:val="center"/>
          </w:tcPr>
          <w:p w14:paraId="71AE85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172D90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4D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村社区集体经济提高</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E9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96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56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F9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0BD0">
            <w:pPr>
              <w:jc w:val="center"/>
              <w:rPr>
                <w:rFonts w:hint="eastAsia" w:ascii="仿宋" w:hAnsi="仿宋" w:eastAsia="仿宋" w:cs="仿宋"/>
                <w:i w:val="0"/>
                <w:iCs w:val="0"/>
                <w:color w:val="000000"/>
                <w:sz w:val="20"/>
                <w:szCs w:val="20"/>
                <w:u w:val="none"/>
              </w:rPr>
            </w:pPr>
          </w:p>
        </w:tc>
      </w:tr>
      <w:tr w14:paraId="79FEF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000000" w:sz="4" w:space="0"/>
              <w:left w:val="single" w:color="auto" w:sz="4" w:space="0"/>
              <w:bottom w:val="nil"/>
              <w:right w:val="single" w:color="000000" w:sz="4" w:space="0"/>
            </w:tcBorders>
            <w:shd w:val="clear" w:color="auto" w:fill="auto"/>
            <w:vAlign w:val="center"/>
          </w:tcPr>
          <w:p w14:paraId="5F75BA0C">
            <w:pPr>
              <w:jc w:val="center"/>
              <w:rPr>
                <w:rFonts w:hint="eastAsia" w:ascii="仿宋" w:hAnsi="仿宋" w:eastAsia="仿宋" w:cs="仿宋"/>
                <w:i w:val="0"/>
                <w:iCs w:val="0"/>
                <w:color w:val="000000"/>
                <w:sz w:val="20"/>
                <w:szCs w:val="20"/>
                <w:u w:val="none"/>
              </w:rPr>
            </w:pPr>
          </w:p>
        </w:tc>
        <w:tc>
          <w:tcPr>
            <w:tcW w:w="406" w:type="pct"/>
            <w:vMerge w:val="continue"/>
            <w:tcBorders>
              <w:top w:val="single" w:color="000000" w:sz="4" w:space="0"/>
              <w:left w:val="single" w:color="000000" w:sz="4" w:space="0"/>
              <w:bottom w:val="nil"/>
              <w:right w:val="single" w:color="000000" w:sz="4" w:space="0"/>
            </w:tcBorders>
            <w:shd w:val="clear" w:color="auto" w:fill="auto"/>
            <w:vAlign w:val="center"/>
          </w:tcPr>
          <w:p w14:paraId="2756552C">
            <w:pPr>
              <w:jc w:val="center"/>
              <w:rPr>
                <w:rFonts w:hint="eastAsia" w:ascii="仿宋" w:hAnsi="仿宋" w:eastAsia="仿宋" w:cs="仿宋"/>
                <w:i w:val="0"/>
                <w:iCs w:val="0"/>
                <w:color w:val="000000"/>
                <w:sz w:val="20"/>
                <w:szCs w:val="20"/>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653871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4D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村社区居民生活水平提高</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A7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5F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A4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18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C2C4">
            <w:pPr>
              <w:jc w:val="center"/>
              <w:rPr>
                <w:rFonts w:hint="eastAsia" w:ascii="仿宋" w:hAnsi="仿宋" w:eastAsia="仿宋" w:cs="仿宋"/>
                <w:i w:val="0"/>
                <w:iCs w:val="0"/>
                <w:color w:val="000000"/>
                <w:sz w:val="20"/>
                <w:szCs w:val="20"/>
                <w:u w:val="none"/>
              </w:rPr>
            </w:pPr>
          </w:p>
        </w:tc>
      </w:tr>
      <w:tr w14:paraId="6157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000000" w:sz="4" w:space="0"/>
              <w:left w:val="single" w:color="auto" w:sz="4" w:space="0"/>
              <w:bottom w:val="nil"/>
              <w:right w:val="single" w:color="000000" w:sz="4" w:space="0"/>
            </w:tcBorders>
            <w:shd w:val="clear" w:color="auto" w:fill="auto"/>
            <w:vAlign w:val="center"/>
          </w:tcPr>
          <w:p w14:paraId="5A052995">
            <w:pPr>
              <w:jc w:val="center"/>
              <w:rPr>
                <w:rFonts w:hint="eastAsia" w:ascii="仿宋" w:hAnsi="仿宋" w:eastAsia="仿宋" w:cs="仿宋"/>
                <w:i w:val="0"/>
                <w:iCs w:val="0"/>
                <w:color w:val="000000"/>
                <w:sz w:val="20"/>
                <w:szCs w:val="20"/>
                <w:u w:val="none"/>
              </w:rPr>
            </w:pPr>
          </w:p>
        </w:tc>
        <w:tc>
          <w:tcPr>
            <w:tcW w:w="406" w:type="pct"/>
            <w:vMerge w:val="continue"/>
            <w:tcBorders>
              <w:top w:val="single" w:color="000000" w:sz="4" w:space="0"/>
              <w:left w:val="single" w:color="000000" w:sz="4" w:space="0"/>
              <w:bottom w:val="nil"/>
              <w:right w:val="single" w:color="000000" w:sz="4" w:space="0"/>
            </w:tcBorders>
            <w:shd w:val="clear" w:color="auto" w:fill="auto"/>
            <w:vAlign w:val="center"/>
          </w:tcPr>
          <w:p w14:paraId="3212F73B">
            <w:pPr>
              <w:jc w:val="center"/>
              <w:rPr>
                <w:rFonts w:hint="eastAsia" w:ascii="仿宋" w:hAnsi="仿宋" w:eastAsia="仿宋" w:cs="仿宋"/>
                <w:i w:val="0"/>
                <w:iCs w:val="0"/>
                <w:color w:val="000000"/>
                <w:sz w:val="20"/>
                <w:szCs w:val="20"/>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78B51E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10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村社区乡村环境保护</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B8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29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1B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E3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25D4">
            <w:pPr>
              <w:jc w:val="center"/>
              <w:rPr>
                <w:rFonts w:hint="eastAsia" w:ascii="仿宋" w:hAnsi="仿宋" w:eastAsia="仿宋" w:cs="仿宋"/>
                <w:i w:val="0"/>
                <w:iCs w:val="0"/>
                <w:color w:val="000000"/>
                <w:sz w:val="20"/>
                <w:szCs w:val="20"/>
                <w:u w:val="none"/>
              </w:rPr>
            </w:pPr>
          </w:p>
        </w:tc>
      </w:tr>
      <w:tr w14:paraId="1FDD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21" w:type="pct"/>
            <w:vMerge w:val="continue"/>
            <w:tcBorders>
              <w:top w:val="single" w:color="000000" w:sz="4" w:space="0"/>
              <w:left w:val="single" w:color="auto" w:sz="4" w:space="0"/>
              <w:bottom w:val="nil"/>
              <w:right w:val="single" w:color="000000" w:sz="4" w:space="0"/>
            </w:tcBorders>
            <w:shd w:val="clear" w:color="auto" w:fill="auto"/>
            <w:vAlign w:val="center"/>
          </w:tcPr>
          <w:p w14:paraId="7FEDEA3F">
            <w:pPr>
              <w:jc w:val="center"/>
              <w:rPr>
                <w:rFonts w:hint="eastAsia" w:ascii="仿宋" w:hAnsi="仿宋" w:eastAsia="仿宋" w:cs="仿宋"/>
                <w:i w:val="0"/>
                <w:iCs w:val="0"/>
                <w:color w:val="000000"/>
                <w:sz w:val="20"/>
                <w:szCs w:val="20"/>
                <w:u w:val="none"/>
              </w:rPr>
            </w:pPr>
          </w:p>
        </w:tc>
        <w:tc>
          <w:tcPr>
            <w:tcW w:w="406" w:type="pct"/>
            <w:vMerge w:val="continue"/>
            <w:tcBorders>
              <w:top w:val="single" w:color="000000" w:sz="4" w:space="0"/>
              <w:left w:val="single" w:color="000000" w:sz="4" w:space="0"/>
              <w:bottom w:val="nil"/>
              <w:right w:val="single" w:color="000000" w:sz="4" w:space="0"/>
            </w:tcBorders>
            <w:shd w:val="clear" w:color="auto" w:fill="auto"/>
            <w:vAlign w:val="center"/>
          </w:tcPr>
          <w:p w14:paraId="0D295891">
            <w:pPr>
              <w:jc w:val="center"/>
              <w:rPr>
                <w:rFonts w:hint="eastAsia" w:ascii="仿宋" w:hAnsi="仿宋" w:eastAsia="仿宋" w:cs="仿宋"/>
                <w:i w:val="0"/>
                <w:iCs w:val="0"/>
                <w:color w:val="000000"/>
                <w:sz w:val="20"/>
                <w:szCs w:val="20"/>
                <w:u w:val="none"/>
              </w:rPr>
            </w:pPr>
          </w:p>
        </w:tc>
        <w:tc>
          <w:tcPr>
            <w:tcW w:w="434" w:type="pct"/>
            <w:tcBorders>
              <w:top w:val="single" w:color="000000" w:sz="4" w:space="0"/>
              <w:left w:val="single" w:color="000000" w:sz="4" w:space="0"/>
              <w:bottom w:val="nil"/>
              <w:right w:val="single" w:color="000000" w:sz="4" w:space="0"/>
            </w:tcBorders>
            <w:shd w:val="clear" w:color="auto" w:fill="auto"/>
            <w:vAlign w:val="center"/>
          </w:tcPr>
          <w:p w14:paraId="46B9F7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28E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村社区环境、经济和社会可持续发展</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C1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B97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B6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E3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37D82">
            <w:pPr>
              <w:jc w:val="center"/>
              <w:rPr>
                <w:rFonts w:hint="eastAsia" w:ascii="仿宋" w:hAnsi="仿宋" w:eastAsia="仿宋" w:cs="仿宋"/>
                <w:i w:val="0"/>
                <w:iCs w:val="0"/>
                <w:color w:val="000000"/>
                <w:sz w:val="20"/>
                <w:szCs w:val="20"/>
                <w:u w:val="none"/>
              </w:rPr>
            </w:pPr>
          </w:p>
        </w:tc>
      </w:tr>
      <w:tr w14:paraId="68E47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21" w:type="pct"/>
            <w:vMerge w:val="continue"/>
            <w:tcBorders>
              <w:top w:val="single" w:color="000000" w:sz="4" w:space="0"/>
              <w:left w:val="single" w:color="auto" w:sz="4" w:space="0"/>
              <w:bottom w:val="nil"/>
              <w:right w:val="single" w:color="000000" w:sz="4" w:space="0"/>
            </w:tcBorders>
            <w:shd w:val="clear" w:color="auto" w:fill="auto"/>
            <w:vAlign w:val="center"/>
          </w:tcPr>
          <w:p w14:paraId="121B5A6B">
            <w:pPr>
              <w:jc w:val="center"/>
              <w:rPr>
                <w:rFonts w:hint="eastAsia" w:ascii="仿宋" w:hAnsi="仿宋" w:eastAsia="仿宋" w:cs="仿宋"/>
                <w:i w:val="0"/>
                <w:iCs w:val="0"/>
                <w:color w:val="000000"/>
                <w:sz w:val="20"/>
                <w:szCs w:val="20"/>
                <w:u w:val="none"/>
              </w:rPr>
            </w:pPr>
          </w:p>
        </w:tc>
        <w:tc>
          <w:tcPr>
            <w:tcW w:w="406" w:type="pct"/>
            <w:tcBorders>
              <w:top w:val="single" w:color="000000" w:sz="4" w:space="0"/>
              <w:left w:val="single" w:color="000000" w:sz="4" w:space="0"/>
              <w:bottom w:val="nil"/>
              <w:right w:val="single" w:color="000000" w:sz="4" w:space="0"/>
            </w:tcBorders>
            <w:shd w:val="clear" w:color="auto" w:fill="auto"/>
            <w:vAlign w:val="center"/>
          </w:tcPr>
          <w:p w14:paraId="7EFDFF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434" w:type="pct"/>
            <w:tcBorders>
              <w:top w:val="single" w:color="000000" w:sz="4" w:space="0"/>
              <w:left w:val="single" w:color="000000" w:sz="4" w:space="0"/>
              <w:bottom w:val="nil"/>
              <w:right w:val="single" w:color="000000" w:sz="4" w:space="0"/>
            </w:tcBorders>
            <w:shd w:val="clear" w:color="auto" w:fill="auto"/>
            <w:vAlign w:val="center"/>
          </w:tcPr>
          <w:p w14:paraId="105B9E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B7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受益群众的满意度</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2A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E7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85D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259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8612">
            <w:pPr>
              <w:jc w:val="center"/>
              <w:rPr>
                <w:rFonts w:hint="eastAsia" w:ascii="仿宋" w:hAnsi="仿宋" w:eastAsia="仿宋" w:cs="仿宋"/>
                <w:i w:val="0"/>
                <w:iCs w:val="0"/>
                <w:color w:val="000000"/>
                <w:sz w:val="20"/>
                <w:szCs w:val="20"/>
                <w:u w:val="none"/>
              </w:rPr>
            </w:pPr>
          </w:p>
        </w:tc>
      </w:tr>
      <w:tr w14:paraId="1AB06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6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F29F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B85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FC5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32867">
            <w:pPr>
              <w:jc w:val="left"/>
              <w:rPr>
                <w:rFonts w:hint="eastAsia" w:ascii="仿宋" w:hAnsi="仿宋" w:eastAsia="仿宋" w:cs="仿宋"/>
                <w:i w:val="0"/>
                <w:iCs w:val="0"/>
                <w:color w:val="000000"/>
                <w:sz w:val="20"/>
                <w:szCs w:val="20"/>
                <w:u w:val="none"/>
              </w:rPr>
            </w:pPr>
          </w:p>
        </w:tc>
      </w:tr>
    </w:tbl>
    <w:p w14:paraId="242E095B">
      <w:pPr>
        <w:spacing w:line="480" w:lineRule="auto"/>
        <w:jc w:val="center"/>
        <w:rPr>
          <w:rFonts w:hint="eastAsia" w:ascii="仿宋" w:hAnsi="仿宋" w:eastAsia="仿宋" w:cs="仿宋"/>
          <w:i w:val="0"/>
          <w:iCs w:val="0"/>
          <w:caps w:val="0"/>
          <w:color w:val="000000"/>
          <w:spacing w:val="0"/>
          <w:kern w:val="0"/>
          <w:sz w:val="20"/>
          <w:szCs w:val="20"/>
          <w:shd w:val="clear" w:fill="FFFFFF"/>
          <w:lang w:val="en-US" w:eastAsia="zh-CN" w:bidi="ar"/>
        </w:rPr>
        <w:sectPr>
          <w:pgSz w:w="11906" w:h="16838"/>
          <w:pgMar w:top="2098" w:right="1800" w:bottom="1984" w:left="1587" w:header="851" w:footer="992" w:gutter="0"/>
          <w:pgNumType w:fmt="decimal"/>
          <w:cols w:space="425" w:num="1"/>
          <w:docGrid w:type="lines" w:linePitch="312" w:charSpace="0"/>
        </w:sectPr>
      </w:pPr>
      <w:r>
        <w:rPr>
          <w:rFonts w:hint="eastAsia" w:ascii="仿宋" w:hAnsi="仿宋" w:eastAsia="仿宋" w:cs="仿宋"/>
          <w:i w:val="0"/>
          <w:iCs w:val="0"/>
          <w:caps w:val="0"/>
          <w:color w:val="000000"/>
          <w:spacing w:val="0"/>
          <w:kern w:val="0"/>
          <w:sz w:val="20"/>
          <w:szCs w:val="20"/>
          <w:shd w:val="clear" w:fill="FFFFFF"/>
          <w:lang w:val="en-US" w:eastAsia="zh-CN" w:bidi="ar"/>
        </w:rPr>
        <w:t xml:space="preserve">填表人：康秦昊     填报日期：2026年6月29日        联系电话：13142313645 </w:t>
      </w:r>
    </w:p>
    <w:p w14:paraId="2CE5FE8F">
      <w:pPr>
        <w:jc w:val="cente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28"/>
          <w:szCs w:val="28"/>
          <w:shd w:val="clear" w:fill="FFFFFF"/>
          <w:lang w:val="en-US" w:eastAsia="zh-CN" w:bidi="ar"/>
        </w:rPr>
        <w:t>项目支出绩效自评表</w:t>
      </w:r>
    </w:p>
    <w:tbl>
      <w:tblPr>
        <w:tblStyle w:val="7"/>
        <w:tblW w:w="5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0"/>
        <w:gridCol w:w="655"/>
        <w:gridCol w:w="661"/>
        <w:gridCol w:w="841"/>
        <w:gridCol w:w="847"/>
        <w:gridCol w:w="819"/>
        <w:gridCol w:w="657"/>
        <w:gridCol w:w="658"/>
        <w:gridCol w:w="3016"/>
      </w:tblGrid>
      <w:tr w14:paraId="56BC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9E117">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项目支出名称</w:t>
            </w:r>
          </w:p>
        </w:tc>
        <w:tc>
          <w:tcPr>
            <w:tcW w:w="4477" w:type="pct"/>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754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农林水支出</w:t>
            </w:r>
          </w:p>
        </w:tc>
      </w:tr>
      <w:tr w14:paraId="2282A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8647">
            <w:pPr>
              <w:jc w:val="center"/>
              <w:rPr>
                <w:rFonts w:hint="eastAsia" w:ascii="仿宋" w:hAnsi="仿宋" w:eastAsia="仿宋" w:cs="仿宋"/>
                <w:i w:val="0"/>
                <w:iCs w:val="0"/>
                <w:color w:val="000000"/>
                <w:sz w:val="20"/>
                <w:szCs w:val="20"/>
                <w:u w:val="none"/>
              </w:rPr>
            </w:pPr>
          </w:p>
        </w:tc>
        <w:tc>
          <w:tcPr>
            <w:tcW w:w="4477" w:type="pct"/>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0572D">
            <w:pPr>
              <w:jc w:val="center"/>
              <w:rPr>
                <w:rFonts w:hint="eastAsia" w:ascii="仿宋" w:hAnsi="仿宋" w:eastAsia="仿宋" w:cs="仿宋"/>
                <w:i w:val="0"/>
                <w:iCs w:val="0"/>
                <w:color w:val="000000"/>
                <w:sz w:val="20"/>
                <w:szCs w:val="20"/>
                <w:u w:val="none"/>
              </w:rPr>
            </w:pPr>
          </w:p>
        </w:tc>
      </w:tr>
      <w:tr w14:paraId="2C6DC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868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6E99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ED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实施单位</w:t>
            </w:r>
          </w:p>
        </w:tc>
        <w:tc>
          <w:tcPr>
            <w:tcW w:w="23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175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官庄镇人民政府</w:t>
            </w:r>
          </w:p>
        </w:tc>
      </w:tr>
      <w:tr w14:paraId="7C08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224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项目资金（万元）</w:t>
            </w:r>
          </w:p>
        </w:tc>
        <w:tc>
          <w:tcPr>
            <w:tcW w:w="7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B315F">
            <w:pPr>
              <w:jc w:val="left"/>
              <w:rPr>
                <w:rFonts w:hint="eastAsia" w:ascii="仿宋" w:hAnsi="仿宋" w:eastAsia="仿宋" w:cs="仿宋"/>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9A7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年初预算数</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E9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全年预算数</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B7E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全年执行数</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304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4F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执行率</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33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r>
      <w:tr w14:paraId="441DC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9513E">
            <w:pPr>
              <w:jc w:val="center"/>
              <w:rPr>
                <w:rFonts w:hint="eastAsia" w:ascii="仿宋" w:hAnsi="仿宋" w:eastAsia="仿宋" w:cs="仿宋"/>
                <w:i w:val="0"/>
                <w:iCs w:val="0"/>
                <w:color w:val="000000"/>
                <w:sz w:val="20"/>
                <w:szCs w:val="20"/>
                <w:u w:val="none"/>
              </w:rPr>
            </w:pPr>
          </w:p>
        </w:tc>
        <w:tc>
          <w:tcPr>
            <w:tcW w:w="7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97A7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年度资金总额　</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69BB9">
            <w:pPr>
              <w:jc w:val="left"/>
              <w:rPr>
                <w:rFonts w:hint="eastAsia" w:ascii="仿宋" w:hAnsi="仿宋" w:eastAsia="仿宋" w:cs="仿宋"/>
                <w:i w:val="0"/>
                <w:iCs w:val="0"/>
                <w:color w:val="000000"/>
                <w:sz w:val="20"/>
                <w:szCs w:val="20"/>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96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5EF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12D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537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E4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15743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47BF8">
            <w:pPr>
              <w:jc w:val="center"/>
              <w:rPr>
                <w:rFonts w:hint="eastAsia" w:ascii="仿宋" w:hAnsi="仿宋" w:eastAsia="仿宋" w:cs="仿宋"/>
                <w:i w:val="0"/>
                <w:iCs w:val="0"/>
                <w:color w:val="000000"/>
                <w:sz w:val="20"/>
                <w:szCs w:val="20"/>
                <w:u w:val="none"/>
              </w:rPr>
            </w:pPr>
          </w:p>
        </w:tc>
        <w:tc>
          <w:tcPr>
            <w:tcW w:w="7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F1BC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其中：当年财政拨款　</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E418">
            <w:pPr>
              <w:jc w:val="left"/>
              <w:rPr>
                <w:rFonts w:hint="eastAsia" w:ascii="仿宋" w:hAnsi="仿宋" w:eastAsia="仿宋" w:cs="仿宋"/>
                <w:i w:val="0"/>
                <w:iCs w:val="0"/>
                <w:color w:val="000000"/>
                <w:sz w:val="20"/>
                <w:szCs w:val="20"/>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27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86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94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BD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3C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r>
      <w:tr w14:paraId="5D1E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4E826">
            <w:pPr>
              <w:jc w:val="center"/>
              <w:rPr>
                <w:rFonts w:hint="eastAsia" w:ascii="仿宋" w:hAnsi="仿宋" w:eastAsia="仿宋" w:cs="仿宋"/>
                <w:i w:val="0"/>
                <w:iCs w:val="0"/>
                <w:color w:val="000000"/>
                <w:sz w:val="20"/>
                <w:szCs w:val="20"/>
                <w:u w:val="none"/>
              </w:rPr>
            </w:pPr>
          </w:p>
        </w:tc>
        <w:tc>
          <w:tcPr>
            <w:tcW w:w="7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C045A">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上年结转资金　</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F044">
            <w:pPr>
              <w:jc w:val="left"/>
              <w:rPr>
                <w:rFonts w:hint="eastAsia" w:ascii="仿宋" w:hAnsi="仿宋" w:eastAsia="仿宋" w:cs="仿宋"/>
                <w:i w:val="0"/>
                <w:iCs w:val="0"/>
                <w:color w:val="000000"/>
                <w:sz w:val="20"/>
                <w:szCs w:val="20"/>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4E668">
            <w:pPr>
              <w:jc w:val="left"/>
              <w:rPr>
                <w:rFonts w:hint="eastAsia" w:ascii="仿宋" w:hAnsi="仿宋" w:eastAsia="仿宋" w:cs="仿宋"/>
                <w:i w:val="0"/>
                <w:iCs w:val="0"/>
                <w:color w:val="000000"/>
                <w:sz w:val="20"/>
                <w:szCs w:val="20"/>
                <w:u w:val="none"/>
              </w:rPr>
            </w:pP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EF7D">
            <w:pPr>
              <w:jc w:val="left"/>
              <w:rPr>
                <w:rFonts w:hint="eastAsia" w:ascii="仿宋" w:hAnsi="仿宋" w:eastAsia="仿宋" w:cs="仿宋"/>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8E9F">
            <w:pPr>
              <w:jc w:val="left"/>
              <w:rPr>
                <w:rFonts w:hint="eastAsia" w:ascii="仿宋" w:hAnsi="仿宋" w:eastAsia="仿宋" w:cs="仿宋"/>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1033E">
            <w:pPr>
              <w:jc w:val="left"/>
              <w:rPr>
                <w:rFonts w:hint="eastAsia" w:ascii="仿宋" w:hAnsi="仿宋" w:eastAsia="仿宋" w:cs="仿宋"/>
                <w:i w:val="0"/>
                <w:iCs w:val="0"/>
                <w:color w:val="000000"/>
                <w:sz w:val="20"/>
                <w:szCs w:val="20"/>
                <w:u w:val="none"/>
              </w:rPr>
            </w:pP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671D">
            <w:pPr>
              <w:jc w:val="left"/>
              <w:rPr>
                <w:rFonts w:hint="eastAsia" w:ascii="仿宋" w:hAnsi="仿宋" w:eastAsia="仿宋" w:cs="仿宋"/>
                <w:i w:val="0"/>
                <w:iCs w:val="0"/>
                <w:color w:val="000000"/>
                <w:sz w:val="20"/>
                <w:szCs w:val="20"/>
                <w:u w:val="none"/>
              </w:rPr>
            </w:pPr>
          </w:p>
        </w:tc>
      </w:tr>
      <w:tr w14:paraId="216B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5E87F">
            <w:pPr>
              <w:jc w:val="center"/>
              <w:rPr>
                <w:rFonts w:hint="eastAsia" w:ascii="仿宋" w:hAnsi="仿宋" w:eastAsia="仿宋" w:cs="仿宋"/>
                <w:i w:val="0"/>
                <w:iCs w:val="0"/>
                <w:color w:val="000000"/>
                <w:sz w:val="20"/>
                <w:szCs w:val="20"/>
                <w:u w:val="none"/>
              </w:rPr>
            </w:pPr>
          </w:p>
        </w:tc>
        <w:tc>
          <w:tcPr>
            <w:tcW w:w="7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A9D64">
            <w:pPr>
              <w:keepNext w:val="0"/>
              <w:keepLines w:val="0"/>
              <w:widowControl/>
              <w:suppressLineNumbers w:val="0"/>
              <w:ind w:firstLineChars="30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78F9">
            <w:pPr>
              <w:jc w:val="left"/>
              <w:rPr>
                <w:rFonts w:hint="eastAsia" w:ascii="仿宋" w:hAnsi="仿宋" w:eastAsia="仿宋" w:cs="仿宋"/>
                <w:i w:val="0"/>
                <w:iCs w:val="0"/>
                <w:color w:val="000000"/>
                <w:sz w:val="20"/>
                <w:szCs w:val="20"/>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3361D">
            <w:pPr>
              <w:jc w:val="left"/>
              <w:rPr>
                <w:rFonts w:hint="eastAsia" w:ascii="仿宋" w:hAnsi="仿宋" w:eastAsia="仿宋" w:cs="仿宋"/>
                <w:i w:val="0"/>
                <w:iCs w:val="0"/>
                <w:color w:val="000000"/>
                <w:sz w:val="20"/>
                <w:szCs w:val="20"/>
                <w:u w:val="none"/>
              </w:rPr>
            </w:pP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C2C7B">
            <w:pPr>
              <w:jc w:val="left"/>
              <w:rPr>
                <w:rFonts w:hint="eastAsia" w:ascii="仿宋" w:hAnsi="仿宋" w:eastAsia="仿宋" w:cs="仿宋"/>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91C10">
            <w:pPr>
              <w:jc w:val="left"/>
              <w:rPr>
                <w:rFonts w:hint="eastAsia" w:ascii="仿宋" w:hAnsi="仿宋" w:eastAsia="仿宋" w:cs="仿宋"/>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4723">
            <w:pPr>
              <w:jc w:val="left"/>
              <w:rPr>
                <w:rFonts w:hint="eastAsia" w:ascii="仿宋" w:hAnsi="仿宋" w:eastAsia="仿宋" w:cs="仿宋"/>
                <w:i w:val="0"/>
                <w:iCs w:val="0"/>
                <w:color w:val="000000"/>
                <w:sz w:val="20"/>
                <w:szCs w:val="20"/>
                <w:u w:val="none"/>
              </w:rPr>
            </w:pP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628F">
            <w:pPr>
              <w:jc w:val="left"/>
              <w:rPr>
                <w:rFonts w:hint="eastAsia" w:ascii="仿宋" w:hAnsi="仿宋" w:eastAsia="仿宋" w:cs="仿宋"/>
                <w:i w:val="0"/>
                <w:iCs w:val="0"/>
                <w:color w:val="000000"/>
                <w:sz w:val="20"/>
                <w:szCs w:val="20"/>
                <w:u w:val="none"/>
              </w:rPr>
            </w:pPr>
          </w:p>
        </w:tc>
      </w:tr>
      <w:tr w14:paraId="76C01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24D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年度总体目标</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2A1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预期目标</w:t>
            </w:r>
          </w:p>
        </w:tc>
        <w:tc>
          <w:tcPr>
            <w:tcW w:w="28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42A4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实际完成情况　</w:t>
            </w:r>
          </w:p>
        </w:tc>
      </w:tr>
      <w:tr w14:paraId="5B2F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3CFD2">
            <w:pPr>
              <w:jc w:val="center"/>
              <w:rPr>
                <w:rFonts w:hint="eastAsia" w:ascii="仿宋" w:hAnsi="仿宋" w:eastAsia="仿宋" w:cs="仿宋"/>
                <w:i w:val="0"/>
                <w:iCs w:val="0"/>
                <w:color w:val="000000"/>
                <w:sz w:val="20"/>
                <w:szCs w:val="20"/>
                <w:u w:val="none"/>
              </w:rPr>
            </w:pP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330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1.提高资金使用效率，保障财政资金规范执行，2.维护项目完成成效；3.提高综合效益，推动居民增收；4.推进可持续发展，助力乡村振兴和生态文明建设。　　</w:t>
            </w:r>
          </w:p>
        </w:tc>
        <w:tc>
          <w:tcPr>
            <w:tcW w:w="28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1477B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提升了资金使用效率，确保了财政资金规范执行，无违规使用情况，2.按计划完成了农村水利等各项设施维护、生态保护等重点工作；3.推动了农业产值增长，促进了农民增收，综合效益得到提升，4.强化农林水基础设施长效管护机制，提升防灾减灾能力，助力乡村振兴和生态文明建设。</w:t>
            </w:r>
          </w:p>
        </w:tc>
      </w:tr>
      <w:tr w14:paraId="43CAB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EBD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绩效指标</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0D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F7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46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三级指标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93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年度指标值</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DD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实际完成值</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A7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分值</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E9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得分</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22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偏差原因分析及改进措施</w:t>
            </w:r>
          </w:p>
        </w:tc>
      </w:tr>
      <w:tr w14:paraId="6A25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47232">
            <w:pPr>
              <w:jc w:val="center"/>
              <w:rPr>
                <w:rFonts w:hint="eastAsia" w:ascii="仿宋" w:hAnsi="仿宋" w:eastAsia="仿宋" w:cs="仿宋"/>
                <w:i w:val="0"/>
                <w:iCs w:val="0"/>
                <w:color w:val="000000"/>
                <w:sz w:val="20"/>
                <w:szCs w:val="20"/>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C00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成本指标（20分）</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7C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经济成本指标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F0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项目整体支出成本</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FD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≤534.07万元</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FD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534.07万元</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459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E6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8413">
            <w:pPr>
              <w:jc w:val="center"/>
              <w:rPr>
                <w:rFonts w:hint="eastAsia" w:ascii="仿宋" w:hAnsi="仿宋" w:eastAsia="仿宋" w:cs="仿宋"/>
                <w:i w:val="0"/>
                <w:iCs w:val="0"/>
                <w:color w:val="000000"/>
                <w:sz w:val="20"/>
                <w:szCs w:val="20"/>
                <w:u w:val="none"/>
              </w:rPr>
            </w:pPr>
          </w:p>
        </w:tc>
      </w:tr>
      <w:tr w14:paraId="72D28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49B7">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DEFD">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29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099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社会成本节约率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5E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77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81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58D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10E6">
            <w:pPr>
              <w:jc w:val="center"/>
              <w:rPr>
                <w:rFonts w:hint="eastAsia" w:ascii="仿宋" w:hAnsi="仿宋" w:eastAsia="仿宋" w:cs="仿宋"/>
                <w:i w:val="0"/>
                <w:iCs w:val="0"/>
                <w:color w:val="000000"/>
                <w:sz w:val="20"/>
                <w:szCs w:val="20"/>
                <w:u w:val="none"/>
              </w:rPr>
            </w:pPr>
          </w:p>
        </w:tc>
      </w:tr>
      <w:tr w14:paraId="1A5A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777ED">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F0775">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top"/>
          </w:tcPr>
          <w:p w14:paraId="3E15E635">
            <w:pPr>
              <w:keepNext w:val="0"/>
              <w:keepLines w:val="0"/>
              <w:widowControl/>
              <w:suppressLineNumbers w:val="0"/>
              <w:jc w:val="center"/>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52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74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5C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A6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0D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5AAB">
            <w:pPr>
              <w:jc w:val="center"/>
              <w:rPr>
                <w:rFonts w:hint="eastAsia" w:ascii="仿宋" w:hAnsi="仿宋" w:eastAsia="仿宋" w:cs="仿宋"/>
                <w:i w:val="0"/>
                <w:iCs w:val="0"/>
                <w:color w:val="000000"/>
                <w:sz w:val="20"/>
                <w:szCs w:val="20"/>
                <w:u w:val="none"/>
              </w:rPr>
            </w:pPr>
          </w:p>
        </w:tc>
      </w:tr>
      <w:tr w14:paraId="38CC8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45391">
            <w:pPr>
              <w:jc w:val="center"/>
              <w:rPr>
                <w:rFonts w:hint="eastAsia" w:ascii="仿宋" w:hAnsi="仿宋" w:eastAsia="仿宋" w:cs="仿宋"/>
                <w:i w:val="0"/>
                <w:iCs w:val="0"/>
                <w:color w:val="000000"/>
                <w:sz w:val="20"/>
                <w:szCs w:val="20"/>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5F3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产出指标（30分）</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55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数量指标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DE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实施农村公益事业财政奖补项目数</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3FD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实施数≥15个</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0D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15个</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099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82A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5D9E">
            <w:pPr>
              <w:jc w:val="center"/>
              <w:rPr>
                <w:rFonts w:hint="eastAsia" w:ascii="仿宋" w:hAnsi="仿宋" w:eastAsia="仿宋" w:cs="仿宋"/>
                <w:i w:val="0"/>
                <w:iCs w:val="0"/>
                <w:color w:val="000000"/>
                <w:sz w:val="20"/>
                <w:szCs w:val="20"/>
                <w:u w:val="none"/>
              </w:rPr>
            </w:pPr>
          </w:p>
        </w:tc>
      </w:tr>
      <w:tr w14:paraId="4545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44B5E">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31AF">
            <w:pPr>
              <w:jc w:val="center"/>
              <w:rPr>
                <w:rFonts w:hint="eastAsia" w:ascii="仿宋" w:hAnsi="仿宋" w:eastAsia="仿宋" w:cs="仿宋"/>
                <w:i w:val="0"/>
                <w:iCs w:val="0"/>
                <w:color w:val="000000"/>
                <w:sz w:val="20"/>
                <w:szCs w:val="20"/>
                <w:u w:val="none"/>
              </w:rPr>
            </w:pP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D03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质量指标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168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对村级公益事业建设的补助</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F0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≥20万元</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809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20万元</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4F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5F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2B1CE">
            <w:pPr>
              <w:jc w:val="center"/>
              <w:rPr>
                <w:rFonts w:hint="eastAsia" w:ascii="仿宋" w:hAnsi="仿宋" w:eastAsia="仿宋" w:cs="仿宋"/>
                <w:i w:val="0"/>
                <w:iCs w:val="0"/>
                <w:color w:val="000000"/>
                <w:sz w:val="20"/>
                <w:szCs w:val="20"/>
                <w:u w:val="none"/>
              </w:rPr>
            </w:pPr>
          </w:p>
        </w:tc>
      </w:tr>
      <w:tr w14:paraId="24E3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76A50">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94C3B">
            <w:pPr>
              <w:jc w:val="center"/>
              <w:rPr>
                <w:rFonts w:hint="eastAsia" w:ascii="仿宋" w:hAnsi="仿宋" w:eastAsia="仿宋" w:cs="仿宋"/>
                <w:i w:val="0"/>
                <w:iCs w:val="0"/>
                <w:color w:val="000000"/>
                <w:sz w:val="20"/>
                <w:szCs w:val="20"/>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56F9">
            <w:pPr>
              <w:jc w:val="center"/>
              <w:rPr>
                <w:rFonts w:hint="eastAsia" w:ascii="仿宋" w:hAnsi="仿宋" w:eastAsia="仿宋" w:cs="仿宋"/>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7C8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对村民委员会和村党支部的补助</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343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≥514.07万元</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EB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514.07万元</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94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E4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E06B">
            <w:pPr>
              <w:jc w:val="center"/>
              <w:rPr>
                <w:rFonts w:hint="eastAsia" w:ascii="仿宋" w:hAnsi="仿宋" w:eastAsia="仿宋" w:cs="仿宋"/>
                <w:i w:val="0"/>
                <w:iCs w:val="0"/>
                <w:color w:val="000000"/>
                <w:sz w:val="20"/>
                <w:szCs w:val="20"/>
                <w:u w:val="none"/>
              </w:rPr>
            </w:pPr>
          </w:p>
        </w:tc>
      </w:tr>
      <w:tr w14:paraId="7533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D1E72">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FE3D7">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C9D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时效指标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FED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各项工作及时完成率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90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48C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34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A6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5FF58">
            <w:pPr>
              <w:jc w:val="center"/>
              <w:rPr>
                <w:rFonts w:hint="eastAsia" w:ascii="仿宋" w:hAnsi="仿宋" w:eastAsia="仿宋" w:cs="仿宋"/>
                <w:i w:val="0"/>
                <w:iCs w:val="0"/>
                <w:color w:val="000000"/>
                <w:sz w:val="20"/>
                <w:szCs w:val="20"/>
                <w:u w:val="none"/>
              </w:rPr>
            </w:pPr>
          </w:p>
        </w:tc>
      </w:tr>
      <w:tr w14:paraId="3282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76A5">
            <w:pPr>
              <w:jc w:val="center"/>
              <w:rPr>
                <w:rFonts w:hint="eastAsia" w:ascii="仿宋" w:hAnsi="仿宋" w:eastAsia="仿宋" w:cs="仿宋"/>
                <w:i w:val="0"/>
                <w:iCs w:val="0"/>
                <w:color w:val="000000"/>
                <w:sz w:val="20"/>
                <w:szCs w:val="20"/>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297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效益指标（30分）</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48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经济效益指标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BA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村社区集体经济提高</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7D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A4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8E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9E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B7C8">
            <w:pPr>
              <w:jc w:val="center"/>
              <w:rPr>
                <w:rFonts w:hint="eastAsia" w:ascii="仿宋" w:hAnsi="仿宋" w:eastAsia="仿宋" w:cs="仿宋"/>
                <w:i w:val="0"/>
                <w:iCs w:val="0"/>
                <w:color w:val="000000"/>
                <w:sz w:val="20"/>
                <w:szCs w:val="20"/>
                <w:u w:val="none"/>
              </w:rPr>
            </w:pPr>
          </w:p>
        </w:tc>
      </w:tr>
      <w:tr w14:paraId="7CE79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A0FE">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CF466">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0F2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社会效益指标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68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村社区居民生活水平提高</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37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92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A1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0E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9643">
            <w:pPr>
              <w:jc w:val="center"/>
              <w:rPr>
                <w:rFonts w:hint="eastAsia" w:ascii="仿宋" w:hAnsi="仿宋" w:eastAsia="仿宋" w:cs="仿宋"/>
                <w:i w:val="0"/>
                <w:iCs w:val="0"/>
                <w:color w:val="000000"/>
                <w:sz w:val="20"/>
                <w:szCs w:val="20"/>
                <w:u w:val="none"/>
              </w:rPr>
            </w:pPr>
          </w:p>
        </w:tc>
      </w:tr>
      <w:tr w14:paraId="55F5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EA9B">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7312">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CB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生态效益指标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F48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村社区乡村环境保护</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D3A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BE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2E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BEB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BB96">
            <w:pPr>
              <w:jc w:val="center"/>
              <w:rPr>
                <w:rFonts w:hint="eastAsia" w:ascii="仿宋" w:hAnsi="仿宋" w:eastAsia="仿宋" w:cs="仿宋"/>
                <w:i w:val="0"/>
                <w:iCs w:val="0"/>
                <w:color w:val="000000"/>
                <w:sz w:val="20"/>
                <w:szCs w:val="20"/>
                <w:u w:val="none"/>
              </w:rPr>
            </w:pPr>
          </w:p>
        </w:tc>
      </w:tr>
      <w:tr w14:paraId="5D8F3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80B06">
            <w:pPr>
              <w:jc w:val="center"/>
              <w:rPr>
                <w:rFonts w:hint="eastAsia" w:ascii="仿宋" w:hAnsi="仿宋" w:eastAsia="仿宋" w:cs="仿宋"/>
                <w:i w:val="0"/>
                <w:iCs w:val="0"/>
                <w:color w:val="000000"/>
                <w:sz w:val="20"/>
                <w:szCs w:val="20"/>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5BDB">
            <w:pPr>
              <w:jc w:val="center"/>
              <w:rPr>
                <w:rFonts w:hint="eastAsia" w:ascii="仿宋" w:hAnsi="仿宋" w:eastAsia="仿宋" w:cs="仿宋"/>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F4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可持续影响指标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47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村社区环境、经济和社会可持续发展</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EE5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0F4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效果明显</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DC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27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5C1B">
            <w:pPr>
              <w:jc w:val="center"/>
              <w:rPr>
                <w:rFonts w:hint="eastAsia" w:ascii="仿宋" w:hAnsi="仿宋" w:eastAsia="仿宋" w:cs="仿宋"/>
                <w:i w:val="0"/>
                <w:iCs w:val="0"/>
                <w:color w:val="000000"/>
                <w:sz w:val="20"/>
                <w:szCs w:val="20"/>
                <w:u w:val="none"/>
              </w:rPr>
            </w:pPr>
          </w:p>
        </w:tc>
      </w:tr>
      <w:tr w14:paraId="0136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E6ED">
            <w:pPr>
              <w:jc w:val="center"/>
              <w:rPr>
                <w:rFonts w:hint="eastAsia" w:ascii="仿宋" w:hAnsi="仿宋" w:eastAsia="仿宋" w:cs="仿宋"/>
                <w:i w:val="0"/>
                <w:iCs w:val="0"/>
                <w:color w:val="000000"/>
                <w:sz w:val="20"/>
                <w:szCs w:val="20"/>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249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满意度指标（10分）</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48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58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受益群众的满意度</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E2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0A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21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C8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BEC6">
            <w:pPr>
              <w:jc w:val="center"/>
              <w:rPr>
                <w:rFonts w:hint="eastAsia" w:ascii="仿宋" w:hAnsi="仿宋" w:eastAsia="仿宋" w:cs="仿宋"/>
                <w:i w:val="0"/>
                <w:iCs w:val="0"/>
                <w:color w:val="000000"/>
                <w:sz w:val="20"/>
                <w:szCs w:val="20"/>
                <w:u w:val="none"/>
              </w:rPr>
            </w:pPr>
          </w:p>
        </w:tc>
      </w:tr>
      <w:tr w14:paraId="61190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7209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总分</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50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C0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2B25">
            <w:pPr>
              <w:jc w:val="left"/>
              <w:rPr>
                <w:rFonts w:hint="eastAsia" w:ascii="仿宋" w:hAnsi="仿宋" w:eastAsia="仿宋" w:cs="仿宋"/>
                <w:i w:val="0"/>
                <w:iCs w:val="0"/>
                <w:color w:val="000000"/>
                <w:sz w:val="20"/>
                <w:szCs w:val="20"/>
                <w:u w:val="none"/>
              </w:rPr>
            </w:pPr>
          </w:p>
        </w:tc>
      </w:tr>
    </w:tbl>
    <w:p w14:paraId="21E477F4">
      <w:pPr>
        <w:spacing w:line="480" w:lineRule="auto"/>
        <w:jc w:val="center"/>
        <w:rPr>
          <w:rFonts w:hint="eastAsia" w:ascii="仿宋" w:hAnsi="仿宋" w:eastAsia="仿宋" w:cs="仿宋"/>
          <w:i w:val="0"/>
          <w:iCs w:val="0"/>
          <w:caps w:val="0"/>
          <w:color w:val="000000"/>
          <w:spacing w:val="0"/>
          <w:kern w:val="0"/>
          <w:sz w:val="20"/>
          <w:szCs w:val="20"/>
          <w:shd w:val="clear" w:fill="FFFFFF"/>
          <w:lang w:val="en-US" w:eastAsia="zh-CN" w:bidi="ar"/>
        </w:rPr>
      </w:pPr>
      <w:r>
        <w:rPr>
          <w:rFonts w:hint="eastAsia" w:ascii="仿宋" w:hAnsi="仿宋" w:eastAsia="仿宋" w:cs="仿宋"/>
          <w:i w:val="0"/>
          <w:iCs w:val="0"/>
          <w:caps w:val="0"/>
          <w:color w:val="000000"/>
          <w:spacing w:val="0"/>
          <w:kern w:val="0"/>
          <w:sz w:val="20"/>
          <w:szCs w:val="20"/>
          <w:shd w:val="clear" w:fill="FFFFFF"/>
          <w:lang w:val="en-US" w:eastAsia="zh-CN" w:bidi="ar"/>
        </w:rPr>
        <w:t xml:space="preserve">填表人：康秦昊     填报日期：2026年6月29日        联系电话：13142313645 </w:t>
      </w:r>
    </w:p>
    <w:sectPr>
      <w:pgSz w:w="11906" w:h="16838"/>
      <w:pgMar w:top="2098" w:right="1800"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国标仿宋">
    <w:panose1 w:val="02000500000000000000"/>
    <w:charset w:val="86"/>
    <w:family w:val="auto"/>
    <w:pitch w:val="default"/>
    <w:sig w:usb0="A00002BF" w:usb1="38C77CFA" w:usb2="00000016" w:usb3="00000000" w:csb0="00060007"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C9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405E4">
                          <w:pPr>
                            <w:pStyle w:val="3"/>
                            <w:rPr>
                              <w:rFonts w:hint="default" w:ascii="Times New Roman" w:hAnsi="Times New Roman"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  \* MERGEFORMAT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1</w:t>
                          </w:r>
                          <w:r>
                            <w:rPr>
                              <w:rFonts w:hint="default" w:ascii="Times New Roman" w:hAnsi="Times New Roman" w:eastAsia="方正仿宋_GB2312" w:cs="Times New Roman"/>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C405E4">
                    <w:pPr>
                      <w:pStyle w:val="3"/>
                      <w:rPr>
                        <w:rFonts w:hint="default" w:ascii="Times New Roman" w:hAnsi="Times New Roman"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  \* MERGEFORMAT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1</w:t>
                    </w:r>
                    <w:r>
                      <w:rPr>
                        <w:rFonts w:hint="default" w:ascii="Times New Roman" w:hAnsi="Times New Roman" w:eastAsia="方正仿宋_GB2312" w:cs="Times New Roman"/>
                        <w:sz w:val="30"/>
                        <w:szCs w:val="3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DEE50"/>
    <w:multiLevelType w:val="singleLevel"/>
    <w:tmpl w:val="A68DEE50"/>
    <w:lvl w:ilvl="0" w:tentative="0">
      <w:start w:val="1"/>
      <w:numFmt w:val="decimal"/>
      <w:suff w:val="nothing"/>
      <w:lvlText w:val="%1."/>
      <w:lvlJc w:val="left"/>
    </w:lvl>
  </w:abstractNum>
  <w:abstractNum w:abstractNumId="1">
    <w:nsid w:val="BC570E9B"/>
    <w:multiLevelType w:val="singleLevel"/>
    <w:tmpl w:val="BC570E9B"/>
    <w:lvl w:ilvl="0" w:tentative="0">
      <w:start w:val="2"/>
      <w:numFmt w:val="chineseCounting"/>
      <w:suff w:val="nothing"/>
      <w:lvlText w:val="（%1）"/>
      <w:lvlJc w:val="left"/>
      <w:rPr>
        <w:rFonts w:hint="eastAsia"/>
      </w:rPr>
    </w:lvl>
  </w:abstractNum>
  <w:abstractNum w:abstractNumId="2">
    <w:nsid w:val="0AA0A5F3"/>
    <w:multiLevelType w:val="singleLevel"/>
    <w:tmpl w:val="0AA0A5F3"/>
    <w:lvl w:ilvl="0" w:tentative="0">
      <w:start w:val="1"/>
      <w:numFmt w:val="chineseCounting"/>
      <w:suff w:val="nothing"/>
      <w:lvlText w:val="（%1）"/>
      <w:lvlJc w:val="left"/>
      <w:pPr>
        <w:ind w:left="0" w:firstLine="420"/>
      </w:pPr>
      <w:rPr>
        <w:rFonts w:hint="eastAsia"/>
      </w:rPr>
    </w:lvl>
  </w:abstractNum>
  <w:abstractNum w:abstractNumId="3">
    <w:nsid w:val="2D0F3D35"/>
    <w:multiLevelType w:val="singleLevel"/>
    <w:tmpl w:val="2D0F3D35"/>
    <w:lvl w:ilvl="0" w:tentative="0">
      <w:start w:val="2"/>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7760"/>
    <w:rsid w:val="054811C6"/>
    <w:rsid w:val="0701197D"/>
    <w:rsid w:val="07943000"/>
    <w:rsid w:val="0AC166C0"/>
    <w:rsid w:val="0CB332F9"/>
    <w:rsid w:val="13CD1CC6"/>
    <w:rsid w:val="14F0383F"/>
    <w:rsid w:val="1F5E5F75"/>
    <w:rsid w:val="23CD36CA"/>
    <w:rsid w:val="24E707BB"/>
    <w:rsid w:val="25665261"/>
    <w:rsid w:val="26071328"/>
    <w:rsid w:val="2A234788"/>
    <w:rsid w:val="33CD760B"/>
    <w:rsid w:val="37054230"/>
    <w:rsid w:val="3D4704E4"/>
    <w:rsid w:val="3F8E1B07"/>
    <w:rsid w:val="44427364"/>
    <w:rsid w:val="4C241558"/>
    <w:rsid w:val="52EF6909"/>
    <w:rsid w:val="572E1F0E"/>
    <w:rsid w:val="5E926E5A"/>
    <w:rsid w:val="67CB724F"/>
    <w:rsid w:val="69655CBE"/>
    <w:rsid w:val="6B934BAF"/>
    <w:rsid w:val="6FEB702D"/>
    <w:rsid w:val="6FFB0DDA"/>
    <w:rsid w:val="73C17C8D"/>
    <w:rsid w:val="77302D5E"/>
    <w:rsid w:val="785726D7"/>
    <w:rsid w:val="7A5B7925"/>
    <w:rsid w:val="7BFD3595"/>
    <w:rsid w:val="7FFBC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spacing w:beforeLines="0" w:afterLines="0"/>
      <w:ind w:firstLine="640" w:firstLineChars="200"/>
    </w:pPr>
    <w:rPr>
      <w:rFonts w:hint="default"/>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2"/>
    <w:unhideWhenUsed/>
    <w:qFormat/>
    <w:uiPriority w:val="99"/>
    <w:pPr>
      <w:spacing w:beforeLines="0" w:afterLines="0"/>
      <w:ind w:firstLine="420"/>
    </w:pPr>
    <w:rPr>
      <w:rFonts w:hint="default"/>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7759f181-00d5-4ddd-a9c0-e140466fb7f2</errorID>
      <errorWord xmlns="http://schemas.wps.cn/vas-ai-hub/contract-review">生物多样化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生物多样性</item>
      </candidateList>
      <explain xmlns="http://schemas.wps.cn/vas-ai-hub/contract-review"/>
      <paraID xmlns="http://schemas.wps.cn/vas-ai-hub/contract-review">7411B241</paraID>
      <start xmlns="http://schemas.wps.cn/vas-ai-hub/contract-review">17</start>
      <end xmlns="http://schemas.wps.cn/vas-ai-hub/contract-review">22</end>
      <status xmlns="http://schemas.wps.cn/vas-ai-hub/contract-review">modified</status>
      <modifiedWord xmlns="http://schemas.wps.cn/vas-ai-hub/contract-review">生物多样性</modifiedWord>
      <trackRevisions xmlns="http://schemas.wps.cn/vas-ai-hub/contract-review">false</trackRevisions>
    </reviewItem>
    <reviewItem xmlns="http://schemas.wps.cn/vas-ai-hub/contract-review">
      <errorID xmlns="http://schemas.wps.cn/vas-ai-hub/contract-review">cbdce238-e6b7-4ec1-9306-ab973d015125</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3678697</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080ef6a1-a6fe-4ac9-99a5-036d530faa54</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6477D479</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59b27460-072a-42f2-b72d-a793bb259d53</errorID>
      <errorWord xmlns="http://schemas.wps.cn/vas-ai-hub/contract-review">进一步加强对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进一步加强</item>
      </candidateList>
      <explain xmlns="http://schemas.wps.cn/vas-ai-hub/contract-review"/>
      <paraID xmlns="http://schemas.wps.cn/vas-ai-hub/contract-review">4D763B6A</paraID>
      <start xmlns="http://schemas.wps.cn/vas-ai-hub/contract-review">1</start>
      <end xmlns="http://schemas.wps.cn/vas-ai-hub/contract-review">6</end>
      <status xmlns="http://schemas.wps.cn/vas-ai-hub/contract-review">modified</status>
      <modifiedWord xmlns="http://schemas.wps.cn/vas-ai-hub/contract-review">进一步加强</modifiedWord>
      <trackRevisions xmlns="http://schemas.wps.cn/vas-ai-hub/contract-review">false</trackRevisions>
    </reviewItem>
    <reviewItem xmlns="http://schemas.wps.cn/vas-ai-hub/contract-review">
      <errorID xmlns="http://schemas.wps.cn/vas-ai-hub/contract-review">b68bf49d-d422-41aa-a57d-32e88a10a33b</errorID>
      <errorWord xmlns="http://schemas.wps.cn/vas-ai-hub/contract-review">【2014】111号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〔2014〕111号</item>
      </candidateList>
      <explain xmlns="http://schemas.wps.cn/vas-ai-hub/contract-review">发文字号格式错误。</explain>
      <paraID xmlns="http://schemas.wps.cn/vas-ai-hub/contract-review">4D763B6A</paraID>
      <start xmlns="http://schemas.wps.cn/vas-ai-hub/contract-review">74</start>
      <end xmlns="http://schemas.wps.cn/vas-ai-hub/contract-review">84</end>
      <status xmlns="http://schemas.wps.cn/vas-ai-hub/contract-review">modified</status>
      <modifiedWord xmlns="http://schemas.wps.cn/vas-ai-hub/contract-review">〔2014〕111号</modifiedWord>
      <trackRevisions xmlns="http://schemas.wps.cn/vas-ai-hub/contract-review">false</trackRevisions>
    </reviewItem>
    <reviewItem xmlns="http://schemas.wps.cn/vas-ai-hub/contract-review">
      <errorID xmlns="http://schemas.wps.cn/vas-ai-hub/contract-review">d4a80b92-957e-4524-a5d6-e7465d3c0514</errorID>
      <errorWord xmlns="http://schemas.wps.cn/vas-ai-hub/contract-review">察看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查看</item>
      </candidateList>
      <explain xmlns="http://schemas.wps.cn/vas-ai-hub/contract-review"/>
      <paraID xmlns="http://schemas.wps.cn/vas-ai-hub/contract-review"> 8B4D92B</paraID>
      <start xmlns="http://schemas.wps.cn/vas-ai-hub/contract-review">29</start>
      <end xmlns="http://schemas.wps.cn/vas-ai-hub/contract-review">31</end>
      <status xmlns="http://schemas.wps.cn/vas-ai-hub/contract-review">modified</status>
      <modifiedWord xmlns="http://schemas.wps.cn/vas-ai-hub/contract-review">查看</modifiedWord>
      <trackRevisions xmlns="http://schemas.wps.cn/vas-ai-hub/contract-review">false</trackRevisions>
    </reviewItem>
    <reviewItem xmlns="http://schemas.wps.cn/vas-ai-hub/contract-review">
      <errorID xmlns="http://schemas.wps.cn/vas-ai-hub/contract-review">fb88119a-5af0-4509-a493-b38e1056a043</errorID>
      <errorWord xmlns="http://schemas.wps.cn/vas-ai-hub/contract-review">党委政府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党委、政府</item>
      </candidateList>
      <explain xmlns="http://schemas.wps.cn/vas-ai-hub/contract-review">注意检查当前固定表述标点是否使用规范。</explain>
      <paraID xmlns="http://schemas.wps.cn/vas-ai-hub/contract-review"> 8B4D92B</paraID>
      <start xmlns="http://schemas.wps.cn/vas-ai-hub/contract-review">33</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02f632af-1993-4718-94cf-3861a1bd54de</errorID>
      <errorWord xmlns="http://schemas.wps.cn/vas-ai-hub/contract-review">党委政府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党委、政府</item>
      </candidateList>
      <explain xmlns="http://schemas.wps.cn/vas-ai-hub/contract-review">注意检查当前固定表述标点是否使用规范。</explain>
      <paraID xmlns="http://schemas.wps.cn/vas-ai-hub/contract-review"> 8B4D92B</paraID>
      <start xmlns="http://schemas.wps.cn/vas-ai-hub/contract-review">122</start>
      <end xmlns="http://schemas.wps.cn/vas-ai-hub/contract-review">126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30add4d8-bfa3-41e2-b3de-31e70735c4a7</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3A77F948</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61b917eb-be6e-4585-ae8e-525e30aab4c4</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3295C5FF</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385b9b89-f0cc-40d1-a48b-fa18bddab06f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2503E2D0</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61fec723-847e-4369-a38e-ad647029966d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3FF0F0A2</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58eed94f-6573-4531-8533-94f2785785f0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3673672A</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566d5263-c876-47ef-98ee-527147cb7800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5F22342D</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6c4dad4a-a711-4214-a269-197d5e1b0957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BEC00B5</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9e96ca49-39b1-4acb-be9e-a974fe15d9da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6EF5F372</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83d63356-e036-42ea-96fa-5cce0d50e384</errorID>
      <errorWord xmlns="http://schemas.wps.cn/vas-ai-hub/contract-review">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1137C818</paraID>
      <start xmlns="http://schemas.wps.cn/vas-ai-hub/contract-review">6</start>
      <end xmlns="http://schemas.wps.cn/vas-ai-hub/contract-review">7</end>
      <status xmlns="http://schemas.wps.cn/vas-ai-hub/contract-review">modified</status>
      <modifiedWord xmlns="http://schemas.wps.cn/vas-ai-hub/contract-review">和</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678cec-2a50-4b74-a550-1a0bb3a65356}">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3679</Words>
  <Characters>3938</Characters>
  <Lines>0</Lines>
  <Paragraphs>0</Paragraphs>
  <TotalTime>0</TotalTime>
  <ScaleCrop>false</ScaleCrop>
  <LinksUpToDate>false</LinksUpToDate>
  <CharactersWithSpaces>3976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2025-02-17T16:53:00Z</dcterms:created>
  <dc:creator>Administrator</dc:creator>
  <cp:lastModifiedBy>米圆梦</cp:lastModifiedBy>
  <dcterms:modified xsi:type="dcterms:W3CDTF">2026-10-23T17:07:07Z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eyJoZGlkIjoiYzAxN2I4ODU2MDNjNzQ1N2M3NzRhMmY1ODY3MGE4M2MiLCJ1c2VySWQiOiI0MjE4NzQ4MjgifQ==</vt:lpwstr>
  </property>
  <property fmtid="{D5CDD505-2E9C-101B-9397-08002B2CF9AE}" pid="4" name="ICV">
    <vt:lpwstr>76572DD548324348B789D87AFD21EBF0_13</vt:lpwstr>
  </property>
</Properties>
</file>