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B2EB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项目支出绩效自评报告</w:t>
      </w:r>
    </w:p>
    <w:p w14:paraId="1F1BAB7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6AFF067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一、项目基本情况</w:t>
      </w:r>
    </w:p>
    <w:p w14:paraId="479EC3A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（一）项目概况</w:t>
      </w:r>
    </w:p>
    <w:p w14:paraId="02199BB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1.项目决策背景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：2025年财政预算安排</w:t>
      </w:r>
    </w:p>
    <w:p w14:paraId="2C8F569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2.项目主要内容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：中华书山（二酉山）景区创建国家4A级旅游景区技术服务　</w:t>
      </w:r>
    </w:p>
    <w:p w14:paraId="2BA6065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3.项目组织管理机构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：沅陵县文旅广体局</w:t>
      </w:r>
    </w:p>
    <w:p w14:paraId="7FD3FFF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（二）预算资金使用管理情况</w:t>
      </w:r>
    </w:p>
    <w:p w14:paraId="657DE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Toc108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1.预算资金安排及管理情况</w:t>
      </w:r>
      <w:bookmarkEnd w:id="0"/>
    </w:p>
    <w:p w14:paraId="3E181D6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（1）资金来源及拨付流程</w:t>
      </w:r>
    </w:p>
    <w:p w14:paraId="3C17D87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2025年财政下达我局中华书山（二酉山）景区创建国家4A级旅游景区技术服务项目资金 83.74万元，资金来源为财政资金，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从申请到实施严格按照财务制度要求办理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 w14:paraId="5F16C1C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（2）资金到位情况</w:t>
      </w:r>
    </w:p>
    <w:p w14:paraId="2B80159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320" w:firstLineChars="1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中华书山（二酉山）景区创建国家4A级旅游景区技术服务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项目专项资金83.74万元，全部为财政资金，资金到位率100%。</w:t>
      </w:r>
    </w:p>
    <w:p w14:paraId="2166D52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）资金使用情况</w:t>
      </w:r>
    </w:p>
    <w:p w14:paraId="47C154A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1.资金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拨付合规性</w:t>
      </w:r>
      <w:r>
        <w:rPr>
          <w:rFonts w:ascii="Times New Roman" w:hAnsi="Times New Roman" w:eastAsia="仿宋_GB2312"/>
          <w:sz w:val="32"/>
          <w:szCs w:val="32"/>
        </w:rPr>
        <w:t>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资金拨付符合国库集中支付制度，专款专用等规定，拨付流程规范。</w:t>
      </w:r>
    </w:p>
    <w:p w14:paraId="104AE31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2.使用规范性：严格按照预算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安排，专项管理</w:t>
      </w:r>
      <w:r>
        <w:rPr>
          <w:rFonts w:hint="eastAsia" w:ascii="Times New Roman" w:hAnsi="Times New Roman" w:eastAsia="仿宋_GB2312"/>
          <w:sz w:val="32"/>
          <w:szCs w:val="32"/>
        </w:rPr>
        <w:t>，不存在截留、挤占、挪用或擅自调整等问题；</w:t>
      </w:r>
    </w:p>
    <w:p w14:paraId="7FBC8E4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3.执行准确性：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中华书山（二酉山）景区创建国家4A级旅游景区技术服务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专项资金</w:t>
      </w:r>
      <w:r>
        <w:rPr>
          <w:rFonts w:hint="eastAsia" w:ascii="Times New Roman" w:hAnsi="Times New Roman" w:eastAsia="仿宋_GB2312"/>
          <w:sz w:val="32"/>
          <w:szCs w:val="32"/>
        </w:rPr>
        <w:t>执行率100%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55FBC31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）资金管理制度及执行情况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根据专项资金实际使用情况，对专项资金开展绩效自评，在资金使用上，我局严格执行专项资金管理制度，实行专款专用，无挪用专项资金问题。中华书山4A级旅游景区技术服务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专项资金83.74万元，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截止202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年12月底，项目资金已使用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83.74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万元，执行率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%。</w:t>
      </w:r>
    </w:p>
    <w:p w14:paraId="3862926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</w:t>
      </w: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.项目组织实施管理情况</w:t>
      </w:r>
    </w:p>
    <w:p w14:paraId="34E1ACF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项目实施前制定资金管理制定，有明确的资金分配及流程，在施工中，项目管理人员随时到实地查看工程进度、检查施工质量和安全隐患等，项目完工及时组织验收、验收合格且资料齐全后支付项目资金。</w:t>
      </w:r>
    </w:p>
    <w:p w14:paraId="631C306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（三）预算绩效目标情况</w:t>
      </w:r>
    </w:p>
    <w:p w14:paraId="7A98F08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1.绩效目标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:中华书山（二酉山）景区创建国家4A级旅游景区技术服务　</w:t>
      </w:r>
    </w:p>
    <w:p w14:paraId="61F633C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2.绩效指标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成本指标：①经济成本指标，中华书山4A级旅游景区技术服务成本83.74万元，②社会成本指标：社会成本节约率0，③生态环境成本指标：生态环境成本节约率0。（二）产出指标：①数量指标：旅游景区质量等级评定报告书、</w:t>
      </w:r>
    </w:p>
    <w:p w14:paraId="372467F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现场提供技术服务5次。②质量指标：景区创建技术服务达标率100%。③时效指标：完成及时性，2025年12月31日。（三）效益指标：①经济效益指标 提高专项资金使用效益。②社会效益指标：提升文旅产业核心竞争力，推动景区高质量发。③生态效益指标：改善文化旅游宣传环境。④可持续影响指标：持续推动我县旅游产业发展。（四）满意度指标：服务对象满意率90以上。</w:t>
      </w:r>
    </w:p>
    <w:p w14:paraId="4839EAC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二、绩效评价工作情况</w:t>
      </w:r>
    </w:p>
    <w:p w14:paraId="4B46237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（一）绩效评价目的</w:t>
      </w:r>
      <w:bookmarkStart w:id="1" w:name="_Toc11844"/>
    </w:p>
    <w:p w14:paraId="7CFFE35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在于强化绩效理念，提高部门履职能力。</w:t>
      </w:r>
    </w:p>
    <w:p w14:paraId="50AB98C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（二）被评价单位、绩效评价范围与时段</w:t>
      </w:r>
      <w:bookmarkEnd w:id="1"/>
      <w:bookmarkStart w:id="2" w:name="_Toc31835"/>
    </w:p>
    <w:p w14:paraId="7DCAFBD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专项绩效评价单位是本单位，评价范围是对2025年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中华书山（二酉山）景区创建国家4A级旅游景区技术服务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项目工作开展情况进行评价。</w:t>
      </w:r>
    </w:p>
    <w:p w14:paraId="2715D62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(三）绩效评价原则、评价指标体系、评价方法</w:t>
      </w:r>
      <w:bookmarkEnd w:id="2"/>
      <w:bookmarkStart w:id="3" w:name="_Toc7615"/>
      <w:bookmarkStart w:id="4" w:name="_Toc32076"/>
    </w:p>
    <w:p w14:paraId="7EF7622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按照专项绩效管理有关规定，遵循客观、实事求是、公正、公开的原则，对项目决策、准备、实施等进行自我评价。</w:t>
      </w:r>
    </w:p>
    <w:p w14:paraId="3C3EFE2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三、主要绩效及评价结论</w:t>
      </w:r>
      <w:bookmarkEnd w:id="3"/>
      <w:bookmarkEnd w:id="4"/>
    </w:p>
    <w:p w14:paraId="201C1E6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（一）社会效益：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提升文旅产业核心竞争力，推动景区高质量发展</w:t>
      </w:r>
    </w:p>
    <w:p w14:paraId="4582C2B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（二）生态效益：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改善景区生态环境</w:t>
      </w:r>
    </w:p>
    <w:p w14:paraId="2E18ACE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（三）可持续影响：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持续推动我县旅游产业发展</w:t>
      </w:r>
    </w:p>
    <w:p w14:paraId="0D2B404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(四）满意度情况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群众满意度达90%以上。</w:t>
      </w:r>
    </w:p>
    <w:p w14:paraId="6466EBD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(五）评价结论</w:t>
      </w:r>
      <w:bookmarkStart w:id="5" w:name="_Toc27541"/>
      <w:bookmarkStart w:id="6" w:name="_Toc16332"/>
    </w:p>
    <w:p w14:paraId="52387BA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2025年单位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中华书山（二酉山）景区创建国家4A级旅游景区技术服务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工作已完成，目标责任履职情况良好,专项绩效自评综合得分为100分。</w:t>
      </w:r>
    </w:p>
    <w:p w14:paraId="36C1540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四、绩效评价指标分析</w:t>
      </w:r>
      <w:bookmarkEnd w:id="5"/>
      <w:bookmarkEnd w:id="6"/>
      <w:bookmarkStart w:id="7" w:name="_Toc17679"/>
    </w:p>
    <w:p w14:paraId="72E7715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(一)项目决策情况</w:t>
      </w:r>
      <w:bookmarkEnd w:id="7"/>
      <w:bookmarkStart w:id="8" w:name="_Toc2841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 w14:paraId="4929629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1、前期准备：准备自评资料并保证完整性、及时性、真实性、佐证材料的准备、材料质量等要求。</w:t>
      </w:r>
    </w:p>
    <w:p w14:paraId="0AB767E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2、组织实施：包括布置、审核、检查等情况存在的问题及有关意见及建议。</w:t>
      </w:r>
    </w:p>
    <w:p w14:paraId="2E61B64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3、分析评价：按照项目绩效管理有关规定，遵循客观、实事求是、公正、公开的原则，对项目决策、准备、实施等进行了自我评价。</w:t>
      </w:r>
    </w:p>
    <w:p w14:paraId="002F866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(二)项目过程情况</w:t>
      </w:r>
      <w:bookmarkEnd w:id="8"/>
      <w:bookmarkStart w:id="9" w:name="_Toc10140"/>
    </w:p>
    <w:p w14:paraId="3005021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1.资金管理</w:t>
      </w:r>
      <w:bookmarkEnd w:id="9"/>
      <w:bookmarkStart w:id="10" w:name="_Toc1210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我局严格执行专项资金管理制度，专项专用，提高专项资金使用效益。</w:t>
      </w:r>
    </w:p>
    <w:p w14:paraId="768CF78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2.项目实施</w:t>
      </w:r>
      <w:bookmarkEnd w:id="10"/>
      <w:bookmarkStart w:id="11" w:name="_Toc6604"/>
    </w:p>
    <w:p w14:paraId="0CB6889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、项目组织情况分析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项目招投标方面，凡是单个项目采购金额达到采购标准的，均依法采用公开招投标方式组织项目实施；一般情况下，不进行项目调整，确需要调整的，均依照财政部门规定，按照程序报批后方予以调整；所有项目竣工验收等工作，均由业务股室按照规定程序进行，验收完成后财务方开展报账和支付工作。</w:t>
      </w:r>
    </w:p>
    <w:p w14:paraId="3DD4E63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、项目管理情况分析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按照专项资金项目管理制度，经常性自查，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管理人员进行监督。</w:t>
      </w:r>
    </w:p>
    <w:p w14:paraId="48CBF15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三)项目产出情况</w:t>
      </w:r>
      <w:bookmarkEnd w:id="11"/>
      <w:bookmarkStart w:id="12" w:name="_Toc20742"/>
    </w:p>
    <w:p w14:paraId="15A2F86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1.产出数量</w:t>
      </w:r>
      <w:bookmarkEnd w:id="12"/>
      <w:bookmarkStart w:id="13" w:name="_Toc5372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旅游景区质量等级评定报告书、现场提供技术服务5次。</w:t>
      </w:r>
    </w:p>
    <w:p w14:paraId="475D140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2.产出质量</w:t>
      </w:r>
      <w:bookmarkEnd w:id="13"/>
      <w:bookmarkStart w:id="14" w:name="_Toc25948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二酉山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中华书山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景区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成功</w:t>
      </w:r>
      <w:r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创建国家4A级旅游景区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11EC92A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3.产出成本</w:t>
      </w:r>
      <w:bookmarkEnd w:id="14"/>
      <w:bookmarkStart w:id="15" w:name="_Toc21477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：项目成本控制在预算范围内支出</w:t>
      </w:r>
    </w:p>
    <w:p w14:paraId="5D7F67F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4.产出时效</w:t>
      </w:r>
      <w:bookmarkEnd w:id="15"/>
      <w:bookmarkStart w:id="16" w:name="_Toc12690"/>
      <w:bookmarkStart w:id="17" w:name="_Toc3072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：2025年12月31日之前完成</w:t>
      </w:r>
    </w:p>
    <w:p w14:paraId="4F6198D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(四)项目效益情况</w:t>
      </w:r>
      <w:bookmarkEnd w:id="16"/>
      <w:bookmarkEnd w:id="17"/>
    </w:p>
    <w:p w14:paraId="367A7E7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1、项目经济性分析</w:t>
      </w:r>
    </w:p>
    <w:p w14:paraId="037210E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（1）项目成本（预算）控制情况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项目成本控制在预算范围之内，可控制。</w:t>
      </w:r>
      <w:r>
        <w:rPr>
          <w:rFonts w:hint="eastAsia" w:ascii="仿宋" w:hAnsi="仿宋" w:eastAsia="仿宋" w:cs="仿宋"/>
          <w:sz w:val="32"/>
          <w:szCs w:val="32"/>
        </w:rPr>
        <w:t>（2）项目成本（预算）节约情况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按照合同金额支付项目款</w:t>
      </w:r>
    </w:p>
    <w:p w14:paraId="0BA083F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2、项目的效率性分析</w:t>
      </w:r>
    </w:p>
    <w:p w14:paraId="0BC2114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color w:val="3D3D3D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（1）项目的实施进度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: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所有项目于202</w:t>
      </w:r>
      <w:r>
        <w:rPr>
          <w:rFonts w:hint="eastAsia" w:ascii="仿宋" w:hAnsi="仿宋" w:eastAsia="仿宋" w:cs="仿宋"/>
          <w:color w:val="3D3D3D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年年底全部完成。</w:t>
      </w:r>
      <w:r>
        <w:rPr>
          <w:rFonts w:hint="eastAsia" w:ascii="仿宋" w:hAnsi="仿宋" w:eastAsia="仿宋" w:cs="仿宋"/>
          <w:sz w:val="32"/>
          <w:szCs w:val="32"/>
        </w:rPr>
        <w:t>（2）项目完成质量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  <w:lang w:val="en-US" w:eastAsia="zh-CN"/>
        </w:rPr>
        <w:t>旅游规划编制项目评审通过</w:t>
      </w:r>
      <w:r>
        <w:rPr>
          <w:rFonts w:hint="eastAsia" w:ascii="仿宋" w:hAnsi="仿宋" w:eastAsia="仿宋" w:cs="仿宋"/>
          <w:color w:val="3D3D3D"/>
          <w:sz w:val="32"/>
          <w:szCs w:val="32"/>
          <w:lang w:eastAsia="zh-CN"/>
        </w:rPr>
        <w:t>。</w:t>
      </w:r>
    </w:p>
    <w:p w14:paraId="3787B69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3、项目的效益性分析</w:t>
      </w:r>
    </w:p>
    <w:p w14:paraId="66695CC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（1）项目预期目标完成程度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3D3D3D"/>
          <w:sz w:val="32"/>
          <w:szCs w:val="32"/>
        </w:rPr>
        <w:t>按照项目既定目标，基本完成。</w:t>
      </w:r>
      <w:r>
        <w:rPr>
          <w:rFonts w:hint="eastAsia" w:ascii="仿宋" w:hAnsi="仿宋" w:eastAsia="仿宋" w:cs="仿宋"/>
          <w:sz w:val="32"/>
          <w:szCs w:val="32"/>
        </w:rPr>
        <w:t>（2）项目实施对经济和社会的影响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（1）经济效益。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提高专项资金使用效益。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）可持续影响。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增强全县的文化软实力和品牌影响力。</w:t>
      </w:r>
      <w:bookmarkStart w:id="18" w:name="_Toc390096931"/>
      <w:bookmarkStart w:id="19" w:name="_Toc390267055"/>
      <w:bookmarkStart w:id="20" w:name="_Toc24241"/>
      <w:bookmarkStart w:id="21" w:name="_Toc12414"/>
    </w:p>
    <w:p w14:paraId="2C91653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五、项目主要经验、存在的问题</w:t>
      </w:r>
      <w:bookmarkEnd w:id="18"/>
      <w:bookmarkEnd w:id="19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及建议</w:t>
      </w:r>
      <w:bookmarkEnd w:id="20"/>
      <w:bookmarkEnd w:id="21"/>
      <w:bookmarkStart w:id="22" w:name="_Toc23434"/>
      <w:bookmarkStart w:id="23" w:name="_Toc5316"/>
    </w:p>
    <w:p w14:paraId="394EC01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（一）项目主要经验</w:t>
      </w:r>
      <w:bookmarkEnd w:id="22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及做法</w:t>
      </w:r>
      <w:bookmarkEnd w:id="23"/>
      <w:bookmarkStart w:id="24" w:name="_Toc2597"/>
      <w:bookmarkStart w:id="25" w:name="_Toc6772"/>
    </w:p>
    <w:p w14:paraId="507C886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1、加强领导、落实责任</w:t>
      </w:r>
    </w:p>
    <w:p w14:paraId="13B1AD2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2、健全管理制度</w:t>
      </w:r>
    </w:p>
    <w:p w14:paraId="7AED30A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0" w:firstLineChars="1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3、落实项目资金。</w:t>
      </w:r>
      <w:bookmarkStart w:id="28" w:name="_GoBack"/>
      <w:bookmarkEnd w:id="28"/>
    </w:p>
    <w:bookmarkEnd w:id="24"/>
    <w:bookmarkEnd w:id="25"/>
    <w:p w14:paraId="064CFEC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存在的问题</w:t>
      </w:r>
      <w:bookmarkStart w:id="26" w:name="_Toc29278"/>
      <w:bookmarkStart w:id="27" w:name="_Toc1627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 w14:paraId="0FC0532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无。 </w:t>
      </w:r>
    </w:p>
    <w:p w14:paraId="620A66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有关建议</w:t>
      </w:r>
      <w:bookmarkEnd w:id="26"/>
      <w:bookmarkEnd w:id="27"/>
    </w:p>
    <w:p w14:paraId="15B2F5C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无。</w:t>
      </w:r>
    </w:p>
    <w:p w14:paraId="11947C89"/>
    <w:sectPr>
      <w:footerReference r:id="rId3" w:type="default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A909DFD-DB3D-4051-9585-6A1515171C4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55552F3-2B8B-43E2-B47A-585CA916054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A3D3D2C-B3A6-4C05-B531-A13820BBC7F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BB037D8-6E66-4D87-AB25-F9745EEBF9E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814D9ED8-4FA6-4DB7-A241-0DD49AA57B3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4E4C07D2-165E-4F8F-B459-102100DB974E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7" w:fontKey="{2D08B4D2-31AB-4FFA-9601-3CB35D329126}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3657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09000C">
                          <w:pPr>
                            <w:pStyle w:val="4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09000C">
                    <w:pPr>
                      <w:pStyle w:val="4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9FB512"/>
    <w:multiLevelType w:val="singleLevel"/>
    <w:tmpl w:val="5C9FB51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7814BB"/>
    <w:rsid w:val="0B2B26DC"/>
    <w:rsid w:val="0CB332F9"/>
    <w:rsid w:val="12147FB8"/>
    <w:rsid w:val="25665261"/>
    <w:rsid w:val="2B157EF1"/>
    <w:rsid w:val="3F95782C"/>
    <w:rsid w:val="40487E84"/>
    <w:rsid w:val="418B2198"/>
    <w:rsid w:val="44624996"/>
    <w:rsid w:val="4B871665"/>
    <w:rsid w:val="4F77327D"/>
    <w:rsid w:val="5739201E"/>
    <w:rsid w:val="67856809"/>
    <w:rsid w:val="6C80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3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paragraph" w:styleId="9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2087</Words>
  <Characters>2179</Characters>
  <Lines>0</Lines>
  <Paragraphs>0</Paragraphs>
  <TotalTime>0</TotalTime>
  <ScaleCrop>false</ScaleCrop>
  <LinksUpToDate>false</LinksUpToDate>
  <CharactersWithSpaces>2187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2025-02-17T08:53:00Z</dcterms:created>
  <dc:creator>Administrator</dc:creator>
  <cp:lastModifiedBy>浅水浮香</cp:lastModifiedBy>
  <dcterms:modified xsi:type="dcterms:W3CDTF">2026-09-18T01:43:44Z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eyJoZGlkIjoiYzAxN2I4ODU2MDNjNzQ1N2M3NzRhMmY1ODY3MGE4M2MiLCJ1c2VySWQiOiI0MjE4NzQ4MjgifQ==</vt:lpwstr>
  </property>
  <property fmtid="{D5CDD505-2E9C-101B-9397-08002B2CF9AE}" pid="4" name="ICV">
    <vt:lpwstr>727097A6A05647B9A2AC6A0A56E6A72C_12</vt:lpwstr>
  </property>
</Properties>
</file>