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B2EB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群众体育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项目支出绩效自评报告</w:t>
      </w:r>
    </w:p>
    <w:p w14:paraId="1F1BAB7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6AFF067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 </w:t>
      </w: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一、项目基本情况</w:t>
      </w:r>
    </w:p>
    <w:p w14:paraId="479EC3A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（一）项目概况</w:t>
      </w:r>
    </w:p>
    <w:p w14:paraId="56F6B6F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1.项目决策背景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为深入贯彻全民健身国家战略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，加快全民健身公共服务体系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，广泛开展体育赛事活动，不断满足人民群众健身需求，提高群众健康水平，使广大群众在参与中获得满足感和幸福感。</w:t>
      </w:r>
    </w:p>
    <w:p w14:paraId="2C8F569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319" w:leftChars="152" w:right="0" w:firstLine="320" w:firstLineChars="1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2.项目主要内容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：举办百城万车自驾活动怀化沅陵示范段、2025年全国皮划艇巡回赛总决赛及"中华书山杯"沅陵半坡马拉松等活动。</w:t>
      </w:r>
    </w:p>
    <w:p w14:paraId="533B92A3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3.项目组织管理机构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沅陵县文旅广体局</w:t>
      </w:r>
    </w:p>
    <w:p w14:paraId="7FD3FFF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（二）预算资金使用管理情况</w:t>
      </w:r>
    </w:p>
    <w:p w14:paraId="657DE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1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0" w:name="_Toc10810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1.预算资金安排及管理情况</w:t>
      </w:r>
      <w:bookmarkEnd w:id="0"/>
    </w:p>
    <w:p w14:paraId="3E181D6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（1）资金来源及拨付流程</w:t>
      </w:r>
    </w:p>
    <w:p w14:paraId="018CE2D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2025年财政下达我局群众体育活动项目资金 168.54万元，资金来源为财政资金，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从申请到实施严格按照财务制度要求办理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。</w:t>
      </w:r>
    </w:p>
    <w:p w14:paraId="5F16C1C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（2）资金到位情况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群众体育活动专项资金168.54万元，全部为财政资金，资金到位率100%</w:t>
      </w:r>
    </w:p>
    <w:p w14:paraId="2166D52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（2）资金使用情况</w:t>
      </w:r>
    </w:p>
    <w:p w14:paraId="687E9A7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320" w:firstLineChars="1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群众体育活动专项资金168.54万元，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截止202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年12月底，项目资金已使用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168.54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万元，执行率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100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%。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主要用于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百城万车自驾活动怀化沅陵示范段、2025年全国皮划艇巡回赛总决赛及"中华书山杯"沅陵半坡马拉松等活动。</w:t>
      </w:r>
    </w:p>
    <w:p w14:paraId="2E0668C0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（3）资金管理制度及执行情况</w:t>
      </w:r>
    </w:p>
    <w:p w14:paraId="5591A14E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rightChars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群众体育活动</w:t>
      </w:r>
      <w:r>
        <w:rPr>
          <w:rFonts w:hint="eastAsia" w:ascii="仿宋" w:hAnsi="仿宋" w:eastAsia="仿宋" w:cs="仿宋"/>
          <w:kern w:val="0"/>
          <w:sz w:val="32"/>
          <w:szCs w:val="32"/>
        </w:rPr>
        <w:t>专项资金，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财政拨付</w:t>
      </w:r>
      <w:r>
        <w:rPr>
          <w:rFonts w:hint="eastAsia" w:ascii="仿宋" w:hAnsi="仿宋" w:eastAsia="仿宋" w:cs="仿宋"/>
          <w:kern w:val="0"/>
          <w:sz w:val="32"/>
          <w:szCs w:val="32"/>
        </w:rPr>
        <w:t>到位，高效运行,发挥资金使用效益，无截留、挪用项目资金行为。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群众体育活动项目专项资金168.54万元，支付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使用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项目资金168.54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万元，执行率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100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%。</w:t>
      </w:r>
    </w:p>
    <w:p w14:paraId="56697544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left="0" w:leftChars="0" w:right="0" w:rightChars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2.项目组织实施管理情况</w:t>
      </w:r>
    </w:p>
    <w:p w14:paraId="670E712C">
      <w:pPr>
        <w:spacing w:line="520" w:lineRule="exact"/>
        <w:ind w:firstLine="633" w:firstLineChars="198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、项目组织情况分析</w:t>
      </w:r>
    </w:p>
    <w:p w14:paraId="3554BE75">
      <w:pPr>
        <w:ind w:firstLine="787" w:firstLineChars="246"/>
        <w:rPr>
          <w:rFonts w:hint="eastAsia" w:ascii="仿宋" w:hAnsi="仿宋" w:eastAsia="仿宋" w:cs="仿宋"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该项目中我们按照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政府采购</w:t>
      </w:r>
      <w:r>
        <w:rPr>
          <w:rFonts w:hint="eastAsia" w:ascii="仿宋" w:hAnsi="仿宋" w:eastAsia="仿宋" w:cs="仿宋"/>
          <w:bCs/>
          <w:sz w:val="32"/>
          <w:szCs w:val="32"/>
        </w:rPr>
        <w:t>法律规定方式，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对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群众体育活动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项目中需要进行采购的项目进行采购。</w:t>
      </w:r>
    </w:p>
    <w:p w14:paraId="00B0A368">
      <w:pPr>
        <w:pStyle w:val="8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、项目管理情况分析</w:t>
      </w:r>
    </w:p>
    <w:p w14:paraId="17AF5FF8">
      <w:pPr>
        <w:ind w:firstLine="627" w:firstLineChars="196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按照专项资金项目管理制度，经常性自查，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并</w:t>
      </w:r>
      <w:r>
        <w:rPr>
          <w:rFonts w:hint="eastAsia" w:ascii="仿宋" w:hAnsi="仿宋" w:eastAsia="仿宋" w:cs="仿宋"/>
          <w:bCs/>
          <w:sz w:val="32"/>
          <w:szCs w:val="32"/>
        </w:rPr>
        <w:t>派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项目</w:t>
      </w:r>
      <w:r>
        <w:rPr>
          <w:rFonts w:hint="eastAsia" w:ascii="仿宋" w:hAnsi="仿宋" w:eastAsia="仿宋" w:cs="仿宋"/>
          <w:bCs/>
          <w:sz w:val="32"/>
          <w:szCs w:val="32"/>
        </w:rPr>
        <w:t>管理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工作</w:t>
      </w:r>
      <w:r>
        <w:rPr>
          <w:rFonts w:hint="eastAsia" w:ascii="仿宋" w:hAnsi="仿宋" w:eastAsia="仿宋" w:cs="仿宋"/>
          <w:bCs/>
          <w:sz w:val="32"/>
          <w:szCs w:val="32"/>
        </w:rPr>
        <w:t>人员进行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日常管理</w:t>
      </w:r>
      <w:r>
        <w:rPr>
          <w:rFonts w:hint="eastAsia" w:ascii="仿宋" w:hAnsi="仿宋" w:eastAsia="仿宋" w:cs="仿宋"/>
          <w:bCs/>
          <w:sz w:val="32"/>
          <w:szCs w:val="32"/>
        </w:rPr>
        <w:t>。</w:t>
      </w:r>
    </w:p>
    <w:p w14:paraId="5A9E8C3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（三）预算绩效目标情况</w:t>
      </w:r>
    </w:p>
    <w:p w14:paraId="6A01C21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1.绩效目标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: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通过群众体育活动的开展，</w:t>
      </w:r>
      <w:r>
        <w:rPr>
          <w:rFonts w:hint="eastAsia" w:ascii="仿宋" w:hAnsi="仿宋" w:eastAsia="仿宋" w:cs="仿宋"/>
          <w:sz w:val="32"/>
          <w:szCs w:val="32"/>
        </w:rPr>
        <w:t>促进了我县群众体育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运动</w:t>
      </w:r>
      <w:r>
        <w:rPr>
          <w:rFonts w:hint="eastAsia" w:ascii="仿宋" w:hAnsi="仿宋" w:eastAsia="仿宋" w:cs="仿宋"/>
          <w:sz w:val="32"/>
          <w:szCs w:val="32"/>
        </w:rPr>
        <w:t>健康发展，提升了沅陵体育事业的综合实力。</w:t>
      </w:r>
    </w:p>
    <w:p w14:paraId="2E31820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20" w:lineRule="exact"/>
        <w:ind w:right="0" w:firstLine="640" w:firstLineChars="200"/>
        <w:jc w:val="both"/>
        <w:textAlignment w:val="auto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2.绩效指标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: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（一）成本指标：①经济成本指标，群众体育活动经费168.54万元，②社会成本指标：社会成本节约率0，③生态环境成本指标：生态环境成本节约率0。（二）产出指标：①数量指标：群众体育活动3次，②质量指标 活动安全零事故，③时效指标：完成及时性，活动周期内完成。（三）效益指标：①经济效益指标 提高专项资金使用效益。②社会效益指标： 有力地提升了群众体育和竞技体育影响力。③生态效益指标：改善文化宣传环境。④可持续影响指标：推动了群众对全民健身活动需求的持续增长。</w:t>
      </w:r>
    </w:p>
    <w:p w14:paraId="3280C78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 w:leftChars="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二、绩效评价工作情况</w:t>
      </w:r>
    </w:p>
    <w:p w14:paraId="2D671E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（一）绩效评价目的</w:t>
      </w:r>
    </w:p>
    <w:p w14:paraId="269480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了解2025年度单位整体支出情况、年度工作任务及项目完成情况，年度履职情况，以及所取得的效果。通过评价，在部门预算配置、预算执行等方面总结经验，找准存在的问题，为进一步加强和规范部门资金支出，提升预算配置的合理性；优化财政支出结构提供决策参考和依据，为下一步专项支出绩效评价的逐步推行进行经验性积累奠定基础。</w:t>
      </w:r>
    </w:p>
    <w:p w14:paraId="5FCE28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" w:name="_Toc11844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（二）被评价单位、绩效评价范围与时段</w:t>
      </w:r>
      <w:bookmarkEnd w:id="1"/>
    </w:p>
    <w:p w14:paraId="7D5006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320" w:firstLineChars="1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专项绩效评价单位是本单位，评价范围是对2025年群众体育活动项目工作开展情况进行评价。</w:t>
      </w:r>
    </w:p>
    <w:p w14:paraId="1556BC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2" w:name="_Toc31835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（三）绩效评价原则、评价指标体系、评价方法</w:t>
      </w:r>
      <w:bookmarkEnd w:id="2"/>
    </w:p>
    <w:p w14:paraId="14B133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按照专项绩效管理有关规定，遵循客观、实事求是、公正、公开的原则，对项目决策、准备、实施等进行自我评价。</w:t>
      </w:r>
    </w:p>
    <w:p w14:paraId="08DA59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3" w:name="_Toc32076"/>
      <w:bookmarkStart w:id="4" w:name="_Toc7615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三、主要绩效及评价结论</w:t>
      </w:r>
      <w:bookmarkEnd w:id="3"/>
      <w:bookmarkEnd w:id="4"/>
    </w:p>
    <w:p w14:paraId="23D7E4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（一）社会效益：</w:t>
      </w:r>
      <w:r>
        <w:rPr>
          <w:rFonts w:hint="eastAsia" w:ascii="仿宋" w:hAnsi="仿宋" w:eastAsia="仿宋" w:cs="仿宋"/>
          <w:sz w:val="32"/>
          <w:szCs w:val="32"/>
        </w:rPr>
        <w:t>有力地提升了群众体育和竞技体育影响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力。</w:t>
      </w:r>
    </w:p>
    <w:p w14:paraId="1165D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（二）生态效益：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改善文化体育宣传环境。</w:t>
      </w:r>
    </w:p>
    <w:p w14:paraId="489C7F61">
      <w:pPr>
        <w:spacing w:line="540" w:lineRule="exact"/>
        <w:ind w:firstLine="643" w:firstLineChars="200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（三）可持续影响：</w:t>
      </w:r>
      <w:r>
        <w:rPr>
          <w:rFonts w:hint="eastAsia" w:ascii="仿宋" w:hAnsi="仿宋" w:eastAsia="仿宋" w:cs="仿宋"/>
          <w:sz w:val="32"/>
          <w:szCs w:val="32"/>
        </w:rPr>
        <w:t>推动了群众对全民健身活动需求的持续增长。</w:t>
      </w:r>
    </w:p>
    <w:p w14:paraId="472DAC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（四）满意度情况：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群众满意度大于90%以上。</w:t>
      </w:r>
    </w:p>
    <w:p w14:paraId="47CFDE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（五）评价结论：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2025年单位群众体育活动工作任务已完成，目标责任履职情况良好,专项绩效自评综合得分为100分。</w:t>
      </w:r>
    </w:p>
    <w:p w14:paraId="08651B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5" w:name="_Toc27541"/>
      <w:bookmarkStart w:id="6" w:name="_Toc16332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四、绩效评价指标分析</w:t>
      </w:r>
      <w:bookmarkEnd w:id="5"/>
      <w:bookmarkEnd w:id="6"/>
    </w:p>
    <w:p w14:paraId="3C5595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7" w:name="_Toc17679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(一)项目决策情况</w:t>
      </w:r>
      <w:bookmarkEnd w:id="7"/>
    </w:p>
    <w:p w14:paraId="04E45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1、前期准备：准备自评资料并保证完整性、及时性、真实性、佐证材料的准备、材料质量等要求。</w:t>
      </w:r>
    </w:p>
    <w:p w14:paraId="0525C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2、组织实施：包括布置、审核、检查等情况存在的问题及有关意见及建议。</w:t>
      </w:r>
    </w:p>
    <w:p w14:paraId="405D3B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3、分析评价：按照项目绩效管理有关规定，遵循客观、实事求是、公正、公开的原则，对项目决策、准备、实施等进行了自我评价。</w:t>
      </w:r>
    </w:p>
    <w:p w14:paraId="0878E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8" w:name="_Toc28411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(二)项目过程情况</w:t>
      </w:r>
      <w:bookmarkEnd w:id="8"/>
    </w:p>
    <w:p w14:paraId="2D2D8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outlineLvl w:val="2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9" w:name="_Toc10140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1.资金管理</w:t>
      </w:r>
      <w:bookmarkEnd w:id="9"/>
    </w:p>
    <w:p w14:paraId="1B8A8AAF">
      <w:pPr>
        <w:ind w:firstLine="640" w:firstLineChars="200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凡拨付到我单位的专项资金，我们均做到专款专用，绝不挤占不挪用，专项资金由财政拨付到</w:t>
      </w:r>
      <w:r>
        <w:rPr>
          <w:rFonts w:hint="eastAsia" w:ascii="仿宋" w:hAnsi="仿宋" w:eastAsia="仿宋" w:cs="仿宋"/>
          <w:bCs/>
          <w:sz w:val="32"/>
          <w:szCs w:val="32"/>
          <w:lang w:eastAsia="zh-CN"/>
        </w:rPr>
        <w:t>我局</w:t>
      </w:r>
      <w:r>
        <w:rPr>
          <w:rFonts w:hint="eastAsia" w:ascii="仿宋" w:hAnsi="仿宋" w:eastAsia="仿宋" w:cs="仿宋"/>
          <w:bCs/>
          <w:sz w:val="32"/>
          <w:szCs w:val="32"/>
        </w:rPr>
        <w:t>后，均按合同约定，由单位分管财务领导签字后进行支付。该项目中我们严格按照财务有关纪律和程序要求进行资金管理，达到了预期目的。</w:t>
      </w:r>
    </w:p>
    <w:p w14:paraId="24F4F4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0" w:firstLineChars="200"/>
        <w:textAlignment w:val="auto"/>
        <w:outlineLvl w:val="2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0" w:name="_Toc1210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2.项目实施</w:t>
      </w:r>
      <w:bookmarkEnd w:id="10"/>
    </w:p>
    <w:p w14:paraId="5F69A43C">
      <w:pPr>
        <w:widowControl/>
        <w:shd w:val="clear" w:color="auto" w:fill="FFFFFF"/>
        <w:spacing w:line="510" w:lineRule="atLeast"/>
        <w:ind w:firstLine="48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、项目组织情况分析</w:t>
      </w:r>
    </w:p>
    <w:p w14:paraId="62DC1AFE">
      <w:pPr>
        <w:widowControl/>
        <w:shd w:val="clear" w:color="auto" w:fill="FFFFFF"/>
        <w:spacing w:line="510" w:lineRule="atLeast"/>
        <w:ind w:firstLine="707" w:firstLineChars="221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项目招投标方面，凡是单个项目采购金额达到采购标准的，均依法采用公开招投标方式组织项目实施；一般情况下，不进行项目调整，确需要调整的，均依照财政部门规定，按照程序报批后方予以调整；所有项目竣工验收等工作，均由业务股室按照规定程序进行，验收完成后财务方开展报账和支付工作。</w:t>
      </w:r>
    </w:p>
    <w:p w14:paraId="4AD160B9">
      <w:pPr>
        <w:pStyle w:val="9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、项目管理情况分析</w:t>
      </w:r>
    </w:p>
    <w:p w14:paraId="5CA988A4">
      <w:pPr>
        <w:ind w:firstLine="627" w:firstLineChars="196"/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按照专项资金项目管理制度，经常性自查，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派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项目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管理人员进行监督。</w:t>
      </w:r>
    </w:p>
    <w:p w14:paraId="542B0D1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1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1" w:name="_Toc6604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(三)项目产出情况</w:t>
      </w:r>
      <w:bookmarkEnd w:id="11"/>
    </w:p>
    <w:p w14:paraId="15A408B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2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2" w:name="_Toc20742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1.产出数量</w:t>
      </w:r>
      <w:bookmarkEnd w:id="12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：体育赛事活动3次。</w:t>
      </w:r>
    </w:p>
    <w:p w14:paraId="3041D0F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2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3" w:name="_Toc5372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2.产出质量</w:t>
      </w:r>
      <w:bookmarkEnd w:id="13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：成功了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举办2025年“京昆古驿道 智驾雪峰山”百城万车自驾游宣传推介活动、“书山沅陵 步步为景”系列活动、2025年中国皮划艇巡回赛总决赛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沅陵传统龙舟表演赛等品牌赛事、</w:t>
      </w:r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赛事活动顺利开展安全零事故。</w:t>
      </w:r>
    </w:p>
    <w:p w14:paraId="45DF530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2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4" w:name="_Toc25948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3.产出成本</w:t>
      </w:r>
      <w:bookmarkEnd w:id="14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：项目成本控制在预算范围内</w:t>
      </w:r>
    </w:p>
    <w:p w14:paraId="6559B3B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2"/>
        <w:rPr>
          <w:rFonts w:hint="default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5" w:name="_Toc21477"/>
      <w:r>
        <w:rPr>
          <w:rFonts w:hint="eastAsia" w:ascii="仿宋_GB2312" w:eastAsia="仿宋_GB2312" w:cs="仿宋_GB2312" w:hAnsiTheme="minorHAnsi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4.产出时效</w:t>
      </w:r>
      <w:bookmarkEnd w:id="15"/>
      <w:r>
        <w:rPr>
          <w:rFonts w:hint="eastAsia" w:asci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：各项赛事活动周期内完成。</w:t>
      </w:r>
    </w:p>
    <w:p w14:paraId="4F6198D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20" w:lineRule="exact"/>
        <w:ind w:left="0"/>
        <w:textAlignment w:val="auto"/>
        <w:outlineLvl w:val="1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6" w:name="_Toc3072"/>
      <w:bookmarkStart w:id="17" w:name="_Toc12690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(四)项目效益情况</w:t>
      </w:r>
      <w:bookmarkEnd w:id="16"/>
      <w:bookmarkEnd w:id="17"/>
    </w:p>
    <w:p w14:paraId="47EDC21C">
      <w:pPr>
        <w:pStyle w:val="8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（1）项目预期目标完成程度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该活动项目已按制定目标如期完成。</w:t>
      </w:r>
    </w:p>
    <w:p w14:paraId="51267653">
      <w:pPr>
        <w:spacing w:line="540" w:lineRule="exact"/>
        <w:ind w:firstLine="640" w:firstLineChars="200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sz w:val="32"/>
          <w:szCs w:val="32"/>
        </w:rPr>
        <w:t>（2）项目实施对经济和社会的影响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（1）经济效益。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增提高资金使用效益，不直接产生经济效益。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（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）可持续影响。</w:t>
      </w:r>
      <w:r>
        <w:rPr>
          <w:rFonts w:hint="eastAsia" w:ascii="仿宋" w:hAnsi="仿宋" w:eastAsia="仿宋" w:cs="仿宋"/>
          <w:sz w:val="32"/>
          <w:szCs w:val="32"/>
        </w:rPr>
        <w:t>推动了群众对全民健身活动需求的持续增长。</w:t>
      </w:r>
    </w:p>
    <w:p w14:paraId="24D627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8" w:name="_Toc390267055"/>
      <w:bookmarkStart w:id="19" w:name="_Toc390096931"/>
      <w:bookmarkStart w:id="20" w:name="_Toc24241"/>
      <w:bookmarkStart w:id="21" w:name="_Toc12414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五、项目主要经验、存在的问题</w:t>
      </w:r>
      <w:bookmarkEnd w:id="18"/>
      <w:bookmarkEnd w:id="19"/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及建议</w:t>
      </w:r>
      <w:bookmarkEnd w:id="20"/>
      <w:bookmarkEnd w:id="21"/>
    </w:p>
    <w:p w14:paraId="6377BB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textAlignment w:val="auto"/>
        <w:outlineLvl w:val="1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22" w:name="_Toc23434"/>
      <w:bookmarkStart w:id="23" w:name="_Toc5316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（一）项目主要经验</w:t>
      </w:r>
      <w:bookmarkEnd w:id="22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及做法</w:t>
      </w:r>
      <w:bookmarkEnd w:id="23"/>
    </w:p>
    <w:p w14:paraId="5A832F2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2025年，我局以绩效目标实现为导向，进一步加强制度建设，提升自评质量，预算绩效管理取得新成效。一是绩效目标编制，及时报送绩效目标。二是对专项活动开展情况绩效过程进行跟踪监控。三是健全绩效管理工作机制，明确分工，努力提高绩效管理工作水平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。</w:t>
      </w:r>
      <w:bookmarkStart w:id="24" w:name="_Toc2597"/>
      <w:bookmarkStart w:id="25" w:name="_Toc6772"/>
    </w:p>
    <w:p w14:paraId="064CFEC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存在的问题</w:t>
      </w:r>
      <w:bookmarkEnd w:id="24"/>
      <w:bookmarkEnd w:id="25"/>
      <w:bookmarkStart w:id="26" w:name="_Toc16271"/>
      <w:bookmarkStart w:id="27" w:name="_Toc29278"/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</w:t>
      </w:r>
    </w:p>
    <w:p w14:paraId="0FC0532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无。 </w:t>
      </w:r>
    </w:p>
    <w:p w14:paraId="5B3E1A3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有关建议</w:t>
      </w:r>
      <w:bookmarkEnd w:id="26"/>
      <w:bookmarkEnd w:id="27"/>
    </w:p>
    <w:p w14:paraId="15B2F5CA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3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无。</w:t>
      </w:r>
    </w:p>
    <w:p w14:paraId="55F4B821">
      <w:bookmarkStart w:id="28" w:name="_GoBack"/>
      <w:bookmarkEnd w:id="28"/>
    </w:p>
    <w:sectPr>
      <w:footerReference r:id="rId3" w:type="default"/>
      <w:pgSz w:w="11906" w:h="16838"/>
      <w:pgMar w:top="2098" w:right="1800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4A7621B-F701-412F-BC7C-5907417B958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599B265-3AF5-457F-8056-EB16E5813407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0206F238-1B1F-4CB7-B449-66FA3C164110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150F1B1E-871C-437B-B0B9-EA438552C8B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B2B7AC0F-0F6C-4288-8C22-8C3128F6296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3877EF31-B22F-4948-B1C8-A8383F0346E5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7" w:fontKey="{01E63FCD-A933-40DD-AF26-2C60D2D4F6D0}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3657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09000C">
                          <w:pPr>
                            <w:pStyle w:val="3"/>
                          </w:pP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09000C">
                    <w:pPr>
                      <w:pStyle w:val="3"/>
                    </w:pP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9FB512"/>
    <w:multiLevelType w:val="singleLevel"/>
    <w:tmpl w:val="5C9FB512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241DDC"/>
    <w:rsid w:val="0A2A393B"/>
    <w:rsid w:val="0CB332F9"/>
    <w:rsid w:val="0CED2245"/>
    <w:rsid w:val="0FB726D8"/>
    <w:rsid w:val="12845CEE"/>
    <w:rsid w:val="22711792"/>
    <w:rsid w:val="25665261"/>
    <w:rsid w:val="27B648BB"/>
    <w:rsid w:val="2E464492"/>
    <w:rsid w:val="3043245F"/>
    <w:rsid w:val="346D5E8F"/>
    <w:rsid w:val="34D15BB4"/>
    <w:rsid w:val="3819054A"/>
    <w:rsid w:val="3B7531FD"/>
    <w:rsid w:val="3C7207B9"/>
    <w:rsid w:val="3D10193C"/>
    <w:rsid w:val="40667434"/>
    <w:rsid w:val="41B55E5D"/>
    <w:rsid w:val="42E16365"/>
    <w:rsid w:val="4CD51496"/>
    <w:rsid w:val="50DC1B38"/>
    <w:rsid w:val="56EB2D78"/>
    <w:rsid w:val="579108D8"/>
    <w:rsid w:val="5AF05A67"/>
    <w:rsid w:val="5DF32230"/>
    <w:rsid w:val="5F5F2786"/>
    <w:rsid w:val="64236257"/>
    <w:rsid w:val="691F7904"/>
    <w:rsid w:val="6AE91319"/>
    <w:rsid w:val="6BD745FA"/>
    <w:rsid w:val="6E916E14"/>
    <w:rsid w:val="6ED617B7"/>
    <w:rsid w:val="6EFC363C"/>
    <w:rsid w:val="791F1CE1"/>
    <w:rsid w:val="7A756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0"/>
    <w:pPr>
      <w:spacing w:beforeLines="0" w:afterLines="0"/>
      <w:ind w:firstLine="640" w:firstLineChars="200"/>
    </w:pPr>
    <w:rPr>
      <w:rFonts w:hint="default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 2"/>
    <w:basedOn w:val="2"/>
    <w:unhideWhenUsed/>
    <w:qFormat/>
    <w:uiPriority w:val="99"/>
    <w:pPr>
      <w:spacing w:beforeLines="0" w:afterLines="0"/>
      <w:ind w:firstLine="420"/>
    </w:pPr>
    <w:rPr>
      <w:rFonts w:hint="default"/>
      <w:sz w:val="32"/>
    </w:rPr>
  </w:style>
  <w:style w:type="paragraph" w:customStyle="1" w:styleId="8">
    <w:name w:val="无间隔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9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2153</Words>
  <Characters>2245</Characters>
  <Lines>0</Lines>
  <Paragraphs>0</Paragraphs>
  <TotalTime>0</TotalTime>
  <ScaleCrop>false</ScaleCrop>
  <LinksUpToDate>false</LinksUpToDate>
  <CharactersWithSpaces>2253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2025-02-17T08:53:00Z</dcterms:created>
  <dc:creator>Administrator</dc:creator>
  <cp:lastModifiedBy>浅水浮香</cp:lastModifiedBy>
  <dcterms:modified xsi:type="dcterms:W3CDTF">2026-09-18T01:42:18Z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eyJoZGlkIjoiYzAxN2I4ODU2MDNjNzQ1N2M3NzRhMmY1ODY3MGE4M2MiLCJ1c2VySWQiOiI0MjE4NzQ4MjgifQ==</vt:lpwstr>
  </property>
  <property fmtid="{D5CDD505-2E9C-101B-9397-08002B2CF9AE}" pid="4" name="ICV">
    <vt:lpwstr>727097A6A05647B9A2AC6A0A56E6A72C_12</vt:lpwstr>
  </property>
</Properties>
</file>