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hint="eastAsia" w:ascii="仿宋" w:hAnsi="仿宋" w:eastAsia="仿宋" w:cs="仿宋"/>
          <w:sz w:val="21"/>
          <w:szCs w:val="21"/>
        </w:rPr>
      </w:pPr>
    </w:p>
    <w:p>
      <w:pPr>
        <w:spacing w:line="360" w:lineRule="auto"/>
        <w:ind w:firstLine="0" w:firstLineChars="0"/>
        <w:jc w:val="center"/>
        <w:rPr>
          <w:rFonts w:hint="eastAsia" w:ascii="仿宋" w:hAnsi="仿宋" w:eastAsia="仿宋" w:cs="仿宋"/>
          <w:sz w:val="21"/>
          <w:szCs w:val="21"/>
        </w:rPr>
      </w:pPr>
    </w:p>
    <w:p>
      <w:pPr>
        <w:spacing w:line="360" w:lineRule="auto"/>
        <w:ind w:firstLine="0" w:firstLineChars="0"/>
        <w:jc w:val="center"/>
        <w:rPr>
          <w:rFonts w:hint="eastAsia" w:ascii="仿宋" w:hAnsi="仿宋" w:eastAsia="仿宋" w:cs="仿宋"/>
          <w:sz w:val="32"/>
          <w:szCs w:val="32"/>
        </w:rPr>
      </w:pPr>
    </w:p>
    <w:p>
      <w:pPr>
        <w:spacing w:line="360" w:lineRule="auto"/>
        <w:ind w:firstLine="0" w:firstLineChars="0"/>
        <w:jc w:val="center"/>
        <w:rPr>
          <w:rFonts w:hint="eastAsia" w:ascii="仿宋" w:hAnsi="仿宋" w:eastAsia="仿宋" w:cs="仿宋"/>
          <w:sz w:val="32"/>
          <w:szCs w:val="32"/>
        </w:rPr>
      </w:pPr>
    </w:p>
    <w:p>
      <w:pPr>
        <w:spacing w:line="360" w:lineRule="auto"/>
        <w:ind w:firstLine="0" w:firstLineChars="0"/>
        <w:jc w:val="center"/>
        <w:rPr>
          <w:rFonts w:hint="eastAsia" w:ascii="仿宋" w:hAnsi="仿宋" w:eastAsia="仿宋" w:cs="仿宋"/>
          <w:sz w:val="32"/>
          <w:szCs w:val="32"/>
        </w:rPr>
      </w:pPr>
    </w:p>
    <w:p>
      <w:pPr>
        <w:spacing w:line="360" w:lineRule="auto"/>
        <w:ind w:firstLine="0" w:firstLineChars="0"/>
        <w:jc w:val="center"/>
        <w:rPr>
          <w:rFonts w:hint="eastAsia" w:ascii="仿宋" w:hAnsi="仿宋" w:eastAsia="仿宋" w:cs="仿宋"/>
          <w:sz w:val="32"/>
          <w:szCs w:val="32"/>
        </w:rPr>
      </w:pPr>
    </w:p>
    <w:p>
      <w:pPr>
        <w:spacing w:line="360" w:lineRule="auto"/>
        <w:ind w:firstLine="0" w:firstLineChars="0"/>
        <w:jc w:val="center"/>
        <w:rPr>
          <w:rFonts w:hint="eastAsia" w:ascii="仿宋" w:hAnsi="仿宋" w:eastAsia="仿宋" w:cs="仿宋"/>
          <w:sz w:val="32"/>
          <w:szCs w:val="32"/>
        </w:rPr>
      </w:pPr>
    </w:p>
    <w:p>
      <w:pPr>
        <w:spacing w:line="360" w:lineRule="auto"/>
        <w:ind w:firstLine="0" w:firstLineChars="0"/>
        <w:jc w:val="center"/>
        <w:rPr>
          <w:rFonts w:ascii="仿宋" w:hAnsi="仿宋" w:cs="仿宋"/>
          <w:szCs w:val="32"/>
        </w:rPr>
      </w:pPr>
      <w:r>
        <w:rPr>
          <w:rFonts w:hint="eastAsia" w:ascii="仿宋" w:hAnsi="仿宋" w:eastAsia="仿宋" w:cs="仿宋"/>
          <w:sz w:val="32"/>
          <w:szCs w:val="32"/>
        </w:rPr>
        <w:t>七政报〔202</w:t>
      </w:r>
      <w:r>
        <w:rPr>
          <w:rFonts w:hint="eastAsia" w:ascii="仿宋" w:hAnsi="仿宋" w:eastAsia="仿宋" w:cs="仿宋"/>
          <w:sz w:val="32"/>
          <w:szCs w:val="32"/>
          <w:lang w:val="en-US" w:eastAsia="zh-CN"/>
        </w:rPr>
        <w:t>3</w:t>
      </w:r>
      <w:r>
        <w:rPr>
          <w:rFonts w:hint="eastAsia" w:ascii="仿宋" w:hAnsi="仿宋" w:eastAsia="仿宋" w:cs="仿宋"/>
          <w:sz w:val="32"/>
          <w:szCs w:val="32"/>
        </w:rPr>
        <w:t>〕 1</w:t>
      </w:r>
      <w:r>
        <w:rPr>
          <w:rFonts w:hint="eastAsia" w:ascii="仿宋" w:hAnsi="仿宋" w:eastAsia="仿宋" w:cs="仿宋"/>
          <w:sz w:val="32"/>
          <w:szCs w:val="32"/>
          <w:lang w:val="en-US" w:eastAsia="zh-CN"/>
        </w:rPr>
        <w:t>8</w:t>
      </w:r>
      <w:r>
        <w:rPr>
          <w:rFonts w:hint="eastAsia" w:ascii="仿宋" w:hAnsi="仿宋" w:eastAsia="仿宋" w:cs="仿宋"/>
          <w:sz w:val="32"/>
          <w:szCs w:val="32"/>
        </w:rPr>
        <w:t>号</w:t>
      </w:r>
    </w:p>
    <w:p>
      <w:pPr>
        <w:ind w:firstLine="0" w:firstLineChars="0"/>
        <w:jc w:val="center"/>
        <w:rPr>
          <w:szCs w:val="32"/>
        </w:rPr>
      </w:pPr>
    </w:p>
    <w:p>
      <w:pPr>
        <w:ind w:firstLine="0" w:firstLineChars="0"/>
        <w:jc w:val="center"/>
        <w:rPr>
          <w:rFonts w:ascii="宋体" w:hAnsi="宋体" w:eastAsia="宋体" w:cs="宋体"/>
          <w:b/>
          <w:spacing w:val="-2"/>
          <w:sz w:val="44"/>
          <w:szCs w:val="44"/>
        </w:rPr>
      </w:pPr>
      <w:r>
        <w:rPr>
          <w:rFonts w:hint="eastAsia" w:ascii="宋体" w:hAnsi="宋体" w:eastAsia="宋体" w:cs="宋体"/>
          <w:b/>
          <w:spacing w:val="-2"/>
          <w:sz w:val="44"/>
          <w:szCs w:val="44"/>
        </w:rPr>
        <w:t>七甲坪镇202</w:t>
      </w:r>
      <w:r>
        <w:rPr>
          <w:rFonts w:hint="eastAsia" w:ascii="宋体" w:hAnsi="宋体" w:eastAsia="宋体" w:cs="宋体"/>
          <w:b/>
          <w:spacing w:val="-2"/>
          <w:sz w:val="44"/>
          <w:szCs w:val="44"/>
          <w:lang w:val="en-US" w:eastAsia="zh-CN"/>
        </w:rPr>
        <w:t>2</w:t>
      </w:r>
      <w:r>
        <w:rPr>
          <w:rFonts w:hint="eastAsia" w:ascii="宋体" w:hAnsi="宋体" w:eastAsia="宋体" w:cs="宋体"/>
          <w:b/>
          <w:spacing w:val="-2"/>
          <w:sz w:val="44"/>
          <w:szCs w:val="44"/>
        </w:rPr>
        <w:t>年部门整体支出绩效</w:t>
      </w:r>
    </w:p>
    <w:p>
      <w:pPr>
        <w:ind w:firstLine="0" w:firstLineChars="0"/>
        <w:jc w:val="center"/>
        <w:rPr>
          <w:rFonts w:ascii="宋体" w:hAnsi="宋体" w:eastAsia="宋体" w:cs="宋体"/>
          <w:b/>
          <w:spacing w:val="-2"/>
          <w:sz w:val="44"/>
          <w:szCs w:val="44"/>
        </w:rPr>
      </w:pPr>
      <w:r>
        <w:rPr>
          <w:rFonts w:hint="eastAsia" w:ascii="宋体" w:hAnsi="宋体" w:eastAsia="宋体" w:cs="宋体"/>
          <w:b/>
          <w:spacing w:val="-2"/>
          <w:sz w:val="44"/>
          <w:szCs w:val="44"/>
        </w:rPr>
        <w:t>自评报告</w:t>
      </w:r>
    </w:p>
    <w:p>
      <w:pPr>
        <w:widowControl/>
        <w:shd w:val="clear" w:color="auto" w:fill="FFFFFF"/>
        <w:spacing w:line="600" w:lineRule="atLeast"/>
        <w:ind w:firstLine="875"/>
        <w:jc w:val="center"/>
        <w:rPr>
          <w:rFonts w:ascii="宋体" w:hAnsi="宋体" w:eastAsia="宋体" w:cs="宋体"/>
          <w:b/>
          <w:spacing w:val="-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Times New Roman"/>
          <w:sz w:val="32"/>
          <w:szCs w:val="32"/>
        </w:rPr>
      </w:pPr>
      <w:r>
        <w:rPr>
          <w:rFonts w:hint="eastAsia" w:ascii="仿宋" w:hAnsi="仿宋" w:eastAsia="仿宋" w:cs="Times New Roman"/>
          <w:sz w:val="32"/>
          <w:szCs w:val="32"/>
        </w:rPr>
        <w:t>根据《预算法》、《财政部关于预算绩效管理工作考核办法》（财预〔2020〕10号）、《中共湖南省委办公厅湖南省人民政府办公厅关于全面实施预算绩效目标管理的实施意见》（湘办发[2019]10号）等文件文件精神，我单位对2021年度部门整体支出进行了绩效评价,现将有关情况报告如下：</w:t>
      </w:r>
    </w:p>
    <w:p>
      <w:pPr>
        <w:spacing w:line="640" w:lineRule="exact"/>
        <w:jc w:val="both"/>
        <w:rPr>
          <w:rFonts w:hint="eastAsia" w:ascii="仿宋" w:hAnsi="仿宋" w:eastAsia="仿宋" w:cs="Times New Roman"/>
          <w:sz w:val="32"/>
          <w:szCs w:val="32"/>
        </w:rPr>
      </w:pPr>
      <w:r>
        <w:rPr>
          <w:rFonts w:hint="eastAsia" w:ascii="仿宋" w:hAnsi="仿宋" w:eastAsia="仿宋" w:cs="Times New Roman"/>
          <w:sz w:val="32"/>
          <w:szCs w:val="32"/>
        </w:rPr>
        <w:t>一、部门概况</w:t>
      </w:r>
    </w:p>
    <w:p>
      <w:pPr>
        <w:spacing w:line="640" w:lineRule="exact"/>
        <w:jc w:val="both"/>
        <w:rPr>
          <w:rFonts w:hint="eastAsia" w:ascii="仿宋" w:hAnsi="仿宋" w:eastAsia="仿宋" w:cs="Times New Roman"/>
          <w:sz w:val="32"/>
          <w:szCs w:val="32"/>
        </w:rPr>
      </w:pPr>
      <w:r>
        <w:rPr>
          <w:rFonts w:hint="eastAsia" w:ascii="仿宋" w:hAnsi="仿宋" w:eastAsia="仿宋" w:cs="Times New Roman"/>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Times New Roman"/>
          <w:sz w:val="32"/>
          <w:szCs w:val="32"/>
        </w:rPr>
      </w:pPr>
      <w:r>
        <w:rPr>
          <w:rFonts w:hint="eastAsia" w:ascii="仿宋" w:hAnsi="仿宋" w:eastAsia="仿宋" w:cs="Times New Roman"/>
          <w:sz w:val="32"/>
          <w:szCs w:val="32"/>
        </w:rPr>
        <w:t>1、机构人员情况：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本单位内设10个机构，其中包括行政机构4个，事业单位6个。截止202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年12月31日，本单位经县编委核定的编制人数为103人（其中行政编制39人，事业编制62人,工勤编制2人）。年末实有人数7</w:t>
      </w:r>
      <w:r>
        <w:rPr>
          <w:rFonts w:hint="eastAsia" w:ascii="仿宋" w:hAnsi="仿宋" w:eastAsia="仿宋" w:cs="Times New Roman"/>
          <w:sz w:val="32"/>
          <w:szCs w:val="32"/>
          <w:lang w:val="en-US" w:eastAsia="zh-CN"/>
        </w:rPr>
        <w:t>8</w:t>
      </w:r>
      <w:r>
        <w:rPr>
          <w:rFonts w:hint="eastAsia" w:ascii="仿宋" w:hAnsi="仿宋" w:eastAsia="仿宋" w:cs="Times New Roman"/>
          <w:sz w:val="32"/>
          <w:szCs w:val="32"/>
        </w:rPr>
        <w:t>人。</w:t>
      </w:r>
    </w:p>
    <w:p>
      <w:pPr>
        <w:spacing w:line="640" w:lineRule="exact"/>
        <w:jc w:val="both"/>
        <w:rPr>
          <w:rFonts w:hint="eastAsia" w:ascii="仿宋" w:hAnsi="仿宋" w:eastAsia="仿宋" w:cs="Times New Roman"/>
          <w:sz w:val="32"/>
          <w:szCs w:val="32"/>
        </w:rPr>
      </w:pPr>
      <w:r>
        <w:rPr>
          <w:rFonts w:hint="eastAsia" w:ascii="仿宋" w:hAnsi="仿宋" w:eastAsia="仿宋" w:cs="Times New Roman"/>
          <w:sz w:val="32"/>
          <w:szCs w:val="32"/>
        </w:rPr>
        <w:t>2、主要职能：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我镇坚持以党的十八大、十八届三中、四中、五中全会精神为指导。按照县委、县政府建设的总要求，保证我镇经济、社会、环境有序、快速发展。团结带领全镇广大干部群众，解放思想，抢抓机遇，克服困难，实现七甲坪镇经济和社会事业的全面发展。</w:t>
      </w:r>
    </w:p>
    <w:p>
      <w:pPr>
        <w:spacing w:line="640" w:lineRule="exact"/>
        <w:jc w:val="both"/>
        <w:rPr>
          <w:rFonts w:hint="eastAsia" w:ascii="仿宋" w:hAnsi="仿宋" w:eastAsia="仿宋" w:cs="Times New Roman"/>
          <w:sz w:val="32"/>
          <w:szCs w:val="32"/>
        </w:rPr>
      </w:pPr>
      <w:r>
        <w:rPr>
          <w:rFonts w:hint="eastAsia" w:ascii="仿宋" w:hAnsi="仿宋" w:eastAsia="仿宋" w:cs="Times New Roman"/>
          <w:sz w:val="32"/>
          <w:szCs w:val="32"/>
        </w:rPr>
        <w:t>3、重点工作计划：</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（一）扎实开展乡村振兴工作。202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年是实现乡村振兴的关键一年，我镇党委、政府的中心工作。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imes New Roman"/>
          <w:sz w:val="32"/>
          <w:szCs w:val="32"/>
        </w:rPr>
      </w:pPr>
      <w:r>
        <w:rPr>
          <w:rFonts w:hint="eastAsia" w:ascii="仿宋" w:hAnsi="仿宋" w:eastAsia="仿宋" w:cs="Times New Roman"/>
          <w:sz w:val="32"/>
          <w:szCs w:val="32"/>
        </w:rPr>
        <w:t>（二）继续推进基础设施建设，练好基本功。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imes New Roman"/>
          <w:sz w:val="32"/>
          <w:szCs w:val="32"/>
        </w:rPr>
      </w:pPr>
      <w:r>
        <w:rPr>
          <w:rFonts w:hint="eastAsia" w:ascii="仿宋" w:hAnsi="仿宋" w:eastAsia="仿宋" w:cs="Times New Roman"/>
          <w:sz w:val="32"/>
          <w:szCs w:val="32"/>
        </w:rPr>
        <w:t>（三）强化队伍、转变作风，练好内功。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Times New Roman"/>
          <w:sz w:val="32"/>
          <w:szCs w:val="32"/>
        </w:rPr>
      </w:pPr>
      <w:r>
        <w:rPr>
          <w:rFonts w:hint="eastAsia" w:ascii="仿宋" w:hAnsi="仿宋" w:eastAsia="仿宋" w:cs="Times New Roman"/>
          <w:sz w:val="32"/>
          <w:szCs w:val="32"/>
        </w:rPr>
        <w:t>（四）坚定不移推动项目建设，不断增强发展后劲。</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（五）围绕打造服务型政府，切实抓好各项基本基础工作不动摇。</w:t>
      </w:r>
    </w:p>
    <w:p>
      <w:pPr>
        <w:spacing w:line="640" w:lineRule="exact"/>
        <w:jc w:val="both"/>
        <w:rPr>
          <w:rFonts w:hint="eastAsia" w:ascii="仿宋" w:hAnsi="仿宋" w:eastAsia="仿宋" w:cs="Times New Roman"/>
          <w:sz w:val="32"/>
          <w:szCs w:val="32"/>
        </w:rPr>
      </w:pPr>
      <w:r>
        <w:rPr>
          <w:rFonts w:hint="eastAsia" w:ascii="仿宋" w:hAnsi="仿宋" w:eastAsia="仿宋" w:cs="Times New Roman"/>
          <w:sz w:val="32"/>
          <w:szCs w:val="32"/>
        </w:rPr>
        <w:t>二、部门整体支出绩效评价</w:t>
      </w:r>
    </w:p>
    <w:p>
      <w:pPr>
        <w:spacing w:line="640" w:lineRule="exact"/>
        <w:jc w:val="both"/>
        <w:rPr>
          <w:rFonts w:hint="eastAsia" w:ascii="仿宋" w:hAnsi="仿宋" w:eastAsia="仿宋" w:cs="Times New Roman"/>
          <w:sz w:val="32"/>
          <w:szCs w:val="32"/>
        </w:rPr>
      </w:pPr>
      <w:r>
        <w:rPr>
          <w:rFonts w:hint="eastAsia" w:ascii="仿宋" w:hAnsi="仿宋" w:eastAsia="仿宋" w:cs="Times New Roman"/>
          <w:sz w:val="32"/>
          <w:szCs w:val="32"/>
        </w:rPr>
        <w:t>（一）部门整体支出规模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年年度收入</w:t>
      </w:r>
      <w:r>
        <w:rPr>
          <w:rFonts w:hint="eastAsia" w:ascii="仿宋" w:hAnsi="仿宋" w:eastAsia="仿宋" w:cs="Times New Roman"/>
          <w:sz w:val="32"/>
          <w:szCs w:val="32"/>
          <w:lang w:val="en-US" w:eastAsia="zh-CN"/>
        </w:rPr>
        <w:t>2639.77</w:t>
      </w:r>
      <w:r>
        <w:rPr>
          <w:rFonts w:hint="eastAsia" w:ascii="仿宋" w:hAnsi="仿宋" w:eastAsia="仿宋" w:cs="Times New Roman"/>
          <w:sz w:val="32"/>
          <w:szCs w:val="32"/>
        </w:rPr>
        <w:t>万元，年初结转和结余</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万元，共支出</w:t>
      </w:r>
      <w:r>
        <w:rPr>
          <w:rFonts w:hint="eastAsia" w:ascii="仿宋" w:hAnsi="仿宋" w:eastAsia="仿宋" w:cs="Times New Roman"/>
          <w:sz w:val="32"/>
          <w:szCs w:val="32"/>
          <w:lang w:val="en-US" w:eastAsia="zh-CN"/>
        </w:rPr>
        <w:t>2639.77</w:t>
      </w:r>
      <w:r>
        <w:rPr>
          <w:rFonts w:hint="eastAsia" w:ascii="仿宋" w:hAnsi="仿宋" w:eastAsia="仿宋" w:cs="Times New Roman"/>
          <w:sz w:val="32"/>
          <w:szCs w:val="32"/>
        </w:rPr>
        <w:t>万元，结转下年结余0万元。其中：基本支出</w:t>
      </w:r>
      <w:r>
        <w:rPr>
          <w:rFonts w:hint="eastAsia" w:ascii="仿宋" w:hAnsi="仿宋" w:eastAsia="仿宋" w:cs="Times New Roman"/>
          <w:sz w:val="32"/>
          <w:szCs w:val="32"/>
          <w:lang w:val="en-US" w:eastAsia="zh-CN"/>
        </w:rPr>
        <w:t>1292.4</w:t>
      </w:r>
      <w:r>
        <w:rPr>
          <w:rFonts w:hint="eastAsia" w:ascii="仿宋" w:hAnsi="仿宋" w:eastAsia="仿宋" w:cs="Times New Roman"/>
          <w:sz w:val="32"/>
          <w:szCs w:val="32"/>
        </w:rPr>
        <w:t>万元，项目支出</w:t>
      </w:r>
      <w:r>
        <w:rPr>
          <w:rFonts w:hint="eastAsia" w:ascii="仿宋" w:hAnsi="仿宋" w:eastAsia="仿宋" w:cs="Times New Roman"/>
          <w:sz w:val="32"/>
          <w:szCs w:val="32"/>
          <w:lang w:val="en-US" w:eastAsia="zh-CN"/>
        </w:rPr>
        <w:t>1347.37</w:t>
      </w:r>
      <w:r>
        <w:rPr>
          <w:rFonts w:hint="eastAsia" w:ascii="仿宋" w:hAnsi="仿宋" w:eastAsia="仿宋" w:cs="Times New Roman"/>
          <w:sz w:val="32"/>
          <w:szCs w:val="32"/>
        </w:rPr>
        <w:t>万元</w:t>
      </w:r>
    </w:p>
    <w:p>
      <w:pPr>
        <w:spacing w:line="640" w:lineRule="exact"/>
        <w:jc w:val="both"/>
        <w:rPr>
          <w:rFonts w:hint="eastAsia"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二</w:t>
      </w:r>
      <w:r>
        <w:rPr>
          <w:rFonts w:hint="eastAsia" w:ascii="仿宋" w:hAnsi="仿宋" w:eastAsia="仿宋" w:cs="Times New Roman"/>
          <w:sz w:val="32"/>
          <w:szCs w:val="32"/>
        </w:rPr>
        <w:t>）预算配置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Times New Roman"/>
          <w:sz w:val="32"/>
          <w:szCs w:val="32"/>
        </w:rPr>
      </w:pPr>
      <w:r>
        <w:rPr>
          <w:rFonts w:hint="eastAsia" w:ascii="仿宋" w:hAnsi="仿宋" w:eastAsia="仿宋" w:cs="Times New Roman"/>
          <w:sz w:val="32"/>
          <w:szCs w:val="32"/>
        </w:rPr>
        <w:t>本单位经县编委核定的编制人数为103人（其中行政编制39人，事业编制62人,工勤编制2人）。年末实有人数7</w:t>
      </w:r>
      <w:r>
        <w:rPr>
          <w:rFonts w:hint="eastAsia" w:ascii="仿宋" w:hAnsi="仿宋" w:eastAsia="仿宋" w:cs="Times New Roman"/>
          <w:sz w:val="32"/>
          <w:szCs w:val="32"/>
          <w:lang w:val="en-US" w:eastAsia="zh-CN"/>
        </w:rPr>
        <w:t>8</w:t>
      </w:r>
      <w:r>
        <w:rPr>
          <w:rFonts w:hint="eastAsia" w:ascii="仿宋" w:hAnsi="仿宋" w:eastAsia="仿宋" w:cs="Times New Roman"/>
          <w:sz w:val="32"/>
          <w:szCs w:val="32"/>
        </w:rPr>
        <w:t>人，在职控制率100%。202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年“三公经费”决算数</w:t>
      </w:r>
      <w:r>
        <w:rPr>
          <w:rFonts w:hint="eastAsia" w:ascii="仿宋" w:hAnsi="仿宋" w:eastAsia="仿宋" w:cs="Times New Roman"/>
          <w:sz w:val="32"/>
          <w:szCs w:val="32"/>
          <w:lang w:val="en-US" w:eastAsia="zh-CN"/>
        </w:rPr>
        <w:t>26.9</w:t>
      </w:r>
      <w:r>
        <w:rPr>
          <w:rFonts w:hint="eastAsia" w:ascii="仿宋" w:hAnsi="仿宋" w:eastAsia="仿宋" w:cs="Times New Roman"/>
          <w:sz w:val="32"/>
          <w:szCs w:val="32"/>
        </w:rPr>
        <w:t>万元，202</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年“三公经费”决算数</w:t>
      </w:r>
      <w:r>
        <w:rPr>
          <w:rFonts w:hint="eastAsia" w:ascii="仿宋" w:hAnsi="仿宋" w:eastAsia="仿宋" w:cs="Times New Roman"/>
          <w:sz w:val="32"/>
          <w:szCs w:val="32"/>
          <w:lang w:val="en-US" w:eastAsia="zh-CN"/>
        </w:rPr>
        <w:t>35.44</w:t>
      </w:r>
      <w:r>
        <w:rPr>
          <w:rFonts w:hint="eastAsia" w:ascii="仿宋" w:hAnsi="仿宋" w:eastAsia="仿宋" w:cs="Times New Roman"/>
          <w:sz w:val="32"/>
          <w:szCs w:val="32"/>
        </w:rPr>
        <w:t>万元，“三公经费”比上年</w:t>
      </w:r>
      <w:r>
        <w:rPr>
          <w:rFonts w:hint="eastAsia" w:ascii="仿宋" w:hAnsi="仿宋" w:eastAsia="仿宋" w:cs="Times New Roman"/>
          <w:sz w:val="32"/>
          <w:szCs w:val="32"/>
          <w:lang w:eastAsia="zh-CN"/>
        </w:rPr>
        <w:t>降低</w:t>
      </w:r>
      <w:r>
        <w:rPr>
          <w:rFonts w:hint="eastAsia" w:ascii="仿宋" w:hAnsi="仿宋" w:eastAsia="仿宋" w:cs="Times New Roman"/>
          <w:sz w:val="32"/>
          <w:szCs w:val="32"/>
        </w:rPr>
        <w:t>2</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09</w:t>
      </w:r>
      <w:r>
        <w:rPr>
          <w:rFonts w:hint="eastAsia" w:ascii="仿宋" w:hAnsi="仿宋" w:eastAsia="仿宋" w:cs="Times New Roman"/>
          <w:sz w:val="32"/>
          <w:szCs w:val="32"/>
        </w:rPr>
        <w:t>%，低于“三公经费”控制数39.00万元。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eastAsia="zh-CN"/>
        </w:rPr>
        <w:t>三</w:t>
      </w:r>
      <w:r>
        <w:rPr>
          <w:rFonts w:hint="eastAsia" w:ascii="仿宋" w:hAnsi="仿宋" w:eastAsia="仿宋" w:cs="Times New Roman"/>
          <w:sz w:val="32"/>
          <w:szCs w:val="32"/>
        </w:rPr>
        <w:t>）预算执行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预算完成率100%，预算控制率0%，结转结余率</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%，“三公经费”控制率</w:t>
      </w:r>
      <w:r>
        <w:rPr>
          <w:rFonts w:hint="eastAsia" w:ascii="仿宋" w:hAnsi="仿宋" w:eastAsia="仿宋" w:cs="Times New Roman"/>
          <w:sz w:val="32"/>
          <w:szCs w:val="32"/>
          <w:lang w:val="en-US" w:eastAsia="zh-CN"/>
        </w:rPr>
        <w:t>68.97</w:t>
      </w:r>
      <w:r>
        <w:rPr>
          <w:rFonts w:hint="eastAsia" w:ascii="仿宋" w:hAnsi="仿宋" w:eastAsia="仿宋" w:cs="Times New Roman"/>
          <w:sz w:val="32"/>
          <w:szCs w:val="32"/>
        </w:rPr>
        <w:t>%,政府采购率100%。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eastAsia="zh-CN"/>
        </w:rPr>
        <w:t>四</w:t>
      </w:r>
      <w:r>
        <w:rPr>
          <w:rFonts w:hint="eastAsia" w:ascii="仿宋" w:hAnsi="仿宋" w:eastAsia="仿宋" w:cs="Times New Roman"/>
          <w:sz w:val="32"/>
          <w:szCs w:val="32"/>
        </w:rPr>
        <w:t>）预算管理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1、专项组织情况分析，我镇乡村振兴支出，均用在基础设施、养殖产业发展等方面。对乡村振兴项目实施情况都通过了投资评审、竣工</w:t>
      </w:r>
      <w:bookmarkStart w:id="0" w:name="_GoBack"/>
      <w:bookmarkEnd w:id="0"/>
      <w:r>
        <w:rPr>
          <w:rFonts w:hint="eastAsia" w:ascii="仿宋" w:hAnsi="仿宋" w:eastAsia="仿宋" w:cs="Times New Roman"/>
          <w:sz w:val="32"/>
          <w:szCs w:val="32"/>
        </w:rPr>
        <w:t>验收等程序。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2、专项管理情况：为切实规范专项资金管理，保障资金安全、高效运行，发挥资金使用效益，特制定以下管理制度：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第一、专项资金实行“专人管理、专户储存、专账核算、专项使用”。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第二、资金的拨付本着专款专用的原则，严格执行项目资金批准的使用计划和项目批复内容，不准擅自调项、扩项、缩项，更不准拆借、挪用、挤占和随意扣压；资金拨付动向，按不同专项资金的要求执行，不准任意改变；特殊情况，必须请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第三、严格专项资金初审、审核、审核制度，不准缺项和越程序办理手续，各类专项资金审批程序，以该专项资金审批表所列内容和文件要求为准。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第四、专项资金报账拨付要附真实、有效、合法的凭证。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sz w:val="32"/>
          <w:szCs w:val="32"/>
        </w:rPr>
      </w:pPr>
      <w:r>
        <w:rPr>
          <w:rFonts w:hint="eastAsia" w:ascii="仿宋" w:hAnsi="仿宋" w:eastAsia="仿宋" w:cs="Times New Roman"/>
          <w:sz w:val="32"/>
          <w:szCs w:val="32"/>
        </w:rPr>
        <w:t>（五）资产管理情况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为规范固定资产管理，实现固定资产的优化配置，我镇制定了固定资产管理制度，固定资产指定专人管理，及时登记，科学使用，每年年末对固定资产进行清查盘点，国定资产的调出、处置、报废、报损严格执行国家有关规定的审批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七甲坪镇人民政府固定资合计1320.65万元。1其中房屋类资产，总面积账面数3360平方米，价值1137.37万元。2、交通运输工具3俩，分别是公车及垃圾车，价值41.85万元，无盘盈盈亏。3、其他价值，价值140.78万元，无盘盈盈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sz w:val="32"/>
          <w:szCs w:val="32"/>
        </w:rPr>
      </w:pPr>
      <w:r>
        <w:rPr>
          <w:rFonts w:hint="eastAsia" w:ascii="仿宋" w:hAnsi="仿宋" w:eastAsia="仿宋" w:cs="Times New Roman"/>
          <w:sz w:val="32"/>
          <w:szCs w:val="32"/>
        </w:rPr>
        <w:t>（六）职责履行及履职效益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七甲坪镇人民政府能够及时完成上级交办的任务，重点工作实际完成率达到100%，。在2021年度七甲坪镇人民政府以执行党中央决策为综资，以便民，利民为目的，把握良性的城镇社会发展趋势，保障城镇社会居民的公平竞争和文化教育的改善，促进经济建设，为民办实事，老百姓满意度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三、部门整体支出绩效情况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（一）抓好全镇产业结构调整：重视并继续加强对生猪养殖、龙虾养殖、辣椒种植、油茶等新兴产业的扶持力度，鼓励各村结合实际发展本村特色农业、优势农业。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二）粮食生产方面：农业是生命线,抓好粮食生产工作，对维护社会稳定起着重要作用。镇政府高度重视，认真贯彻落实国家的支农惠农政策。一方面组织抓好良种补贴发放工作,另一方面为确保粮食增产增收，镇农技站大力推广良种种植，开展科技种植示范样板建设，注重农作物病虫害防治，抓好农作物中耕管理，确保粮食安全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三）从实际着眼，因地制宜壮产业：畜牧业是带动群众增收的一项支柱产业，在群众增收的产业中有不可替代的作用。我镇坚持走“科技养殖”之路，增强养殖业发展动力。因地制宜谋发展，引进梨树村生猪养殖厂项目，湖南生泰茶油公司在七甲坪楠木片区建成高标准油茶基地4700亩。认真贯彻落实中央一号文件精神，积极引导压单扩双，推广中稻加再生稻栽培模式，大力发展优质稻种植。着力以发展产业为重点，积极推进“一村一品”建设，引导农户走“公司+基地+农户+市场”的现代农业发展模式。全镇已发展28个合作社，推进多个特色产业园建设，如梨树生猪养殖场，伍家百亩小龙虾养殖基地、万羊山的生态悠闲旅游产业园等特色产业园。为我镇乡村振兴创造了有利条件，有效带动了当地经济发展和农民就业增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四）加快基础建设：一是历年来借冬春水利建设之机，多渠道争取资金，发动群众掀起农田水利建设热潮，对全镇水利工程进行整复修，及时对受临路建设影响无法耕种的土地、需要修复的沟渠、复垦田地等问题进行协调，妥善的解决；二是积极做好防汛工作，对辖区的骨干山塘进行了全面清障。三是道路交通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五）从政策着手，践行宗旨保民生：全镇实现了村级公共服务从无到有、从有到优的转变，各村（居）建立了便民服务窗口、配齐了文体活动器材、完成了扶贫项目建设、增加了就业工作岗位、明确了产业指导员、完善了村医服务体系、实现了“五化”创建、保障了村级运转经费，初步实现了便民服务有窗口、文体活动有场所、产业服务有平台、医疗服务有诊室、党建服务有阵地、村（居）运转有保障的“六有”新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六）从重点聚焦，勠力同心战疫情：建立疫情防控常态化机制，全面开展人员排查，严格实施分类管控，取消各类赈酒，从简治丧，对聚集打牌等行为开展专项巡查。组织爱国卫生运动，防止垃圾长时间堆积滋生病菌。加强饮用水源治理，做好水厂消毒灭菌，疫情防控取得阶段性胜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七）从责任着力，维护稳定促和谐：持之以恒抓好五大安全工作，以习总书记五大安全理念为指引，抓紧抓实安全生产责任体系，重部署，常检查，强执法，真整改，五年来无一例重大安全责任事故发生。扎实推进“信访清零”活动，每户张贴便民服务卡，使群众办事有对象、诉求有窗口，压实网格员作用，经过长期接续奋斗，到市县两级的信访量明显减少，群众满意度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四、部门整体支出绩效评价结果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我镇部门整体支出绩效评价指标得分96分，评价为优秀。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扣分方面：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结转结余率为6.89%，故该项扣1分；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预算管理制度，故该项扣2分；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经济效益，故该项扣1分。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五、存在的主要问题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一）财政收入有限，经济发展力度不够。镇一级的财政时常陷入困境、入不敷出。然而经济社会的发展却一刻也离不开资金支持，无论是迁村并点还是建厂办园，无论是筑桥铺路还是盖楼建校，无论是公共服务还是公益事业，离开了资金都将是空谈。单纯依靠上级财政拨付，维持机关运转尚且困难，更别谈产业机构调整。由此也导致了镇镇政府资金紧张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二）财务预算管理制度不健全。镇财政工作的对象十分复杂，而没有准确、科学的财务预算管理作为保障就极易造成资金、物资等资源的浪费，而目前在财务预算的编制上，往往是为了预算而预算，忽视预算与实际工作需要的一致性，致使多次追加预算，预算完成率却不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六、改进措施和有关建议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一）大力发展镇经济，拓宽镇镇财源。大力调整农业生产结构，引导农民根据市场组织生产，发展自己的优势农业；大力发展镇镇企业，引导部分镇镇企业围绕调整和优化农业产业结构，开过农产品深加工和销售市场；大力发展个体私营经济，为农村个体私营经济的发展创造宽松的外部环境，使个体私营经济成为镇镇经济发展的新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rPr>
        <w:t>（二）加大制度建设，夯实工作基础。完善内部管理制度，建立岗位责任制，进一步明确相关人员的职责分工，各司其职，便于发挥财政管理工作的监督职能，对镇资金加强管理，特别是对专项资金的使用要及时跟踪、检查，确保专款专用；梳理、细化以往账目，为镇制度切实可行的财务预算计划，确保资金使用的能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Times New Roman"/>
          <w:sz w:val="32"/>
          <w:szCs w:val="32"/>
        </w:rPr>
      </w:pPr>
      <w:r>
        <w:rPr>
          <w:rFonts w:hint="eastAsia" w:ascii="楷体" w:hAnsi="楷体" w:eastAsia="楷体" w:cs="楷体"/>
          <w:b/>
          <w:bCs/>
          <w:sz w:val="32"/>
          <w:szCs w:val="32"/>
        </w:rPr>
        <w:t>（三）增强人员素质，规范管理体系。</w:t>
      </w:r>
      <w:r>
        <w:rPr>
          <w:rFonts w:hint="eastAsia" w:ascii="仿宋" w:hAnsi="仿宋" w:eastAsia="仿宋" w:cs="Times New Roman"/>
          <w:sz w:val="32"/>
          <w:szCs w:val="32"/>
        </w:rPr>
        <w:t>在人员培养上，积极参加上级组织的业务员培训，提高工作的针对性和有效性；加强财务管理信息化建设，完善镇的财务数据库和管理系统，用制度规范言行；在人员的考核上，严格考核标准，注重工作的实效，提高考核的准确性和公正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Times New Roman"/>
          <w:sz w:val="32"/>
          <w:szCs w:val="32"/>
        </w:rPr>
      </w:pPr>
      <w:r>
        <w:rPr>
          <w:rFonts w:hint="eastAsia" w:ascii="楷体" w:hAnsi="楷体" w:eastAsia="楷体" w:cs="楷体"/>
          <w:b/>
          <w:bCs/>
          <w:sz w:val="32"/>
          <w:szCs w:val="32"/>
        </w:rPr>
        <w:t>（四）严格把控“三公经费”的使用。</w:t>
      </w:r>
      <w:r>
        <w:rPr>
          <w:rFonts w:hint="eastAsia" w:ascii="仿宋" w:hAnsi="仿宋" w:eastAsia="仿宋" w:cs="Times New Roman"/>
          <w:sz w:val="32"/>
          <w:szCs w:val="32"/>
        </w:rPr>
        <w:t>加强领导，建立专项检查长效机制；狠抓落实，严控各项预算外支出；完善监制，防控共建长效机制，做到提高工作效能，从严控制会议和招待费开支，强化会议年度计划和审批管理制度，严格会议费预算管理，严格会议费报销和支付管理，建立会议费公示制度和会议年度报告制度，及时汇总分析，加强管理规范财务管理等，从各方面对经费进行控制，形成完善有效的管理机制。</w:t>
      </w:r>
    </w:p>
    <w:p>
      <w:pPr>
        <w:spacing w:line="640" w:lineRule="exact"/>
        <w:jc w:val="center"/>
        <w:rPr>
          <w:rFonts w:hint="eastAsia" w:ascii="仿宋" w:hAnsi="仿宋" w:eastAsia="仿宋" w:cs="Times New Roman"/>
          <w:sz w:val="32"/>
          <w:szCs w:val="32"/>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沅陵县七甲坪镇人民政府</w:t>
      </w:r>
    </w:p>
    <w:p>
      <w:pPr>
        <w:spacing w:line="640" w:lineRule="exact"/>
        <w:jc w:val="center"/>
        <w:rPr>
          <w:rFonts w:hint="eastAsia" w:ascii="仿宋" w:hAnsi="仿宋" w:eastAsia="仿宋" w:cs="Times New Roman"/>
          <w:sz w:val="32"/>
          <w:szCs w:val="32"/>
        </w:rPr>
      </w:pPr>
      <w:r>
        <w:rPr>
          <w:rFonts w:hint="eastAsia" w:ascii="仿宋" w:hAnsi="仿宋" w:eastAsia="仿宋" w:cs="Times New Roman"/>
          <w:sz w:val="32"/>
          <w:szCs w:val="32"/>
        </w:rPr>
        <w:t xml:space="preserve">                          202</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年5月</w:t>
      </w:r>
      <w:r>
        <w:rPr>
          <w:rFonts w:hint="eastAsia" w:ascii="仿宋" w:hAnsi="仿宋" w:eastAsia="仿宋" w:cs="Times New Roman"/>
          <w:sz w:val="32"/>
          <w:szCs w:val="32"/>
          <w:lang w:val="en-US" w:eastAsia="zh-CN"/>
        </w:rPr>
        <w:t>31</w:t>
      </w:r>
      <w:r>
        <w:rPr>
          <w:rFonts w:hint="eastAsia" w:ascii="仿宋" w:hAnsi="仿宋" w:eastAsia="仿宋" w:cs="Times New Roman"/>
          <w:sz w:val="32"/>
          <w:szCs w:val="32"/>
        </w:rPr>
        <w:t>日</w:t>
      </w:r>
    </w:p>
    <w:p>
      <w:pPr>
        <w:spacing w:line="640" w:lineRule="exact"/>
        <w:rPr>
          <w:rFonts w:hint="eastAsia" w:ascii="仿宋" w:hAnsi="仿宋" w:eastAsia="仿宋"/>
          <w:sz w:val="32"/>
          <w:szCs w:val="32"/>
        </w:rPr>
      </w:pPr>
    </w:p>
    <w:sectPr>
      <w:pgSz w:w="11906" w:h="16838"/>
      <w:pgMar w:top="1440" w:right="1814" w:bottom="1440" w:left="18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Y2U3OGQ2ZTMyNjNiYjBjZWI3Yjg3NjYxNGQ4MjIifQ=="/>
  </w:docVars>
  <w:rsids>
    <w:rsidRoot w:val="000067C3"/>
    <w:rsid w:val="00003DDF"/>
    <w:rsid w:val="000067C3"/>
    <w:rsid w:val="00307677"/>
    <w:rsid w:val="00321BD2"/>
    <w:rsid w:val="004B75D0"/>
    <w:rsid w:val="0062589E"/>
    <w:rsid w:val="00641DC1"/>
    <w:rsid w:val="00962270"/>
    <w:rsid w:val="00EB4975"/>
    <w:rsid w:val="16682B1A"/>
    <w:rsid w:val="259435D8"/>
    <w:rsid w:val="60B956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0"/>
    <w:rPr>
      <w:kern w:val="2"/>
      <w:sz w:val="18"/>
      <w:szCs w:val="18"/>
    </w:rPr>
  </w:style>
  <w:style w:type="character" w:customStyle="1" w:styleId="8">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8</Pages>
  <Words>3668</Words>
  <Characters>3822</Characters>
  <Lines>4</Lines>
  <Paragraphs>1</Paragraphs>
  <TotalTime>13</TotalTime>
  <ScaleCrop>false</ScaleCrop>
  <LinksUpToDate>false</LinksUpToDate>
  <CharactersWithSpaces>3871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2016-06-06T08:28:00Z</dcterms:created>
  <dc:creator>User</dc:creator>
  <cp:lastModifiedBy>－－</cp:lastModifiedBy>
  <cp:lastPrinted>2023-06-01T01:02:10Z</cp:lastPrinted>
  <dcterms:modified xsi:type="dcterms:W3CDTF">2023-06-01T01:10:41Z</dcterms:modified>
  <dc:title>附件2: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9C300888CA3947888EF7B6CFEE1F3C28_13</vt:lpwstr>
  </property>
</Properties>
</file>