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99C5D">
      <w:pPr>
        <w:pStyle w:val="2"/>
        <w:spacing w:line="240" w:lineRule="auto"/>
        <w:ind w:firstLine="0"/>
        <w:jc w:val="distribute"/>
        <w:rPr>
          <w:rFonts w:hint="eastAsia" w:ascii="宋体" w:hAnsi="宋体" w:eastAsia="宋体" w:cs="宋体"/>
          <w:b/>
          <w:bCs w:val="0"/>
          <w:color w:val="FF0000"/>
          <w:w w:val="66"/>
          <w:sz w:val="130"/>
          <w:szCs w:val="130"/>
          <w:lang w:val="en-US" w:eastAsia="zh-CN"/>
        </w:rPr>
      </w:pPr>
      <w:bookmarkStart w:id="0" w:name="OLE_LINK1"/>
      <w:r>
        <w:rPr>
          <w:rFonts w:hint="eastAsia" w:ascii="方正小标宋简体" w:hAnsi="方正小标宋简体" w:eastAsia="方正小标宋简体" w:cs="方正小标宋简体"/>
          <w:color w:val="FF0000"/>
          <w:spacing w:val="11"/>
          <w:w w:val="63"/>
          <w:sz w:val="136"/>
          <w:szCs w:val="136"/>
          <w:lang w:val="en-US" w:eastAsia="zh-CN"/>
        </w:rPr>
        <w:t>沅陵县农业农村局文件</w:t>
      </w:r>
    </w:p>
    <w:p w14:paraId="5DC4A085">
      <w:pPr>
        <w:pStyle w:val="2"/>
        <w:spacing w:line="240" w:lineRule="auto"/>
        <w:ind w:firstLine="0"/>
        <w:jc w:val="cente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沅农字〔2026〕23号</w:t>
      </w:r>
    </w:p>
    <w:p w14:paraId="68E8E7FB">
      <w:pPr>
        <w:pStyle w:val="2"/>
        <w:spacing w:line="240" w:lineRule="auto"/>
        <w:ind w:firstLine="0"/>
        <w:jc w:val="center"/>
        <w:rPr>
          <w:rFonts w:hint="eastAsia"/>
          <w:lang w:eastAsia="zh-CN"/>
        </w:rPr>
      </w:pPr>
      <w:r>
        <w:rPr>
          <w:sz w:val="44"/>
        </w:rPr>
        <mc:AlternateContent>
          <mc:Choice Requires="wps">
            <w:drawing>
              <wp:anchor distT="0" distB="0" distL="114300" distR="114300" simplePos="0" relativeHeight="251661312" behindDoc="0" locked="0" layoutInCell="1" allowOverlap="1">
                <wp:simplePos x="0" y="0"/>
                <wp:positionH relativeFrom="column">
                  <wp:posOffset>-17780</wp:posOffset>
                </wp:positionH>
                <wp:positionV relativeFrom="paragraph">
                  <wp:posOffset>73025</wp:posOffset>
                </wp:positionV>
                <wp:extent cx="5579745" cy="0"/>
                <wp:effectExtent l="0" t="19050" r="1905" b="19050"/>
                <wp:wrapNone/>
                <wp:docPr id="1" name="直接连接符 1"/>
                <wp:cNvGraphicFramePr/>
                <a:graphic xmlns:a="http://schemas.openxmlformats.org/drawingml/2006/main">
                  <a:graphicData uri="http://schemas.microsoft.com/office/word/2010/wordprocessingShape">
                    <wps:wsp>
                      <wps:cNvCnPr/>
                      <wps:spPr>
                        <a:xfrm>
                          <a:off x="833755" y="2243455"/>
                          <a:ext cx="557974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pt;margin-top:5.75pt;height:0pt;width:439.35pt;z-index:251661312;mso-width-relative:page;mso-height-relative:page;" filled="f" stroked="t" coordsize="21600,21600" o:gfxdata="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vbAiu1QAAAAgBAAAPAAAAAAAAAAEAIAAAACIAAABkcnMvZG93bnJldi54bWxQSwECFAAU&#10;AAAACACHTuJAiVlao/QBAAC9AwAADgAAAAAAAAABACAAAAAkAQAAZHJzL2Uyb0RvYy54bWxQSwUG&#10;AAAAAAYABgBZAQAAigUAAAAA&#10;">
                <v:fill on="f" focussize="0,0"/>
                <v:stroke weight="3pt" color="#FF0000 [3204]" miterlimit="8" joinstyle="miter"/>
                <v:imagedata o:title=""/>
                <o:lock v:ext="edit" aspectratio="f"/>
              </v:line>
            </w:pict>
          </mc:Fallback>
        </mc:AlternateContent>
      </w:r>
    </w:p>
    <w:p w14:paraId="6B4DB384">
      <w:pPr>
        <w:pStyle w:val="2"/>
        <w:spacing w:line="240" w:lineRule="auto"/>
        <w:ind w:firstLine="0"/>
        <w:jc w:val="center"/>
        <w:rPr>
          <w:rFonts w:hint="eastAsia"/>
          <w:lang w:eastAsia="zh-CN"/>
        </w:rPr>
      </w:pPr>
      <w:r>
        <w:rPr>
          <w:rFonts w:hint="eastAsia"/>
          <w:lang w:eastAsia="zh-CN"/>
        </w:rPr>
        <w:t>沅陵县</w:t>
      </w:r>
      <w:r>
        <w:t>农业农村</w:t>
      </w:r>
      <w:bookmarkEnd w:id="0"/>
      <w:r>
        <w:rPr>
          <w:rFonts w:hint="eastAsia"/>
          <w:lang w:eastAsia="zh-CN"/>
        </w:rPr>
        <w:t>局</w:t>
      </w:r>
      <w:r>
        <w:t>关于印发《202</w:t>
      </w:r>
      <w:r>
        <w:rPr>
          <w:rFonts w:hint="eastAsia"/>
          <w:lang w:val="en-US" w:eastAsia="zh-CN"/>
        </w:rPr>
        <w:t>6</w:t>
      </w:r>
      <w:r>
        <w:t>年</w:t>
      </w:r>
      <w:r>
        <w:rPr>
          <w:rFonts w:hint="eastAsia"/>
          <w:lang w:eastAsia="zh-CN"/>
        </w:rPr>
        <w:t>沅陵</w:t>
      </w:r>
    </w:p>
    <w:p w14:paraId="59812602">
      <w:pPr>
        <w:pStyle w:val="2"/>
        <w:spacing w:line="660" w:lineRule="exact"/>
        <w:jc w:val="center"/>
      </w:pPr>
      <w:r>
        <w:rPr>
          <w:rFonts w:hint="eastAsia"/>
          <w:lang w:eastAsia="zh-CN"/>
        </w:rPr>
        <w:t>县科学施肥增效工作</w:t>
      </w:r>
      <w:r>
        <w:t>方案》的通知</w:t>
      </w:r>
    </w:p>
    <w:p w14:paraId="4C13A75B">
      <w:pPr>
        <w:spacing w:line="520" w:lineRule="atLeast"/>
        <w:ind w:firstLine="640"/>
      </w:pPr>
    </w:p>
    <w:p w14:paraId="6790BE99">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textAlignment w:val="auto"/>
        <w:rPr>
          <w:rFonts w:hint="eastAsia" w:ascii="仿宋" w:hAnsi="仿宋" w:eastAsia="仿宋" w:cs="仿宋"/>
          <w:sz w:val="32"/>
          <w:szCs w:val="32"/>
        </w:rPr>
      </w:pPr>
      <w:r>
        <w:rPr>
          <w:rFonts w:hint="eastAsia" w:ascii="仿宋" w:hAnsi="仿宋" w:eastAsia="仿宋" w:cs="仿宋"/>
          <w:sz w:val="32"/>
          <w:szCs w:val="32"/>
          <w:lang w:eastAsia="zh-CN"/>
        </w:rPr>
        <w:t>各乡镇农业综合服务中心，局属各部门</w:t>
      </w:r>
      <w:r>
        <w:rPr>
          <w:rFonts w:hint="eastAsia" w:ascii="仿宋" w:hAnsi="仿宋" w:eastAsia="仿宋" w:cs="仿宋"/>
          <w:sz w:val="32"/>
          <w:szCs w:val="32"/>
        </w:rPr>
        <w:t>：</w:t>
      </w:r>
    </w:p>
    <w:p w14:paraId="20D8161D">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根据</w:t>
      </w:r>
      <w:r>
        <w:rPr>
          <w:rFonts w:hint="eastAsia" w:ascii="仿宋" w:hAnsi="仿宋" w:eastAsia="仿宋" w:cs="仿宋"/>
          <w:sz w:val="32"/>
          <w:szCs w:val="32"/>
          <w:lang w:eastAsia="zh-CN"/>
        </w:rPr>
        <w:t>湖南省</w:t>
      </w:r>
      <w:r>
        <w:rPr>
          <w:rFonts w:hint="eastAsia" w:ascii="仿宋" w:hAnsi="仿宋" w:eastAsia="仿宋" w:cs="仿宋"/>
          <w:sz w:val="32"/>
          <w:szCs w:val="32"/>
        </w:rPr>
        <w:t>农业农村</w:t>
      </w:r>
      <w:r>
        <w:rPr>
          <w:rFonts w:hint="eastAsia" w:ascii="仿宋" w:hAnsi="仿宋" w:eastAsia="仿宋" w:cs="仿宋"/>
          <w:sz w:val="32"/>
          <w:szCs w:val="32"/>
          <w:lang w:eastAsia="zh-CN"/>
        </w:rPr>
        <w:t>厅</w:t>
      </w:r>
      <w:r>
        <w:rPr>
          <w:rFonts w:hint="eastAsia" w:ascii="仿宋" w:hAnsi="仿宋" w:eastAsia="仿宋" w:cs="仿宋"/>
          <w:sz w:val="32"/>
          <w:szCs w:val="32"/>
        </w:rPr>
        <w:t>《</w:t>
      </w:r>
      <w:r>
        <w:rPr>
          <w:rFonts w:hint="eastAsia" w:ascii="仿宋" w:hAnsi="仿宋" w:eastAsia="仿宋" w:cs="仿宋"/>
          <w:sz w:val="32"/>
          <w:szCs w:val="32"/>
          <w:lang w:val="en-US" w:eastAsia="zh-CN"/>
        </w:rPr>
        <w:t>2026年湖南省科学施肥增效工作方案</w:t>
      </w:r>
      <w:r>
        <w:rPr>
          <w:rFonts w:hint="eastAsia" w:ascii="仿宋" w:hAnsi="仿宋" w:eastAsia="仿宋" w:cs="仿宋"/>
          <w:sz w:val="32"/>
          <w:szCs w:val="32"/>
        </w:rPr>
        <w:t>》（</w:t>
      </w:r>
      <w:r>
        <w:rPr>
          <w:rFonts w:hint="eastAsia" w:ascii="仿宋" w:hAnsi="仿宋" w:eastAsia="仿宋" w:cs="仿宋"/>
          <w:sz w:val="32"/>
          <w:szCs w:val="32"/>
          <w:lang w:eastAsia="zh-CN"/>
        </w:rPr>
        <w:t>湘农办发</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23</w:t>
      </w:r>
      <w:r>
        <w:rPr>
          <w:rFonts w:hint="eastAsia" w:ascii="仿宋" w:hAnsi="仿宋" w:eastAsia="仿宋" w:cs="仿宋"/>
          <w:sz w:val="32"/>
          <w:szCs w:val="32"/>
        </w:rPr>
        <w:t>号）要求，</w:t>
      </w:r>
      <w:r>
        <w:rPr>
          <w:rFonts w:hint="eastAsia" w:ascii="仿宋" w:hAnsi="仿宋" w:eastAsia="仿宋" w:cs="仿宋"/>
          <w:sz w:val="32"/>
          <w:szCs w:val="32"/>
          <w:lang w:eastAsia="zh-CN"/>
        </w:rPr>
        <w:t>现</w:t>
      </w:r>
      <w:r>
        <w:rPr>
          <w:rFonts w:hint="eastAsia" w:ascii="仿宋" w:hAnsi="仿宋" w:eastAsia="仿宋" w:cs="仿宋"/>
          <w:sz w:val="32"/>
          <w:szCs w:val="32"/>
        </w:rPr>
        <w:t>结合</w:t>
      </w:r>
      <w:r>
        <w:rPr>
          <w:rFonts w:hint="eastAsia" w:ascii="仿宋" w:hAnsi="仿宋" w:eastAsia="仿宋" w:cs="仿宋"/>
          <w:sz w:val="32"/>
          <w:szCs w:val="32"/>
          <w:lang w:eastAsia="zh-CN"/>
        </w:rPr>
        <w:t>本县</w:t>
      </w:r>
      <w:r>
        <w:rPr>
          <w:rFonts w:hint="eastAsia" w:ascii="仿宋" w:hAnsi="仿宋" w:eastAsia="仿宋" w:cs="仿宋"/>
          <w:sz w:val="32"/>
          <w:szCs w:val="32"/>
        </w:rPr>
        <w:t>实际，制定了《202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eastAsia="zh-CN"/>
        </w:rPr>
        <w:t>沅陵县科学施肥增效工作</w:t>
      </w:r>
      <w:r>
        <w:rPr>
          <w:rFonts w:hint="eastAsia" w:ascii="仿宋" w:hAnsi="仿宋" w:eastAsia="仿宋" w:cs="仿宋"/>
          <w:sz w:val="32"/>
          <w:szCs w:val="32"/>
        </w:rPr>
        <w:t>方案》，现印发给你们，请认真抓好落实。</w:t>
      </w:r>
    </w:p>
    <w:p w14:paraId="17949105">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eastAsia" w:ascii="仿宋" w:hAnsi="仿宋" w:eastAsia="仿宋" w:cs="仿宋"/>
          <w:sz w:val="32"/>
          <w:szCs w:val="32"/>
        </w:rPr>
      </w:pPr>
    </w:p>
    <w:p w14:paraId="1F52FCEC">
      <w:pPr>
        <w:keepNext w:val="0"/>
        <w:keepLines w:val="0"/>
        <w:pageBreakBefore w:val="0"/>
        <w:widowControl w:val="0"/>
        <w:kinsoku/>
        <w:wordWrap/>
        <w:overflowPunct/>
        <w:topLinePunct w:val="0"/>
        <w:autoSpaceDE/>
        <w:autoSpaceDN/>
        <w:bidi w:val="0"/>
        <w:adjustRightInd w:val="0"/>
        <w:snapToGrid w:val="0"/>
        <w:spacing w:line="580" w:lineRule="exact"/>
        <w:ind w:left="0" w:leftChars="0" w:right="640" w:rightChars="200" w:firstLine="0" w:firstLineChars="0"/>
        <w:jc w:val="both"/>
        <w:textAlignment w:val="auto"/>
        <w:outlineLvl w:val="3"/>
        <w:rPr>
          <w:rFonts w:hint="eastAsia" w:ascii="仿宋" w:hAnsi="仿宋" w:eastAsia="仿宋" w:cs="仿宋"/>
          <w:bCs/>
          <w:sz w:val="32"/>
          <w:szCs w:val="32"/>
        </w:rPr>
      </w:pPr>
      <w:r>
        <w:rPr>
          <w:rFonts w:hint="eastAsia" w:ascii="仿宋" w:hAnsi="仿宋" w:eastAsia="仿宋" w:cs="仿宋"/>
          <w:bCs/>
          <w:sz w:val="32"/>
          <w:szCs w:val="32"/>
        </w:rPr>
        <w:t xml:space="preserve">              </w:t>
      </w:r>
    </w:p>
    <w:p w14:paraId="7FA6ECB8">
      <w:pPr>
        <w:keepNext w:val="0"/>
        <w:keepLines w:val="0"/>
        <w:pageBreakBefore w:val="0"/>
        <w:widowControl w:val="0"/>
        <w:kinsoku/>
        <w:wordWrap/>
        <w:overflowPunct/>
        <w:topLinePunct w:val="0"/>
        <w:autoSpaceDE/>
        <w:autoSpaceDN/>
        <w:bidi w:val="0"/>
        <w:adjustRightInd w:val="0"/>
        <w:snapToGrid w:val="0"/>
        <w:spacing w:line="580" w:lineRule="exact"/>
        <w:ind w:right="640" w:rightChars="200" w:firstLine="640"/>
        <w:jc w:val="center"/>
        <w:textAlignment w:val="auto"/>
        <w:outlineLvl w:val="3"/>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 xml:space="preserve">                      </w:t>
      </w:r>
    </w:p>
    <w:p w14:paraId="3CA8DD90">
      <w:pPr>
        <w:keepNext w:val="0"/>
        <w:keepLines w:val="0"/>
        <w:pageBreakBefore w:val="0"/>
        <w:widowControl w:val="0"/>
        <w:kinsoku/>
        <w:wordWrap/>
        <w:overflowPunct/>
        <w:topLinePunct w:val="0"/>
        <w:autoSpaceDE/>
        <w:autoSpaceDN/>
        <w:bidi w:val="0"/>
        <w:adjustRightInd w:val="0"/>
        <w:snapToGrid w:val="0"/>
        <w:spacing w:line="580" w:lineRule="exact"/>
        <w:ind w:right="640" w:rightChars="200" w:firstLine="640"/>
        <w:jc w:val="center"/>
        <w:textAlignment w:val="auto"/>
        <w:outlineLvl w:val="3"/>
        <w:rPr>
          <w:rFonts w:hint="eastAsia" w:ascii="仿宋" w:hAnsi="仿宋" w:eastAsia="仿宋" w:cs="仿宋"/>
          <w:bCs/>
          <w:sz w:val="32"/>
          <w:szCs w:val="32"/>
        </w:rPr>
      </w:pPr>
      <w:r>
        <w:rPr>
          <w:rFonts w:hint="eastAsia" w:ascii="仿宋" w:hAnsi="仿宋" w:eastAsia="仿宋" w:cs="仿宋"/>
          <w:bCs/>
          <w:sz w:val="32"/>
          <w:szCs w:val="32"/>
          <w:lang w:val="en-US" w:eastAsia="zh-CN"/>
        </w:rPr>
        <w:t xml:space="preserve">                        </w:t>
      </w:r>
      <w:r>
        <w:rPr>
          <w:rFonts w:hint="eastAsia" w:ascii="仿宋" w:hAnsi="仿宋" w:eastAsia="仿宋" w:cs="仿宋"/>
          <w:bCs/>
          <w:sz w:val="32"/>
          <w:szCs w:val="32"/>
          <w:lang w:eastAsia="zh-CN"/>
        </w:rPr>
        <w:t>沅陵县</w:t>
      </w:r>
      <w:r>
        <w:rPr>
          <w:rFonts w:hint="eastAsia" w:ascii="仿宋" w:hAnsi="仿宋" w:eastAsia="仿宋" w:cs="仿宋"/>
          <w:bCs/>
          <w:sz w:val="32"/>
          <w:szCs w:val="32"/>
        </w:rPr>
        <w:t>农业农村</w:t>
      </w:r>
      <w:r>
        <w:rPr>
          <w:rFonts w:hint="eastAsia" w:ascii="仿宋" w:hAnsi="仿宋" w:eastAsia="仿宋" w:cs="仿宋"/>
          <w:bCs/>
          <w:sz w:val="32"/>
          <w:szCs w:val="32"/>
          <w:lang w:eastAsia="zh-CN"/>
        </w:rPr>
        <w:t>局</w:t>
      </w:r>
    </w:p>
    <w:p w14:paraId="1745B814">
      <w:pPr>
        <w:keepNext w:val="0"/>
        <w:keepLines w:val="0"/>
        <w:pageBreakBefore w:val="0"/>
        <w:widowControl w:val="0"/>
        <w:kinsoku/>
        <w:wordWrap/>
        <w:overflowPunct/>
        <w:topLinePunct w:val="0"/>
        <w:autoSpaceDE/>
        <w:autoSpaceDN/>
        <w:bidi w:val="0"/>
        <w:adjustRightInd w:val="0"/>
        <w:snapToGrid w:val="0"/>
        <w:spacing w:line="580" w:lineRule="exact"/>
        <w:ind w:firstLine="515" w:firstLineChars="161"/>
        <w:textAlignment w:val="auto"/>
        <w:outlineLvl w:val="3"/>
        <w:rPr>
          <w:rFonts w:hint="eastAsia" w:ascii="仿宋" w:hAnsi="仿宋" w:eastAsia="仿宋" w:cs="仿宋"/>
          <w:bCs/>
          <w:sz w:val="32"/>
          <w:szCs w:val="32"/>
        </w:rPr>
      </w:pPr>
      <w:r>
        <w:rPr>
          <w:rFonts w:hint="eastAsia" w:ascii="仿宋" w:hAnsi="仿宋" w:eastAsia="仿宋" w:cs="仿宋"/>
          <w:bCs/>
          <w:sz w:val="32"/>
          <w:szCs w:val="32"/>
        </w:rPr>
        <w:t xml:space="preserve">                             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年</w:t>
      </w:r>
      <w:r>
        <w:rPr>
          <w:rFonts w:hint="eastAsia" w:ascii="仿宋" w:hAnsi="仿宋" w:eastAsia="仿宋" w:cs="仿宋"/>
          <w:bCs/>
          <w:sz w:val="32"/>
          <w:szCs w:val="32"/>
          <w:lang w:val="en-US" w:eastAsia="zh-CN"/>
        </w:rPr>
        <w:t>8</w:t>
      </w:r>
      <w:r>
        <w:rPr>
          <w:rFonts w:hint="eastAsia" w:ascii="仿宋" w:hAnsi="仿宋" w:eastAsia="仿宋" w:cs="仿宋"/>
          <w:bCs/>
          <w:sz w:val="32"/>
          <w:szCs w:val="32"/>
        </w:rPr>
        <w:t>月</w:t>
      </w:r>
      <w:bookmarkStart w:id="1" w:name="_GoBack"/>
      <w:bookmarkEnd w:id="1"/>
      <w:r>
        <w:rPr>
          <w:rFonts w:hint="eastAsia" w:ascii="仿宋" w:hAnsi="仿宋" w:eastAsia="仿宋" w:cs="仿宋"/>
          <w:bCs/>
          <w:sz w:val="32"/>
          <w:szCs w:val="32"/>
          <w:lang w:val="en-US" w:eastAsia="zh-CN"/>
        </w:rPr>
        <w:t>5</w:t>
      </w:r>
      <w:r>
        <w:rPr>
          <w:rFonts w:hint="eastAsia" w:ascii="仿宋" w:hAnsi="仿宋" w:eastAsia="仿宋" w:cs="仿宋"/>
          <w:bCs/>
          <w:sz w:val="32"/>
          <w:szCs w:val="32"/>
        </w:rPr>
        <w:t>日</w:t>
      </w:r>
    </w:p>
    <w:p w14:paraId="2FE6F7D3">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br w:type="page"/>
      </w:r>
    </w:p>
    <w:p w14:paraId="2AACD993">
      <w:pPr>
        <w:pStyle w:val="2"/>
        <w:rPr>
          <w:rFonts w:hint="eastAsia" w:ascii="宋体" w:hAnsi="宋体" w:eastAsia="宋体" w:cs="宋体"/>
          <w:b/>
          <w:bCs w:val="0"/>
        </w:rPr>
      </w:pPr>
      <w:r>
        <w:rPr>
          <w:rFonts w:hint="eastAsia" w:ascii="宋体" w:hAnsi="宋体" w:eastAsia="宋体" w:cs="宋体"/>
          <w:b/>
          <w:bCs w:val="0"/>
        </w:rPr>
        <w:t>202</w:t>
      </w:r>
      <w:r>
        <w:rPr>
          <w:rFonts w:hint="eastAsia" w:ascii="宋体" w:hAnsi="宋体" w:eastAsia="宋体" w:cs="宋体"/>
          <w:b/>
          <w:bCs w:val="0"/>
          <w:lang w:val="en-US" w:eastAsia="zh-CN"/>
        </w:rPr>
        <w:t>6</w:t>
      </w:r>
      <w:r>
        <w:rPr>
          <w:rFonts w:hint="eastAsia" w:ascii="宋体" w:hAnsi="宋体" w:eastAsia="宋体" w:cs="宋体"/>
          <w:b/>
          <w:bCs w:val="0"/>
        </w:rPr>
        <w:t>年</w:t>
      </w:r>
      <w:r>
        <w:rPr>
          <w:rFonts w:hint="eastAsia" w:ascii="宋体" w:hAnsi="宋体" w:eastAsia="宋体" w:cs="宋体"/>
          <w:b/>
          <w:bCs w:val="0"/>
          <w:lang w:eastAsia="zh-CN"/>
        </w:rPr>
        <w:t>沅陵县科学施肥增效工作</w:t>
      </w:r>
      <w:r>
        <w:rPr>
          <w:rFonts w:hint="eastAsia" w:ascii="宋体" w:hAnsi="宋体" w:eastAsia="宋体" w:cs="宋体"/>
          <w:b/>
          <w:bCs w:val="0"/>
        </w:rPr>
        <w:t>方案</w:t>
      </w:r>
    </w:p>
    <w:p w14:paraId="2B11091F">
      <w:pPr>
        <w:ind w:firstLine="640"/>
      </w:pPr>
    </w:p>
    <w:p w14:paraId="437A4EF0">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sz w:val="32"/>
          <w:szCs w:val="32"/>
        </w:rPr>
      </w:pPr>
      <w:r>
        <w:rPr>
          <w:rFonts w:hint="eastAsia" w:ascii="仿宋" w:hAnsi="仿宋" w:eastAsia="仿宋" w:cs="仿宋"/>
          <w:sz w:val="32"/>
          <w:szCs w:val="32"/>
        </w:rPr>
        <w:t>推进化肥减量增效是全方位夯实粮食安全根基，加快农业绿色转型的必然要求，也是保障农产品质量安全、加强生态文明建设的重要举措。为深入贯彻中央</w:t>
      </w:r>
      <w:r>
        <w:rPr>
          <w:rFonts w:hint="eastAsia" w:ascii="仿宋" w:hAnsi="仿宋" w:eastAsia="仿宋" w:cs="仿宋"/>
          <w:sz w:val="32"/>
          <w:szCs w:val="32"/>
          <w:lang w:val="en-US" w:eastAsia="zh-CN"/>
        </w:rPr>
        <w:t>1</w:t>
      </w:r>
      <w:r>
        <w:rPr>
          <w:rFonts w:hint="eastAsia" w:ascii="仿宋" w:hAnsi="仿宋" w:eastAsia="仿宋" w:cs="仿宋"/>
          <w:sz w:val="32"/>
          <w:szCs w:val="32"/>
        </w:rPr>
        <w:t>号文件、省委</w:t>
      </w:r>
      <w:r>
        <w:rPr>
          <w:rFonts w:hint="eastAsia" w:ascii="仿宋" w:hAnsi="仿宋" w:eastAsia="仿宋" w:cs="仿宋"/>
          <w:sz w:val="32"/>
          <w:szCs w:val="32"/>
          <w:lang w:val="en-US" w:eastAsia="zh-CN"/>
        </w:rPr>
        <w:t>1</w:t>
      </w:r>
      <w:r>
        <w:rPr>
          <w:rFonts w:hint="eastAsia" w:ascii="仿宋" w:hAnsi="仿宋" w:eastAsia="仿宋" w:cs="仿宋"/>
          <w:sz w:val="32"/>
          <w:szCs w:val="32"/>
        </w:rPr>
        <w:t>号文件精神，落实《到202</w:t>
      </w:r>
      <w:r>
        <w:rPr>
          <w:rFonts w:hint="eastAsia" w:ascii="仿宋" w:hAnsi="仿宋" w:eastAsia="仿宋" w:cs="仿宋"/>
          <w:sz w:val="32"/>
          <w:szCs w:val="32"/>
          <w:lang w:val="en-US" w:eastAsia="zh-CN"/>
        </w:rPr>
        <w:t>6</w:t>
      </w:r>
      <w:r>
        <w:rPr>
          <w:rFonts w:hint="eastAsia" w:ascii="仿宋" w:hAnsi="仿宋" w:eastAsia="仿宋" w:cs="仿宋"/>
          <w:sz w:val="32"/>
          <w:szCs w:val="32"/>
        </w:rPr>
        <w:t>年化肥减量化行动方案》</w:t>
      </w:r>
      <w:r>
        <w:rPr>
          <w:rFonts w:hint="eastAsia" w:ascii="仿宋" w:hAnsi="仿宋" w:eastAsia="仿宋" w:cs="仿宋"/>
          <w:sz w:val="32"/>
          <w:szCs w:val="32"/>
          <w:lang w:eastAsia="zh-CN"/>
        </w:rPr>
        <w:t>和湖南省农业农村厅《</w:t>
      </w:r>
      <w:r>
        <w:rPr>
          <w:rFonts w:hint="eastAsia" w:ascii="仿宋" w:hAnsi="仿宋" w:eastAsia="仿宋" w:cs="仿宋"/>
          <w:sz w:val="32"/>
          <w:szCs w:val="32"/>
          <w:lang w:val="en-US" w:eastAsia="zh-CN"/>
        </w:rPr>
        <w:t>2026年湖南省科学施肥增效工作方案</w:t>
      </w:r>
      <w:r>
        <w:rPr>
          <w:rFonts w:hint="eastAsia" w:ascii="仿宋" w:hAnsi="仿宋" w:eastAsia="仿宋" w:cs="仿宋"/>
          <w:sz w:val="32"/>
          <w:szCs w:val="32"/>
          <w:lang w:eastAsia="zh-CN"/>
        </w:rPr>
        <w:t>》</w:t>
      </w:r>
      <w:r>
        <w:rPr>
          <w:rFonts w:hint="eastAsia" w:ascii="仿宋" w:hAnsi="仿宋" w:eastAsia="仿宋" w:cs="仿宋"/>
          <w:sz w:val="32"/>
          <w:szCs w:val="32"/>
        </w:rPr>
        <w:t>，持续推进科学施肥，根据</w:t>
      </w:r>
      <w:r>
        <w:rPr>
          <w:rFonts w:hint="eastAsia" w:ascii="仿宋" w:hAnsi="仿宋" w:eastAsia="仿宋" w:cs="仿宋"/>
          <w:sz w:val="32"/>
          <w:szCs w:val="32"/>
          <w:lang w:eastAsia="zh-CN"/>
        </w:rPr>
        <w:t>省</w:t>
      </w:r>
      <w:r>
        <w:rPr>
          <w:rFonts w:hint="eastAsia" w:ascii="仿宋" w:hAnsi="仿宋" w:eastAsia="仿宋" w:cs="仿宋"/>
          <w:sz w:val="32"/>
          <w:szCs w:val="32"/>
        </w:rPr>
        <w:t>农业农村</w:t>
      </w:r>
      <w:r>
        <w:rPr>
          <w:rFonts w:hint="eastAsia" w:ascii="仿宋" w:hAnsi="仿宋" w:eastAsia="仿宋" w:cs="仿宋"/>
          <w:sz w:val="32"/>
          <w:szCs w:val="32"/>
          <w:lang w:eastAsia="zh-CN"/>
        </w:rPr>
        <w:t>厅</w:t>
      </w:r>
      <w:r>
        <w:rPr>
          <w:rFonts w:hint="eastAsia" w:ascii="仿宋" w:hAnsi="仿宋" w:eastAsia="仿宋" w:cs="仿宋"/>
          <w:sz w:val="32"/>
          <w:szCs w:val="32"/>
        </w:rPr>
        <w:t>工作有关要求，结合我</w:t>
      </w:r>
      <w:r>
        <w:rPr>
          <w:rFonts w:hint="eastAsia" w:ascii="仿宋" w:hAnsi="仿宋" w:eastAsia="仿宋" w:cs="仿宋"/>
          <w:sz w:val="32"/>
          <w:szCs w:val="32"/>
          <w:lang w:eastAsia="zh-CN"/>
        </w:rPr>
        <w:t>县</w:t>
      </w:r>
      <w:r>
        <w:rPr>
          <w:rFonts w:hint="eastAsia" w:ascii="仿宋" w:hAnsi="仿宋" w:eastAsia="仿宋" w:cs="仿宋"/>
          <w:sz w:val="32"/>
          <w:szCs w:val="32"/>
        </w:rPr>
        <w:t>实际，制定本方案。</w:t>
      </w:r>
    </w:p>
    <w:p w14:paraId="14749CB5">
      <w:pPr>
        <w:pStyle w:val="3"/>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b/>
          <w:bCs w:val="0"/>
          <w:sz w:val="32"/>
          <w:szCs w:val="32"/>
        </w:rPr>
      </w:pPr>
      <w:r>
        <w:rPr>
          <w:rFonts w:hint="eastAsia" w:ascii="仿宋" w:hAnsi="仿宋" w:eastAsia="仿宋" w:cs="仿宋"/>
          <w:b/>
          <w:bCs w:val="0"/>
          <w:sz w:val="32"/>
          <w:szCs w:val="32"/>
        </w:rPr>
        <w:t>一、总体要求</w:t>
      </w:r>
    </w:p>
    <w:p w14:paraId="33427DA2">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sz w:val="32"/>
          <w:szCs w:val="32"/>
        </w:rPr>
      </w:pPr>
      <w:r>
        <w:rPr>
          <w:rFonts w:hint="eastAsia" w:ascii="仿宋" w:hAnsi="仿宋" w:eastAsia="仿宋" w:cs="仿宋"/>
          <w:sz w:val="32"/>
          <w:szCs w:val="32"/>
        </w:rPr>
        <w:t>以习近平新时代中国特色社会主义思想为指导，全面贯彻落实党的二十大精神和中央经济工作会议、中央农村工作会议、中央一号文件部署，完整、准确、全面贯彻新发展理念，以保障粮食和重要农产品稳定安全供给、促进种植业绿色高质量发展为目标，持续推进测土配方施肥，优化施肥方式、调整施肥结构、实施多元替代，加强肥料新产品新技术新装备集成创新和推广应用，促进施肥精准化、智能化、绿色化、专业化，提高化肥利用率，稳定农用化肥施用总量，为稳粮保供、绿色发展、乡村振兴提供有力支撑。</w:t>
      </w:r>
    </w:p>
    <w:p w14:paraId="58EF39F0">
      <w:pPr>
        <w:pStyle w:val="3"/>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b/>
          <w:bCs w:val="0"/>
          <w:sz w:val="32"/>
          <w:szCs w:val="32"/>
        </w:rPr>
      </w:pPr>
      <w:r>
        <w:rPr>
          <w:rFonts w:hint="eastAsia" w:ascii="仿宋" w:hAnsi="仿宋" w:eastAsia="仿宋" w:cs="仿宋"/>
          <w:b/>
          <w:bCs w:val="0"/>
          <w:sz w:val="32"/>
          <w:szCs w:val="32"/>
        </w:rPr>
        <w:t>二、工作目标</w:t>
      </w:r>
    </w:p>
    <w:p w14:paraId="5611A2F1">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sz w:val="32"/>
          <w:szCs w:val="32"/>
          <w:lang w:eastAsia="zh-CN"/>
        </w:rPr>
      </w:pPr>
      <w:r>
        <w:rPr>
          <w:rFonts w:hint="eastAsia" w:ascii="仿宋" w:hAnsi="仿宋" w:eastAsia="仿宋" w:cs="仿宋"/>
          <w:sz w:val="32"/>
          <w:szCs w:val="32"/>
        </w:rPr>
        <w:t>巩固提升测土配方施肥基础，完成</w:t>
      </w:r>
      <w:r>
        <w:rPr>
          <w:rFonts w:hint="eastAsia" w:ascii="仿宋" w:hAnsi="仿宋" w:eastAsia="仿宋" w:cs="仿宋"/>
          <w:sz w:val="32"/>
          <w:szCs w:val="32"/>
          <w:lang w:eastAsia="zh-CN"/>
        </w:rPr>
        <w:t>水稻配方施肥和常规施肥</w:t>
      </w:r>
      <w:r>
        <w:rPr>
          <w:rFonts w:hint="eastAsia" w:ascii="仿宋" w:hAnsi="仿宋" w:eastAsia="仿宋" w:cs="仿宋"/>
          <w:sz w:val="32"/>
          <w:szCs w:val="32"/>
          <w:lang w:val="en-US" w:eastAsia="zh-CN"/>
        </w:rPr>
        <w:t>2个田间肥效试验</w:t>
      </w:r>
      <w:r>
        <w:rPr>
          <w:rFonts w:hint="eastAsia" w:ascii="仿宋" w:hAnsi="仿宋" w:eastAsia="仿宋" w:cs="仿宋"/>
          <w:sz w:val="32"/>
          <w:szCs w:val="32"/>
        </w:rPr>
        <w:t>，农户施肥调查</w:t>
      </w:r>
      <w:r>
        <w:rPr>
          <w:rFonts w:hint="eastAsia" w:ascii="仿宋" w:hAnsi="仿宋" w:eastAsia="仿宋" w:cs="仿宋"/>
          <w:sz w:val="32"/>
          <w:szCs w:val="32"/>
          <w:lang w:val="en-US" w:eastAsia="zh-CN"/>
        </w:rPr>
        <w:t>77</w:t>
      </w:r>
      <w:r>
        <w:rPr>
          <w:rFonts w:hint="eastAsia" w:ascii="仿宋" w:hAnsi="仿宋" w:eastAsia="仿宋" w:cs="仿宋"/>
          <w:sz w:val="32"/>
          <w:szCs w:val="32"/>
        </w:rPr>
        <w:t>户，</w:t>
      </w:r>
      <w:r>
        <w:rPr>
          <w:rFonts w:hint="eastAsia" w:ascii="仿宋" w:hAnsi="仿宋" w:eastAsia="仿宋" w:cs="仿宋"/>
          <w:sz w:val="32"/>
          <w:szCs w:val="32"/>
          <w:lang w:eastAsia="zh-CN"/>
        </w:rPr>
        <w:t>完成省级耕地质量监测点</w:t>
      </w:r>
      <w:r>
        <w:rPr>
          <w:rFonts w:hint="eastAsia" w:ascii="仿宋" w:hAnsi="仿宋" w:eastAsia="仿宋" w:cs="仿宋"/>
          <w:sz w:val="32"/>
          <w:szCs w:val="32"/>
          <w:lang w:val="en-US" w:eastAsia="zh-CN"/>
        </w:rPr>
        <w:t>10个，县级耕地质量监测点55个，和新补充样点35个，共计完成耕地质量监测点土样调查与采集100个，最终实现</w:t>
      </w:r>
      <w:r>
        <w:rPr>
          <w:rFonts w:hint="eastAsia" w:ascii="仿宋" w:hAnsi="仿宋" w:eastAsia="仿宋" w:cs="仿宋"/>
          <w:sz w:val="32"/>
          <w:szCs w:val="32"/>
        </w:rPr>
        <w:t>以县为单位更新完善肥料配方</w:t>
      </w:r>
      <w:r>
        <w:rPr>
          <w:rFonts w:hint="eastAsia" w:ascii="仿宋" w:hAnsi="仿宋" w:eastAsia="仿宋" w:cs="仿宋"/>
          <w:sz w:val="32"/>
          <w:szCs w:val="32"/>
          <w:lang w:eastAsia="zh-CN"/>
        </w:rPr>
        <w:t>和本县域耕地质量动态监测</w:t>
      </w:r>
      <w:r>
        <w:rPr>
          <w:rFonts w:hint="eastAsia" w:ascii="仿宋" w:hAnsi="仿宋" w:eastAsia="仿宋" w:cs="仿宋"/>
          <w:sz w:val="32"/>
          <w:szCs w:val="32"/>
        </w:rPr>
        <w:t>。推进施肥新技术新产品新机具集成配套，统筹推广种植绿肥、增施有机肥、</w:t>
      </w:r>
      <w:r>
        <w:rPr>
          <w:rFonts w:hint="eastAsia" w:ascii="仿宋" w:hAnsi="仿宋" w:eastAsia="仿宋" w:cs="仿宋"/>
          <w:sz w:val="32"/>
          <w:szCs w:val="32"/>
          <w:lang w:eastAsia="zh-CN"/>
        </w:rPr>
        <w:t>推广新型肥料、</w:t>
      </w:r>
      <w:r>
        <w:rPr>
          <w:rFonts w:hint="eastAsia" w:ascii="仿宋" w:hAnsi="仿宋" w:eastAsia="仿宋" w:cs="仿宋"/>
          <w:sz w:val="32"/>
          <w:szCs w:val="32"/>
        </w:rPr>
        <w:t>施用缓控释肥等多元替代措施，加强机艺融合、技物结合、物械配合。</w:t>
      </w:r>
      <w:r>
        <w:rPr>
          <w:rFonts w:hint="eastAsia" w:ascii="仿宋" w:hAnsi="仿宋" w:eastAsia="仿宋" w:cs="仿宋"/>
          <w:sz w:val="32"/>
          <w:szCs w:val="32"/>
          <w:lang w:eastAsia="zh-CN"/>
        </w:rPr>
        <w:t>推进科学施肥增效、提升整体施肥水平，提高我县</w:t>
      </w:r>
      <w:r>
        <w:rPr>
          <w:rFonts w:hint="eastAsia" w:ascii="仿宋" w:hAnsi="仿宋" w:eastAsia="仿宋" w:cs="仿宋"/>
          <w:sz w:val="32"/>
          <w:szCs w:val="32"/>
          <w:lang w:val="en-US" w:eastAsia="zh-CN"/>
        </w:rPr>
        <w:t>化肥利用率</w:t>
      </w:r>
      <w:r>
        <w:rPr>
          <w:rFonts w:hint="eastAsia" w:ascii="仿宋" w:hAnsi="仿宋" w:eastAsia="仿宋" w:cs="仿宋"/>
          <w:sz w:val="32"/>
          <w:szCs w:val="32"/>
          <w:lang w:eastAsia="zh-CN"/>
        </w:rPr>
        <w:t>。</w:t>
      </w:r>
    </w:p>
    <w:p w14:paraId="75864A71">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b/>
          <w:bCs w:val="0"/>
          <w:sz w:val="32"/>
          <w:szCs w:val="32"/>
        </w:rPr>
      </w:pPr>
      <w:r>
        <w:rPr>
          <w:rFonts w:hint="eastAsia" w:ascii="仿宋" w:hAnsi="仿宋" w:eastAsia="仿宋" w:cs="仿宋"/>
          <w:b/>
          <w:bCs w:val="0"/>
          <w:sz w:val="32"/>
          <w:szCs w:val="32"/>
        </w:rPr>
        <w:t>三、重点任务</w:t>
      </w:r>
    </w:p>
    <w:p w14:paraId="7D2871B7">
      <w:pPr>
        <w:spacing w:before="165" w:line="342" w:lineRule="auto"/>
        <w:ind w:left="144" w:firstLine="774"/>
        <w:rPr>
          <w:rFonts w:hint="eastAsia" w:ascii="仿宋" w:hAnsi="仿宋" w:eastAsia="仿宋" w:cs="仿宋"/>
          <w:spacing w:val="13"/>
          <w:sz w:val="31"/>
          <w:szCs w:val="31"/>
          <w:lang w:eastAsia="zh-CN"/>
        </w:rPr>
      </w:pPr>
      <w:r>
        <w:rPr>
          <w:rFonts w:hint="eastAsia" w:ascii="仿宋" w:hAnsi="仿宋" w:eastAsia="仿宋" w:cs="仿宋"/>
          <w:b/>
          <w:bCs/>
          <w:sz w:val="32"/>
          <w:szCs w:val="32"/>
        </w:rPr>
        <w:t>（一）巩固提升测土配方施肥</w:t>
      </w:r>
      <w:r>
        <w:rPr>
          <w:rFonts w:hint="eastAsia" w:ascii="仿宋" w:hAnsi="仿宋" w:eastAsia="仿宋" w:cs="仿宋"/>
          <w:b/>
          <w:bCs/>
          <w:sz w:val="32"/>
          <w:szCs w:val="32"/>
          <w:lang w:eastAsia="zh-CN"/>
        </w:rPr>
        <w:t>基础性工作</w:t>
      </w:r>
      <w:r>
        <w:rPr>
          <w:rFonts w:hint="eastAsia" w:ascii="仿宋" w:hAnsi="仿宋" w:eastAsia="仿宋" w:cs="仿宋"/>
          <w:b/>
          <w:bCs/>
          <w:sz w:val="32"/>
          <w:szCs w:val="32"/>
        </w:rPr>
        <w:t>。</w:t>
      </w:r>
      <w:r>
        <w:rPr>
          <w:rFonts w:ascii="仿宋" w:hAnsi="仿宋" w:eastAsia="仿宋" w:cs="仿宋"/>
          <w:spacing w:val="4"/>
          <w:sz w:val="31"/>
          <w:szCs w:val="31"/>
        </w:rPr>
        <w:t>强化土壤普查、耕</w:t>
      </w:r>
      <w:r>
        <w:rPr>
          <w:rFonts w:ascii="仿宋" w:hAnsi="仿宋" w:eastAsia="仿宋" w:cs="仿宋"/>
          <w:spacing w:val="-1"/>
          <w:sz w:val="31"/>
          <w:szCs w:val="31"/>
        </w:rPr>
        <w:t>地质量监测等数据开发应用，完善县域养分数据库。推广应用智能化施肥专家系统，以县为单位制定发布县域主要农作物肥料配</w:t>
      </w:r>
      <w:r>
        <w:rPr>
          <w:rFonts w:ascii="仿宋" w:hAnsi="仿宋" w:eastAsia="仿宋" w:cs="仿宋"/>
          <w:spacing w:val="-7"/>
          <w:sz w:val="31"/>
          <w:szCs w:val="31"/>
        </w:rPr>
        <w:t>方和推荐施肥方案，引导农企对接，促进测土配方施肥成果落地。</w:t>
      </w:r>
      <w:r>
        <w:rPr>
          <w:rFonts w:ascii="仿宋" w:hAnsi="仿宋" w:eastAsia="仿宋" w:cs="仿宋"/>
          <w:spacing w:val="7"/>
          <w:sz w:val="31"/>
          <w:szCs w:val="31"/>
        </w:rPr>
        <w:t xml:space="preserve"> </w:t>
      </w:r>
      <w:r>
        <w:rPr>
          <w:rFonts w:ascii="仿宋" w:hAnsi="仿宋" w:eastAsia="仿宋" w:cs="仿宋"/>
          <w:spacing w:val="1"/>
          <w:sz w:val="31"/>
          <w:szCs w:val="31"/>
        </w:rPr>
        <w:t>开展科学施肥宣传培训，主要农作物测土配方</w:t>
      </w:r>
      <w:r>
        <w:rPr>
          <w:rFonts w:ascii="仿宋" w:hAnsi="仿宋" w:eastAsia="仿宋" w:cs="仿宋"/>
          <w:sz w:val="31"/>
          <w:szCs w:val="31"/>
        </w:rPr>
        <w:t>施肥技术覆盖率稳</w:t>
      </w:r>
      <w:r>
        <w:rPr>
          <w:rFonts w:ascii="仿宋" w:hAnsi="仿宋" w:eastAsia="仿宋" w:cs="仿宋"/>
          <w:spacing w:val="13"/>
          <w:sz w:val="31"/>
          <w:szCs w:val="31"/>
        </w:rPr>
        <w:t>定在90%以上</w:t>
      </w:r>
      <w:r>
        <w:rPr>
          <w:rFonts w:hint="eastAsia" w:ascii="仿宋" w:hAnsi="仿宋" w:eastAsia="仿宋" w:cs="仿宋"/>
          <w:spacing w:val="13"/>
          <w:sz w:val="31"/>
          <w:szCs w:val="31"/>
          <w:lang w:eastAsia="zh-CN"/>
        </w:rPr>
        <w:t>。</w:t>
      </w:r>
    </w:p>
    <w:p w14:paraId="545AFD11">
      <w:pPr>
        <w:spacing w:before="208" w:line="346" w:lineRule="auto"/>
        <w:ind w:left="144" w:right="84" w:firstLine="784"/>
        <w:rPr>
          <w:rFonts w:ascii="仿宋" w:hAnsi="仿宋" w:eastAsia="仿宋" w:cs="仿宋"/>
          <w:spacing w:val="5"/>
          <w:sz w:val="31"/>
          <w:szCs w:val="31"/>
        </w:rPr>
      </w:pPr>
      <w:r>
        <w:rPr>
          <w:rFonts w:ascii="楷体" w:hAnsi="楷体" w:eastAsia="楷体" w:cs="楷体"/>
          <w:b/>
          <w:bCs/>
          <w:spacing w:val="5"/>
          <w:sz w:val="31"/>
          <w:szCs w:val="31"/>
        </w:rPr>
        <w:t>(</w:t>
      </w:r>
      <w:r>
        <w:rPr>
          <w:rFonts w:hint="eastAsia" w:ascii="楷体" w:hAnsi="楷体" w:eastAsia="楷体" w:cs="楷体"/>
          <w:b/>
          <w:bCs/>
          <w:spacing w:val="5"/>
          <w:sz w:val="31"/>
          <w:szCs w:val="31"/>
          <w:lang w:eastAsia="zh-CN"/>
        </w:rPr>
        <w:t>二</w:t>
      </w:r>
      <w:r>
        <w:rPr>
          <w:rFonts w:ascii="楷体" w:hAnsi="楷体" w:eastAsia="楷体" w:cs="楷体"/>
          <w:b/>
          <w:bCs/>
          <w:spacing w:val="5"/>
          <w:sz w:val="31"/>
          <w:szCs w:val="31"/>
        </w:rPr>
        <w:t>)做好田间肥效试验。</w:t>
      </w:r>
      <w:r>
        <w:rPr>
          <w:rFonts w:ascii="仿宋" w:hAnsi="仿宋" w:eastAsia="仿宋" w:cs="仿宋"/>
          <w:spacing w:val="5"/>
          <w:sz w:val="31"/>
          <w:szCs w:val="31"/>
        </w:rPr>
        <w:t>结合实际，有针对性地选择布设</w:t>
      </w:r>
      <w:r>
        <w:rPr>
          <w:rFonts w:hint="eastAsia" w:ascii="仿宋" w:hAnsi="仿宋" w:eastAsia="仿宋" w:cs="仿宋"/>
          <w:spacing w:val="5"/>
          <w:sz w:val="31"/>
          <w:szCs w:val="31"/>
          <w:lang w:eastAsia="zh-CN"/>
        </w:rPr>
        <w:t>田间肥效</w:t>
      </w:r>
      <w:r>
        <w:rPr>
          <w:rFonts w:ascii="仿宋" w:hAnsi="仿宋" w:eastAsia="仿宋" w:cs="仿宋"/>
          <w:spacing w:val="5"/>
          <w:sz w:val="31"/>
          <w:szCs w:val="31"/>
        </w:rPr>
        <w:t>试验，</w:t>
      </w:r>
      <w:r>
        <w:rPr>
          <w:rFonts w:hint="eastAsia" w:ascii="仿宋" w:hAnsi="仿宋" w:eastAsia="仿宋" w:cs="仿宋"/>
          <w:spacing w:val="5"/>
          <w:sz w:val="31"/>
          <w:szCs w:val="31"/>
          <w:lang w:eastAsia="zh-CN"/>
        </w:rPr>
        <w:t>其中：水稻常规施肥利用率试验和配方施肥利用率试验各</w:t>
      </w:r>
      <w:r>
        <w:rPr>
          <w:rFonts w:hint="eastAsia" w:ascii="仿宋" w:hAnsi="仿宋" w:eastAsia="仿宋" w:cs="仿宋"/>
          <w:spacing w:val="5"/>
          <w:sz w:val="31"/>
          <w:szCs w:val="31"/>
          <w:lang w:val="en-US" w:eastAsia="zh-CN"/>
        </w:rPr>
        <w:t>1个</w:t>
      </w:r>
      <w:r>
        <w:rPr>
          <w:rFonts w:ascii="仿宋" w:hAnsi="仿宋" w:eastAsia="仿宋" w:cs="仿宋"/>
          <w:spacing w:val="5"/>
          <w:sz w:val="31"/>
          <w:szCs w:val="31"/>
        </w:rPr>
        <w:t>。各试验承担单位要强化田间试验点日常管理，规范开展取样、分析、测产等工作，相关试验数据及时填报测土配方施肥数据库系统。</w:t>
      </w:r>
    </w:p>
    <w:p w14:paraId="39ADF4DB">
      <w:pPr>
        <w:pStyle w:val="5"/>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 w:hAnsi="仿宋" w:eastAsia="仿宋" w:cs="仿宋"/>
          <w:kern w:val="2"/>
          <w:sz w:val="32"/>
          <w:szCs w:val="32"/>
          <w:lang w:val="en-US" w:eastAsia="zh-CN" w:bidi="ar-SA"/>
        </w:rPr>
      </w:pPr>
      <w:r>
        <w:rPr>
          <w:rFonts w:ascii="楷体" w:hAnsi="楷体" w:eastAsia="楷体" w:cs="楷体"/>
          <w:b/>
          <w:bCs/>
          <w:spacing w:val="5"/>
          <w:sz w:val="31"/>
          <w:szCs w:val="31"/>
        </w:rPr>
        <w:t>(</w:t>
      </w:r>
      <w:r>
        <w:rPr>
          <w:rFonts w:hint="eastAsia" w:ascii="楷体" w:hAnsi="楷体" w:eastAsia="楷体" w:cs="楷体"/>
          <w:b/>
          <w:bCs/>
          <w:spacing w:val="5"/>
          <w:sz w:val="31"/>
          <w:szCs w:val="31"/>
          <w:lang w:eastAsia="zh-CN"/>
        </w:rPr>
        <w:t>三</w:t>
      </w:r>
      <w:r>
        <w:rPr>
          <w:rFonts w:ascii="楷体" w:hAnsi="楷体" w:eastAsia="楷体" w:cs="楷体"/>
          <w:b/>
          <w:bCs/>
          <w:spacing w:val="5"/>
          <w:sz w:val="31"/>
          <w:szCs w:val="31"/>
        </w:rPr>
        <w:t>)完成化肥利用率测算工作。</w:t>
      </w:r>
      <w:r>
        <w:rPr>
          <w:rFonts w:ascii="仿宋" w:hAnsi="仿宋" w:eastAsia="仿宋" w:cs="仿宋"/>
          <w:spacing w:val="5"/>
          <w:sz w:val="31"/>
          <w:szCs w:val="31"/>
        </w:rPr>
        <w:t>综</w:t>
      </w:r>
      <w:r>
        <w:rPr>
          <w:rFonts w:hint="eastAsia" w:ascii="仿宋" w:hAnsi="仿宋" w:eastAsia="仿宋" w:cs="仿宋"/>
          <w:kern w:val="2"/>
          <w:sz w:val="32"/>
          <w:szCs w:val="32"/>
          <w:lang w:val="en-US" w:eastAsia="zh-CN" w:bidi="ar-SA"/>
        </w:rPr>
        <w:t>合考虑本行政区域主要 粮食作物面积及分布、种植制度、地力水平等因素，合理布局， 科学选点，重点做好水稻化肥利用率田间试验。加强肥料施用、 田间管理、样品采集、测产分析等全环节技术指导和质量控制， 保证田间试验质量。严把数据质量关，在全面汇总、逐项审核的基础上，及时报送化肥利用率田间试验数据。</w:t>
      </w:r>
    </w:p>
    <w:p w14:paraId="6CD3B39C">
      <w:pPr>
        <w:spacing w:before="101" w:line="340" w:lineRule="auto"/>
        <w:ind w:right="20" w:firstLine="764"/>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(四)开展农户施肥情况调查</w:t>
      </w:r>
      <w:r>
        <w:rPr>
          <w:rFonts w:hint="eastAsia" w:ascii="仿宋" w:hAnsi="仿宋" w:eastAsia="仿宋" w:cs="仿宋"/>
          <w:kern w:val="2"/>
          <w:sz w:val="32"/>
          <w:szCs w:val="32"/>
          <w:lang w:val="en-US" w:eastAsia="zh-CN" w:bidi="ar-SA"/>
        </w:rPr>
        <w:t>。综合考虑作物类型、种植制度、施肥主体等因素，以种植大户、家庭农场、专业合作社等为主，兼顾小农户等种植主体，科学合理安排农户施肥情况调查点位，全县完成77户农户施肥情况调查。创新数据采集方式通过全国农户施肥信息监测系统“肥情监测通”小程序(二维码附后),开展农户施肥情况和肥料使用效果调查监测。结合全国肥料节水专业统计，分析本行政区域施肥水平、施肥结构、施肥种类、施肥方式等情况，形成施肥情况专题报告。</w:t>
      </w:r>
    </w:p>
    <w:p w14:paraId="008A9B1C">
      <w:pPr>
        <w:spacing w:before="245" w:line="336" w:lineRule="auto"/>
        <w:ind w:right="22" w:firstLine="764"/>
        <w:rPr>
          <w:rFonts w:hint="eastAsia" w:ascii="仿宋" w:hAnsi="仿宋" w:eastAsia="仿宋" w:cs="仿宋"/>
          <w:sz w:val="32"/>
          <w:szCs w:val="32"/>
          <w:lang w:val="en-US" w:eastAsia="zh-CN"/>
        </w:rPr>
      </w:pPr>
      <w:r>
        <w:rPr>
          <w:rFonts w:ascii="华文行楷" w:hAnsi="华文行楷" w:eastAsia="华文行楷" w:cs="华文行楷"/>
          <w:b/>
          <w:bCs/>
          <w:spacing w:val="16"/>
          <w:sz w:val="31"/>
          <w:szCs w:val="31"/>
        </w:rPr>
        <w:t>(</w:t>
      </w:r>
      <w:r>
        <w:rPr>
          <w:rFonts w:hint="eastAsia" w:ascii="华文行楷" w:hAnsi="华文行楷" w:eastAsia="宋体" w:cs="华文行楷"/>
          <w:b/>
          <w:bCs/>
          <w:spacing w:val="16"/>
          <w:sz w:val="31"/>
          <w:szCs w:val="31"/>
          <w:lang w:eastAsia="zh-CN"/>
        </w:rPr>
        <w:t>五</w:t>
      </w:r>
      <w:r>
        <w:rPr>
          <w:rFonts w:ascii="华文行楷" w:hAnsi="华文行楷" w:eastAsia="华文行楷" w:cs="华文行楷"/>
          <w:b/>
          <w:bCs/>
          <w:spacing w:val="16"/>
          <w:sz w:val="31"/>
          <w:szCs w:val="31"/>
        </w:rPr>
        <w:t>)推进智能化信息化施肥服务</w:t>
      </w:r>
      <w:r>
        <w:rPr>
          <w:rFonts w:ascii="楷体" w:hAnsi="楷体" w:eastAsia="楷体" w:cs="楷体"/>
          <w:b/>
          <w:bCs/>
          <w:spacing w:val="16"/>
          <w:sz w:val="31"/>
          <w:szCs w:val="31"/>
        </w:rPr>
        <w:t>。</w:t>
      </w:r>
      <w:r>
        <w:rPr>
          <w:rFonts w:hint="eastAsia" w:ascii="仿宋" w:hAnsi="仿宋" w:eastAsia="仿宋" w:cs="仿宋"/>
          <w:sz w:val="32"/>
          <w:szCs w:val="32"/>
          <w:lang w:val="en-US" w:eastAsia="zh-CN"/>
        </w:rPr>
        <w:t>运用大数据分析手段  深入挖掘测土配方施肥数据，收集整理土壤普查、耕地质量监测 点数据，持续更新县域养分数据库。推动应用“田间道”手机 App 和NE 养分专家系统，生成本地区主要农作物施肥方案。通过短 视频、直播授课等灵活多样的形式，解读科学施肥技术要点和注 意事项，指导科学选肥用肥。大力发展科学施肥社会化服务，有 条件的地区，鼓励开展整村整乡“统测、统配、统供、统施”科学 施肥服务，加快探索批量化高效分析测试和无人机诊断变量施肥等智能化信息化精准施肥技术装备应用，提升科学施肥水平。</w:t>
      </w:r>
    </w:p>
    <w:p w14:paraId="76C19B9D">
      <w:pPr>
        <w:pStyle w:val="3"/>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b/>
          <w:bCs w:val="0"/>
          <w:sz w:val="32"/>
          <w:szCs w:val="32"/>
        </w:rPr>
      </w:pPr>
      <w:r>
        <w:rPr>
          <w:rFonts w:hint="eastAsia" w:ascii="仿宋" w:hAnsi="仿宋" w:eastAsia="仿宋" w:cs="仿宋"/>
          <w:b/>
          <w:bCs w:val="0"/>
          <w:sz w:val="32"/>
          <w:szCs w:val="32"/>
        </w:rPr>
        <w:t>四、工作要求</w:t>
      </w:r>
    </w:p>
    <w:p w14:paraId="56D8795D">
      <w:pPr>
        <w:keepNext w:val="0"/>
        <w:keepLines w:val="0"/>
        <w:pageBreakBefore w:val="0"/>
        <w:shd w:val="clear" w:color="auto" w:fill="FFFFFF"/>
        <w:kinsoku/>
        <w:wordWrap/>
        <w:overflowPunct/>
        <w:topLinePunct w:val="0"/>
        <w:autoSpaceDE/>
        <w:autoSpaceDN/>
        <w:bidi w:val="0"/>
        <w:adjustRightInd w:val="0"/>
        <w:snapToGrid w:val="0"/>
        <w:spacing w:line="58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（一）加强组织领导。</w:t>
      </w:r>
      <w:r>
        <w:rPr>
          <w:rFonts w:hint="eastAsia" w:ascii="仿宋" w:hAnsi="仿宋" w:eastAsia="仿宋" w:cs="仿宋"/>
          <w:b w:val="0"/>
          <w:bCs w:val="0"/>
          <w:sz w:val="32"/>
          <w:szCs w:val="32"/>
          <w:lang w:eastAsia="zh-CN"/>
        </w:rPr>
        <w:t>县</w:t>
      </w:r>
      <w:r>
        <w:rPr>
          <w:rFonts w:hint="eastAsia" w:ascii="仿宋" w:hAnsi="仿宋" w:eastAsia="仿宋" w:cs="仿宋"/>
          <w:sz w:val="32"/>
          <w:szCs w:val="32"/>
        </w:rPr>
        <w:t>农业农村</w:t>
      </w:r>
      <w:r>
        <w:rPr>
          <w:rFonts w:hint="eastAsia" w:ascii="仿宋" w:hAnsi="仿宋" w:eastAsia="仿宋" w:cs="仿宋"/>
          <w:sz w:val="32"/>
          <w:szCs w:val="32"/>
          <w:lang w:eastAsia="zh-CN"/>
        </w:rPr>
        <w:t>局</w:t>
      </w:r>
      <w:r>
        <w:rPr>
          <w:rFonts w:hint="eastAsia" w:ascii="仿宋" w:hAnsi="仿宋" w:eastAsia="仿宋" w:cs="仿宋"/>
          <w:sz w:val="32"/>
          <w:szCs w:val="32"/>
        </w:rPr>
        <w:t>完善推进落实机制，制定操作性强的实施方案，细化工作机制、集成技术模式、落实技术要点，扎实推进任务落实。</w:t>
      </w:r>
    </w:p>
    <w:p w14:paraId="4CAA68E4">
      <w:pPr>
        <w:keepNext w:val="0"/>
        <w:keepLines w:val="0"/>
        <w:pageBreakBefore w:val="0"/>
        <w:shd w:val="clear" w:color="auto" w:fill="FFFFFF"/>
        <w:kinsoku/>
        <w:wordWrap/>
        <w:overflowPunct/>
        <w:topLinePunct w:val="0"/>
        <w:autoSpaceDE/>
        <w:autoSpaceDN/>
        <w:bidi w:val="0"/>
        <w:adjustRightInd w:val="0"/>
        <w:snapToGrid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成立“</w:t>
      </w:r>
      <w:r>
        <w:rPr>
          <w:rFonts w:hint="eastAsia" w:ascii="仿宋" w:hAnsi="仿宋" w:eastAsia="仿宋" w:cs="仿宋"/>
          <w:sz w:val="32"/>
          <w:szCs w:val="32"/>
          <w:lang w:val="en-US" w:eastAsia="zh-CN"/>
        </w:rPr>
        <w:t>2026年沅陵县科学施肥增效工作</w:t>
      </w:r>
      <w:r>
        <w:rPr>
          <w:rFonts w:hint="eastAsia" w:ascii="仿宋" w:hAnsi="仿宋" w:eastAsia="仿宋" w:cs="仿宋"/>
          <w:sz w:val="32"/>
          <w:szCs w:val="32"/>
          <w:lang w:eastAsia="zh-CN"/>
        </w:rPr>
        <w:t>领导</w:t>
      </w:r>
      <w:r>
        <w:rPr>
          <w:rFonts w:hint="eastAsia" w:ascii="仿宋" w:hAnsi="仿宋" w:eastAsia="仿宋" w:cs="仿宋"/>
          <w:sz w:val="32"/>
          <w:szCs w:val="32"/>
        </w:rPr>
        <w:t>小组”，组长</w:t>
      </w:r>
      <w:r>
        <w:rPr>
          <w:rFonts w:hint="eastAsia" w:ascii="仿宋" w:hAnsi="仿宋" w:eastAsia="仿宋" w:cs="仿宋"/>
          <w:sz w:val="32"/>
          <w:szCs w:val="32"/>
          <w:lang w:eastAsia="zh-CN"/>
        </w:rPr>
        <w:t>由沅陵</w:t>
      </w:r>
      <w:r>
        <w:rPr>
          <w:rFonts w:hint="eastAsia" w:ascii="仿宋" w:hAnsi="仿宋" w:eastAsia="仿宋" w:cs="仿宋"/>
          <w:sz w:val="32"/>
          <w:szCs w:val="32"/>
        </w:rPr>
        <w:t>县农业</w:t>
      </w:r>
      <w:r>
        <w:rPr>
          <w:rFonts w:hint="eastAsia" w:ascii="仿宋" w:hAnsi="仿宋" w:eastAsia="仿宋" w:cs="仿宋"/>
          <w:sz w:val="32"/>
          <w:szCs w:val="32"/>
          <w:lang w:eastAsia="zh-CN"/>
        </w:rPr>
        <w:t>农村</w:t>
      </w:r>
      <w:r>
        <w:rPr>
          <w:rFonts w:hint="eastAsia" w:ascii="仿宋" w:hAnsi="仿宋" w:eastAsia="仿宋" w:cs="仿宋"/>
          <w:sz w:val="32"/>
          <w:szCs w:val="32"/>
        </w:rPr>
        <w:t>局</w:t>
      </w:r>
      <w:r>
        <w:rPr>
          <w:rFonts w:hint="eastAsia" w:ascii="仿宋" w:hAnsi="仿宋" w:eastAsia="仿宋" w:cs="仿宋"/>
          <w:sz w:val="32"/>
          <w:szCs w:val="32"/>
          <w:lang w:eastAsia="zh-CN"/>
        </w:rPr>
        <w:t>主要负责人担任</w:t>
      </w:r>
      <w:r>
        <w:rPr>
          <w:rFonts w:hint="eastAsia" w:ascii="仿宋" w:hAnsi="仿宋" w:eastAsia="仿宋" w:cs="仿宋"/>
          <w:sz w:val="32"/>
          <w:szCs w:val="32"/>
        </w:rPr>
        <w:t>、</w:t>
      </w:r>
      <w:r>
        <w:rPr>
          <w:rFonts w:hint="eastAsia" w:ascii="仿宋" w:hAnsi="仿宋" w:eastAsia="仿宋" w:cs="仿宋"/>
          <w:sz w:val="32"/>
          <w:szCs w:val="32"/>
          <w:lang w:eastAsia="zh-CN"/>
        </w:rPr>
        <w:t>分管业务和财务负责人</w:t>
      </w:r>
      <w:r>
        <w:rPr>
          <w:rFonts w:hint="eastAsia" w:ascii="仿宋" w:hAnsi="仿宋" w:eastAsia="仿宋" w:cs="仿宋"/>
          <w:sz w:val="32"/>
          <w:szCs w:val="32"/>
        </w:rPr>
        <w:t>等</w:t>
      </w:r>
      <w:r>
        <w:rPr>
          <w:rFonts w:hint="eastAsia" w:ascii="仿宋" w:hAnsi="仿宋" w:eastAsia="仿宋" w:cs="仿宋"/>
          <w:sz w:val="32"/>
          <w:szCs w:val="32"/>
          <w:lang w:eastAsia="zh-CN"/>
        </w:rPr>
        <w:t>为成员</w:t>
      </w:r>
      <w:r>
        <w:rPr>
          <w:rFonts w:hint="eastAsia" w:ascii="仿宋" w:hAnsi="仿宋" w:eastAsia="仿宋" w:cs="仿宋"/>
          <w:sz w:val="32"/>
          <w:szCs w:val="32"/>
        </w:rPr>
        <w:t>。</w:t>
      </w:r>
    </w:p>
    <w:p w14:paraId="1D0E9B5F">
      <w:pPr>
        <w:keepNext w:val="0"/>
        <w:keepLines w:val="0"/>
        <w:pageBreakBefore w:val="0"/>
        <w:shd w:val="clear" w:color="auto" w:fill="FFFFFF"/>
        <w:kinsoku/>
        <w:wordWrap/>
        <w:overflowPunct/>
        <w:topLinePunct w:val="0"/>
        <w:autoSpaceDE/>
        <w:autoSpaceDN/>
        <w:bidi w:val="0"/>
        <w:adjustRightInd w:val="0"/>
        <w:snapToGrid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县农业</w:t>
      </w:r>
      <w:r>
        <w:rPr>
          <w:rFonts w:hint="eastAsia" w:ascii="仿宋" w:hAnsi="仿宋" w:eastAsia="仿宋" w:cs="仿宋"/>
          <w:sz w:val="32"/>
          <w:szCs w:val="32"/>
          <w:lang w:eastAsia="zh-CN"/>
        </w:rPr>
        <w:t>农村局</w:t>
      </w:r>
      <w:r>
        <w:rPr>
          <w:rFonts w:hint="eastAsia" w:ascii="仿宋" w:hAnsi="仿宋" w:eastAsia="仿宋" w:cs="仿宋"/>
          <w:sz w:val="32"/>
          <w:szCs w:val="32"/>
        </w:rPr>
        <w:t>成立“</w:t>
      </w:r>
      <w:r>
        <w:rPr>
          <w:rFonts w:hint="eastAsia" w:ascii="仿宋" w:hAnsi="仿宋" w:eastAsia="仿宋" w:cs="仿宋"/>
          <w:sz w:val="32"/>
          <w:szCs w:val="32"/>
          <w:lang w:val="en-US" w:eastAsia="zh-CN"/>
        </w:rPr>
        <w:t>2026年科学施肥增效</w:t>
      </w:r>
      <w:r>
        <w:rPr>
          <w:rFonts w:hint="eastAsia" w:ascii="仿宋" w:hAnsi="仿宋" w:eastAsia="仿宋" w:cs="仿宋"/>
          <w:sz w:val="32"/>
          <w:szCs w:val="32"/>
          <w:lang w:eastAsia="zh-CN"/>
        </w:rPr>
        <w:t>工作组</w:t>
      </w:r>
      <w:r>
        <w:rPr>
          <w:rFonts w:hint="eastAsia" w:ascii="仿宋" w:hAnsi="仿宋" w:eastAsia="仿宋" w:cs="仿宋"/>
          <w:sz w:val="32"/>
          <w:szCs w:val="32"/>
        </w:rPr>
        <w:t>”，由</w:t>
      </w:r>
      <w:r>
        <w:rPr>
          <w:rFonts w:hint="eastAsia" w:ascii="仿宋" w:hAnsi="仿宋" w:eastAsia="仿宋" w:cs="仿宋"/>
          <w:sz w:val="32"/>
          <w:szCs w:val="32"/>
          <w:lang w:eastAsia="zh-CN"/>
        </w:rPr>
        <w:t>沅陵</w:t>
      </w:r>
      <w:r>
        <w:rPr>
          <w:rFonts w:hint="eastAsia" w:ascii="仿宋" w:hAnsi="仿宋" w:eastAsia="仿宋" w:cs="仿宋"/>
          <w:sz w:val="32"/>
          <w:szCs w:val="32"/>
        </w:rPr>
        <w:t>县农业</w:t>
      </w:r>
      <w:r>
        <w:rPr>
          <w:rFonts w:hint="eastAsia" w:ascii="仿宋" w:hAnsi="仿宋" w:eastAsia="仿宋" w:cs="仿宋"/>
          <w:sz w:val="32"/>
          <w:szCs w:val="32"/>
          <w:lang w:eastAsia="zh-CN"/>
        </w:rPr>
        <w:t>农村</w:t>
      </w:r>
      <w:r>
        <w:rPr>
          <w:rFonts w:hint="eastAsia" w:ascii="仿宋" w:hAnsi="仿宋" w:eastAsia="仿宋" w:cs="仿宋"/>
          <w:sz w:val="32"/>
          <w:szCs w:val="32"/>
        </w:rPr>
        <w:t>局</w:t>
      </w:r>
      <w:r>
        <w:rPr>
          <w:rFonts w:hint="eastAsia" w:ascii="仿宋" w:hAnsi="仿宋" w:eastAsia="仿宋" w:cs="仿宋"/>
          <w:sz w:val="32"/>
          <w:szCs w:val="32"/>
          <w:lang w:eastAsia="zh-CN"/>
        </w:rPr>
        <w:t>主要负责人</w:t>
      </w:r>
      <w:r>
        <w:rPr>
          <w:rFonts w:hint="eastAsia" w:ascii="仿宋" w:hAnsi="仿宋" w:eastAsia="仿宋" w:cs="仿宋"/>
          <w:sz w:val="32"/>
          <w:szCs w:val="32"/>
        </w:rPr>
        <w:t>任组长，</w:t>
      </w:r>
      <w:r>
        <w:rPr>
          <w:rFonts w:hint="eastAsia" w:ascii="仿宋" w:hAnsi="仿宋" w:eastAsia="仿宋" w:cs="仿宋"/>
          <w:sz w:val="32"/>
          <w:szCs w:val="32"/>
          <w:lang w:eastAsia="zh-CN"/>
        </w:rPr>
        <w:t>分管业务和财务负责人</w:t>
      </w:r>
      <w:r>
        <w:rPr>
          <w:rFonts w:hint="eastAsia" w:ascii="仿宋" w:hAnsi="仿宋" w:eastAsia="仿宋" w:cs="仿宋"/>
          <w:sz w:val="32"/>
          <w:szCs w:val="32"/>
        </w:rPr>
        <w:t>任副组长，粟云澜、李</w:t>
      </w:r>
      <w:r>
        <w:rPr>
          <w:rFonts w:hint="eastAsia" w:ascii="仿宋" w:hAnsi="仿宋" w:eastAsia="仿宋" w:cs="仿宋"/>
          <w:sz w:val="32"/>
          <w:szCs w:val="32"/>
          <w:lang w:eastAsia="zh-CN"/>
        </w:rPr>
        <w:t>迪</w:t>
      </w:r>
      <w:r>
        <w:rPr>
          <w:rFonts w:hint="eastAsia" w:ascii="仿宋" w:hAnsi="仿宋" w:eastAsia="仿宋" w:cs="仿宋"/>
          <w:sz w:val="32"/>
          <w:szCs w:val="32"/>
        </w:rPr>
        <w:t>、</w:t>
      </w:r>
      <w:r>
        <w:rPr>
          <w:rFonts w:hint="eastAsia" w:ascii="仿宋" w:hAnsi="仿宋" w:eastAsia="仿宋" w:cs="仿宋"/>
          <w:sz w:val="32"/>
          <w:szCs w:val="32"/>
          <w:lang w:eastAsia="zh-CN"/>
        </w:rPr>
        <w:t>覃堂明、朱成利</w:t>
      </w:r>
      <w:r>
        <w:rPr>
          <w:rFonts w:hint="eastAsia" w:ascii="仿宋" w:hAnsi="仿宋" w:eastAsia="仿宋" w:cs="仿宋"/>
          <w:sz w:val="28"/>
          <w:szCs w:val="28"/>
          <w:lang w:eastAsia="zh-CN"/>
        </w:rPr>
        <w:t>、</w:t>
      </w:r>
      <w:r>
        <w:rPr>
          <w:rFonts w:hint="eastAsia" w:ascii="仿宋" w:hAnsi="仿宋" w:eastAsia="仿宋" w:cs="仿宋"/>
          <w:sz w:val="32"/>
          <w:szCs w:val="32"/>
          <w:lang w:eastAsia="zh-CN"/>
        </w:rPr>
        <w:t>张建</w:t>
      </w:r>
      <w:r>
        <w:rPr>
          <w:rFonts w:hint="eastAsia" w:ascii="仿宋" w:hAnsi="仿宋" w:eastAsia="仿宋" w:cs="仿宋"/>
          <w:sz w:val="28"/>
          <w:szCs w:val="28"/>
          <w:lang w:eastAsia="zh-CN"/>
        </w:rPr>
        <w:t>、</w:t>
      </w:r>
      <w:r>
        <w:rPr>
          <w:rFonts w:hint="eastAsia" w:ascii="仿宋" w:hAnsi="仿宋" w:eastAsia="仿宋" w:cs="仿宋"/>
          <w:sz w:val="32"/>
          <w:szCs w:val="32"/>
          <w:lang w:eastAsia="zh-CN"/>
        </w:rPr>
        <w:t>唐兴等为</w:t>
      </w:r>
      <w:r>
        <w:rPr>
          <w:rFonts w:hint="eastAsia" w:ascii="仿宋" w:hAnsi="仿宋" w:eastAsia="仿宋" w:cs="仿宋"/>
          <w:sz w:val="32"/>
          <w:szCs w:val="32"/>
        </w:rPr>
        <w:t>成员。</w:t>
      </w:r>
    </w:p>
    <w:p w14:paraId="7E5F8A61">
      <w:pPr>
        <w:keepNext w:val="0"/>
        <w:keepLines w:val="0"/>
        <w:pageBreakBefore w:val="0"/>
        <w:shd w:val="clear" w:color="auto" w:fill="FFFFFF"/>
        <w:kinsoku/>
        <w:wordWrap/>
        <w:overflowPunct/>
        <w:topLinePunct w:val="0"/>
        <w:autoSpaceDE/>
        <w:autoSpaceDN/>
        <w:bidi w:val="0"/>
        <w:adjustRightInd w:val="0"/>
        <w:snapToGrid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成立</w:t>
      </w:r>
      <w:r>
        <w:rPr>
          <w:rFonts w:hint="eastAsia" w:ascii="仿宋" w:hAnsi="仿宋" w:eastAsia="仿宋" w:cs="仿宋"/>
          <w:sz w:val="32"/>
          <w:szCs w:val="32"/>
          <w:lang w:val="en-US" w:eastAsia="zh-CN"/>
        </w:rPr>
        <w:t>2026年沅陵县</w:t>
      </w:r>
      <w:r>
        <w:rPr>
          <w:rFonts w:hint="eastAsia" w:ascii="仿宋" w:hAnsi="仿宋" w:eastAsia="仿宋" w:cs="仿宋"/>
          <w:sz w:val="32"/>
          <w:szCs w:val="32"/>
          <w:lang w:eastAsia="zh-CN"/>
        </w:rPr>
        <w:t>科学施肥增效</w:t>
      </w:r>
      <w:r>
        <w:rPr>
          <w:rFonts w:hint="eastAsia" w:ascii="仿宋" w:hAnsi="仿宋" w:eastAsia="仿宋" w:cs="仿宋"/>
          <w:sz w:val="32"/>
          <w:szCs w:val="32"/>
        </w:rPr>
        <w:t>技术</w:t>
      </w:r>
      <w:r>
        <w:rPr>
          <w:rFonts w:hint="eastAsia" w:ascii="仿宋" w:hAnsi="仿宋" w:eastAsia="仿宋" w:cs="仿宋"/>
          <w:sz w:val="32"/>
          <w:szCs w:val="32"/>
          <w:lang w:eastAsia="zh-CN"/>
        </w:rPr>
        <w:t>指导</w:t>
      </w:r>
      <w:r>
        <w:rPr>
          <w:rFonts w:hint="eastAsia" w:ascii="仿宋" w:hAnsi="仿宋" w:eastAsia="仿宋" w:cs="仿宋"/>
          <w:sz w:val="32"/>
          <w:szCs w:val="32"/>
        </w:rPr>
        <w:t>组。由县农业</w:t>
      </w:r>
      <w:r>
        <w:rPr>
          <w:rFonts w:hint="eastAsia" w:ascii="仿宋" w:hAnsi="仿宋" w:eastAsia="仿宋" w:cs="仿宋"/>
          <w:sz w:val="32"/>
          <w:szCs w:val="32"/>
          <w:lang w:eastAsia="zh-CN"/>
        </w:rPr>
        <w:t>农村局分管业务负责人</w:t>
      </w:r>
      <w:r>
        <w:rPr>
          <w:rFonts w:hint="eastAsia" w:ascii="仿宋" w:hAnsi="仿宋" w:eastAsia="仿宋" w:cs="仿宋"/>
          <w:sz w:val="32"/>
          <w:szCs w:val="32"/>
        </w:rPr>
        <w:t>担任技术专家组组长。粟云澜（高级农艺师）、李</w:t>
      </w:r>
      <w:r>
        <w:rPr>
          <w:rFonts w:hint="eastAsia" w:ascii="仿宋" w:hAnsi="仿宋" w:eastAsia="仿宋" w:cs="仿宋"/>
          <w:sz w:val="32"/>
          <w:szCs w:val="32"/>
          <w:lang w:eastAsia="zh-CN"/>
        </w:rPr>
        <w:t>迪</w:t>
      </w:r>
      <w:r>
        <w:rPr>
          <w:rFonts w:hint="eastAsia" w:ascii="仿宋" w:hAnsi="仿宋" w:eastAsia="仿宋" w:cs="仿宋"/>
          <w:sz w:val="32"/>
          <w:szCs w:val="32"/>
        </w:rPr>
        <w:t>（农艺师）、</w:t>
      </w:r>
      <w:r>
        <w:rPr>
          <w:rFonts w:hint="eastAsia" w:ascii="仿宋" w:hAnsi="仿宋" w:eastAsia="仿宋" w:cs="仿宋"/>
          <w:sz w:val="32"/>
          <w:szCs w:val="32"/>
          <w:lang w:eastAsia="zh-CN"/>
        </w:rPr>
        <w:t>朱成利</w:t>
      </w:r>
      <w:r>
        <w:rPr>
          <w:rFonts w:hint="eastAsia" w:ascii="仿宋" w:hAnsi="仿宋" w:eastAsia="仿宋" w:cs="仿宋"/>
          <w:sz w:val="32"/>
          <w:szCs w:val="32"/>
        </w:rPr>
        <w:t>（</w:t>
      </w:r>
      <w:r>
        <w:rPr>
          <w:rFonts w:hint="eastAsia" w:ascii="仿宋" w:hAnsi="仿宋" w:eastAsia="仿宋" w:cs="仿宋"/>
          <w:sz w:val="32"/>
          <w:szCs w:val="32"/>
          <w:lang w:eastAsia="zh-CN"/>
        </w:rPr>
        <w:t>高级农艺师）、覃堂明（高级农艺师）</w:t>
      </w:r>
      <w:r>
        <w:rPr>
          <w:rFonts w:hint="eastAsia" w:ascii="仿宋" w:hAnsi="仿宋" w:eastAsia="仿宋" w:cs="仿宋"/>
          <w:sz w:val="32"/>
          <w:szCs w:val="32"/>
        </w:rPr>
        <w:t>，</w:t>
      </w:r>
      <w:r>
        <w:rPr>
          <w:rFonts w:hint="eastAsia" w:ascii="仿宋" w:hAnsi="仿宋" w:eastAsia="仿宋" w:cs="仿宋"/>
          <w:sz w:val="32"/>
          <w:szCs w:val="32"/>
          <w:lang w:eastAsia="zh-CN"/>
        </w:rPr>
        <w:t>张建、唐兴等</w:t>
      </w:r>
      <w:r>
        <w:rPr>
          <w:rFonts w:hint="eastAsia" w:ascii="仿宋" w:hAnsi="仿宋" w:eastAsia="仿宋" w:cs="仿宋"/>
          <w:sz w:val="32"/>
          <w:szCs w:val="32"/>
        </w:rPr>
        <w:t>为成员。</w:t>
      </w:r>
    </w:p>
    <w:p w14:paraId="531EED52">
      <w:pPr>
        <w:keepNext w:val="0"/>
        <w:keepLines w:val="0"/>
        <w:pageBreakBefore w:val="0"/>
        <w:kinsoku/>
        <w:wordWrap/>
        <w:overflowPunct/>
        <w:topLinePunct w:val="0"/>
        <w:autoSpaceDE/>
        <w:autoSpaceDN/>
        <w:bidi w:val="0"/>
        <w:adjustRightInd w:val="0"/>
        <w:snapToGrid w:val="0"/>
        <w:spacing w:line="580" w:lineRule="exact"/>
        <w:ind w:firstLine="643"/>
        <w:rPr>
          <w:rFonts w:hint="eastAsia" w:ascii="仿宋" w:hAnsi="仿宋" w:eastAsia="仿宋" w:cs="仿宋"/>
          <w:sz w:val="32"/>
          <w:szCs w:val="32"/>
        </w:rPr>
      </w:pPr>
      <w:r>
        <w:rPr>
          <w:rFonts w:hint="eastAsia" w:ascii="仿宋" w:hAnsi="仿宋" w:eastAsia="仿宋" w:cs="仿宋"/>
          <w:b/>
          <w:bCs/>
          <w:sz w:val="32"/>
          <w:szCs w:val="32"/>
        </w:rPr>
        <w:t>（二）压实工作责任。</w:t>
      </w:r>
      <w:r>
        <w:rPr>
          <w:rFonts w:hint="eastAsia" w:ascii="仿宋" w:hAnsi="仿宋" w:eastAsia="仿宋" w:cs="仿宋"/>
          <w:sz w:val="32"/>
          <w:szCs w:val="32"/>
        </w:rPr>
        <w:t>落实“部门指导、</w:t>
      </w:r>
      <w:r>
        <w:rPr>
          <w:rFonts w:hint="eastAsia" w:ascii="仿宋" w:hAnsi="仿宋" w:eastAsia="仿宋" w:cs="仿宋"/>
          <w:sz w:val="32"/>
          <w:szCs w:val="32"/>
          <w:lang w:eastAsia="zh-CN"/>
        </w:rPr>
        <w:t>县</w:t>
      </w:r>
      <w:r>
        <w:rPr>
          <w:rFonts w:hint="eastAsia" w:ascii="仿宋" w:hAnsi="仿宋" w:eastAsia="仿宋" w:cs="仿宋"/>
          <w:sz w:val="32"/>
          <w:szCs w:val="32"/>
        </w:rPr>
        <w:t>负总责、</w:t>
      </w:r>
      <w:r>
        <w:rPr>
          <w:rFonts w:hint="eastAsia" w:ascii="仿宋" w:hAnsi="仿宋" w:eastAsia="仿宋" w:cs="仿宋"/>
          <w:sz w:val="32"/>
          <w:szCs w:val="32"/>
          <w:lang w:eastAsia="zh-CN"/>
        </w:rPr>
        <w:t>乡镇</w:t>
      </w:r>
      <w:r>
        <w:rPr>
          <w:rFonts w:hint="eastAsia" w:ascii="仿宋" w:hAnsi="仿宋" w:eastAsia="仿宋" w:cs="仿宋"/>
          <w:sz w:val="32"/>
          <w:szCs w:val="32"/>
        </w:rPr>
        <w:t>抓落实”的责任机制。层层压实属地责任，将化肥减量化的主要任务细化到重点区域和主要作物，上下联动，多方协作，确保各项措施落到实处。</w:t>
      </w:r>
    </w:p>
    <w:p w14:paraId="2DFE427B">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32"/>
          <w:szCs w:val="32"/>
        </w:rPr>
      </w:pPr>
      <w:r>
        <w:rPr>
          <w:rFonts w:hint="eastAsia" w:ascii="仿宋" w:hAnsi="仿宋" w:eastAsia="仿宋" w:cs="仿宋"/>
          <w:b/>
          <w:bCs/>
          <w:sz w:val="32"/>
          <w:szCs w:val="32"/>
        </w:rPr>
        <w:t>（三）</w:t>
      </w:r>
      <w:r>
        <w:rPr>
          <w:rFonts w:hint="eastAsia" w:ascii="仿宋" w:hAnsi="仿宋" w:eastAsia="仿宋" w:cs="仿宋"/>
          <w:b/>
          <w:bCs/>
          <w:sz w:val="32"/>
          <w:szCs w:val="32"/>
          <w:lang w:eastAsia="zh-CN"/>
        </w:rPr>
        <w:t>规范资金使用。</w:t>
      </w:r>
      <w:r>
        <w:rPr>
          <w:rFonts w:hint="eastAsia" w:ascii="仿宋" w:hAnsi="仿宋" w:eastAsia="仿宋" w:cs="仿宋"/>
          <w:sz w:val="32"/>
          <w:szCs w:val="32"/>
        </w:rPr>
        <w:t>项目资金主要用于测土配方施肥基础工作、积极争取当地政府资金支持化肥减量化工作，统筹用好转移支付资金，完成测土配方施肥技术推广以及田间试验</w:t>
      </w:r>
      <w:r>
        <w:rPr>
          <w:rFonts w:hint="eastAsia" w:ascii="仿宋" w:hAnsi="仿宋" w:eastAsia="仿宋" w:cs="仿宋"/>
          <w:sz w:val="32"/>
          <w:szCs w:val="32"/>
          <w:lang w:eastAsia="zh-CN"/>
        </w:rPr>
        <w:t>、耕地地力监测点调查与采样</w:t>
      </w:r>
      <w:r>
        <w:rPr>
          <w:rFonts w:hint="eastAsia" w:ascii="仿宋" w:hAnsi="仿宋" w:eastAsia="仿宋" w:cs="仿宋"/>
          <w:sz w:val="32"/>
          <w:szCs w:val="32"/>
        </w:rPr>
        <w:t>和农户施肥情况调查等基础工作。</w:t>
      </w:r>
    </w:p>
    <w:p w14:paraId="2A1C2482">
      <w:pPr>
        <w:keepNext w:val="0"/>
        <w:keepLines w:val="0"/>
        <w:pageBreakBefore w:val="0"/>
        <w:widowControl/>
        <w:kinsoku/>
        <w:wordWrap/>
        <w:overflowPunct/>
        <w:topLinePunct w:val="0"/>
        <w:autoSpaceDE/>
        <w:autoSpaceDN/>
        <w:bidi w:val="0"/>
        <w:adjustRightInd w:val="0"/>
        <w:snapToGrid w:val="0"/>
        <w:spacing w:line="580" w:lineRule="exact"/>
        <w:jc w:val="center"/>
        <w:rPr>
          <w:rFonts w:hint="eastAsia" w:ascii="仿宋" w:hAnsi="仿宋" w:eastAsia="仿宋" w:cs="仿宋"/>
          <w:sz w:val="32"/>
          <w:szCs w:val="32"/>
        </w:rPr>
      </w:pPr>
      <w:r>
        <w:rPr>
          <w:rFonts w:hint="eastAsia" w:ascii="仿宋" w:hAnsi="仿宋" w:eastAsia="仿宋" w:cs="仿宋"/>
          <w:b/>
          <w:bCs/>
          <w:sz w:val="32"/>
          <w:szCs w:val="32"/>
        </w:rPr>
        <w:t>（四）</w:t>
      </w:r>
      <w:r>
        <w:rPr>
          <w:rFonts w:hint="eastAsia" w:ascii="仿宋" w:hAnsi="仿宋" w:eastAsia="仿宋" w:cs="仿宋"/>
          <w:b/>
          <w:bCs/>
          <w:sz w:val="32"/>
          <w:szCs w:val="32"/>
          <w:lang w:eastAsia="zh-CN"/>
        </w:rPr>
        <w:t>强化督促检查</w:t>
      </w:r>
      <w:r>
        <w:rPr>
          <w:rFonts w:hint="eastAsia" w:ascii="仿宋" w:hAnsi="仿宋" w:eastAsia="仿宋" w:cs="仿宋"/>
          <w:b/>
          <w:bCs/>
          <w:sz w:val="32"/>
          <w:szCs w:val="32"/>
        </w:rPr>
        <w:t>。</w:t>
      </w:r>
      <w:r>
        <w:rPr>
          <w:rFonts w:hint="eastAsia" w:ascii="仿宋" w:hAnsi="仿宋" w:eastAsia="仿宋" w:cs="仿宋"/>
          <w:sz w:val="32"/>
          <w:szCs w:val="32"/>
        </w:rPr>
        <w:t>强化资金使用监管，加强绩效考核，保障资金用途规范。加快资金使用进度，及时在农业农村部转移</w:t>
      </w:r>
    </w:p>
    <w:p w14:paraId="730308C5">
      <w:pPr>
        <w:keepNext w:val="0"/>
        <w:keepLines w:val="0"/>
        <w:pageBreakBefore w:val="0"/>
        <w:widowControl/>
        <w:kinsoku/>
        <w:wordWrap/>
        <w:overflowPunct/>
        <w:topLinePunct w:val="0"/>
        <w:autoSpaceDE/>
        <w:autoSpaceDN/>
        <w:bidi w:val="0"/>
        <w:adjustRightInd w:val="0"/>
        <w:snapToGrid w:val="0"/>
        <w:spacing w:line="580" w:lineRule="exact"/>
        <w:ind w:left="0" w:leftChars="0" w:firstLine="0" w:firstLineChars="0"/>
        <w:jc w:val="both"/>
        <w:rPr>
          <w:rFonts w:hint="eastAsia" w:ascii="仿宋" w:hAnsi="仿宋" w:eastAsia="仿宋" w:cs="仿宋"/>
          <w:sz w:val="32"/>
          <w:szCs w:val="32"/>
        </w:rPr>
      </w:pPr>
      <w:r>
        <w:rPr>
          <w:rFonts w:hint="eastAsia" w:ascii="仿宋" w:hAnsi="仿宋" w:eastAsia="仿宋" w:cs="仿宋"/>
          <w:sz w:val="32"/>
          <w:szCs w:val="32"/>
        </w:rPr>
        <w:t>支付管理平台中填报进展情况，资金使用将作为绩效考核的重要内容。</w:t>
      </w:r>
    </w:p>
    <w:p w14:paraId="5B0F2119">
      <w:pPr>
        <w:keepNext w:val="0"/>
        <w:keepLines w:val="0"/>
        <w:pageBreakBefore w:val="0"/>
        <w:widowControl/>
        <w:kinsoku/>
        <w:wordWrap/>
        <w:overflowPunct/>
        <w:topLinePunct w:val="0"/>
        <w:autoSpaceDE/>
        <w:autoSpaceDN/>
        <w:bidi w:val="0"/>
        <w:adjustRightInd w:val="0"/>
        <w:snapToGrid w:val="0"/>
        <w:spacing w:line="580" w:lineRule="exact"/>
        <w:ind w:left="0" w:leftChars="0" w:firstLine="634" w:firstLineChars="200"/>
        <w:jc w:val="both"/>
        <w:rPr>
          <w:rFonts w:hint="eastAsia" w:ascii="仿宋" w:hAnsi="仿宋" w:eastAsia="仿宋" w:cs="仿宋"/>
          <w:color w:val="000000"/>
          <w:kern w:val="0"/>
          <w:sz w:val="32"/>
          <w:szCs w:val="32"/>
          <w:lang w:eastAsia="zh-CN"/>
        </w:rPr>
      </w:pPr>
      <w:r>
        <w:rPr>
          <w:rFonts w:ascii="楷体" w:hAnsi="楷体" w:eastAsia="楷体" w:cs="楷体"/>
          <w:b/>
          <w:bCs/>
          <w:spacing w:val="3"/>
          <w:sz w:val="31"/>
          <w:szCs w:val="31"/>
        </w:rPr>
        <w:t>(</w:t>
      </w:r>
      <w:r>
        <w:rPr>
          <w:rFonts w:hint="eastAsia" w:ascii="楷体" w:hAnsi="楷体" w:eastAsia="楷体" w:cs="楷体"/>
          <w:b/>
          <w:bCs/>
          <w:spacing w:val="3"/>
          <w:sz w:val="31"/>
          <w:szCs w:val="31"/>
          <w:lang w:eastAsia="zh-CN"/>
        </w:rPr>
        <w:t>五</w:t>
      </w:r>
      <w:r>
        <w:rPr>
          <w:rFonts w:ascii="楷体" w:hAnsi="楷体" w:eastAsia="楷体" w:cs="楷体"/>
          <w:b/>
          <w:bCs/>
          <w:spacing w:val="3"/>
          <w:sz w:val="31"/>
          <w:szCs w:val="31"/>
        </w:rPr>
        <w:t>)及时做好总结。</w:t>
      </w:r>
      <w:r>
        <w:rPr>
          <w:rFonts w:ascii="仿宋" w:hAnsi="仿宋" w:eastAsia="仿宋" w:cs="仿宋"/>
          <w:spacing w:val="3"/>
          <w:sz w:val="31"/>
          <w:szCs w:val="31"/>
        </w:rPr>
        <w:t>每季度末</w:t>
      </w:r>
      <w:r>
        <w:rPr>
          <w:rFonts w:hint="eastAsia" w:ascii="仿宋" w:hAnsi="仿宋" w:eastAsia="仿宋" w:cs="仿宋"/>
          <w:spacing w:val="3"/>
          <w:sz w:val="31"/>
          <w:szCs w:val="31"/>
          <w:lang w:eastAsia="zh-CN"/>
        </w:rPr>
        <w:t>，</w:t>
      </w:r>
      <w:r>
        <w:rPr>
          <w:rFonts w:ascii="仿宋" w:hAnsi="仿宋" w:eastAsia="仿宋" w:cs="仿宋"/>
          <w:spacing w:val="3"/>
          <w:sz w:val="31"/>
          <w:szCs w:val="31"/>
        </w:rPr>
        <w:t>将</w:t>
      </w:r>
      <w:r>
        <w:rPr>
          <w:rFonts w:ascii="仿宋" w:hAnsi="仿宋" w:eastAsia="仿宋" w:cs="仿宋"/>
          <w:sz w:val="31"/>
          <w:szCs w:val="31"/>
        </w:rPr>
        <w:t>工作进展情况及时汇总后上报省农业农村厅。</w:t>
      </w:r>
    </w:p>
    <w:p w14:paraId="0DCE9FB5">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表</w:t>
      </w:r>
      <w:r>
        <w:rPr>
          <w:rFonts w:hint="eastAsia" w:ascii="仿宋" w:hAnsi="仿宋" w:eastAsia="仿宋" w:cs="仿宋"/>
          <w:color w:val="000000"/>
          <w:kern w:val="0"/>
          <w:sz w:val="32"/>
          <w:szCs w:val="32"/>
          <w:lang w:val="en-US" w:eastAsia="zh-CN"/>
        </w:rPr>
        <w:t>：2026年沅陵县科学施肥增效项目资金使用计划表</w:t>
      </w:r>
    </w:p>
    <w:tbl>
      <w:tblPr>
        <w:tblStyle w:val="9"/>
        <w:tblW w:w="89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2"/>
        <w:gridCol w:w="2333"/>
        <w:gridCol w:w="2372"/>
      </w:tblGrid>
      <w:tr w14:paraId="2271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2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D45D">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项目名称</w:t>
            </w:r>
          </w:p>
        </w:tc>
        <w:tc>
          <w:tcPr>
            <w:tcW w:w="4705" w:type="dxa"/>
            <w:gridSpan w:val="2"/>
            <w:tcBorders>
              <w:top w:val="single" w:color="000000" w:sz="4" w:space="0"/>
              <w:left w:val="nil"/>
              <w:bottom w:val="single" w:color="000000" w:sz="4" w:space="0"/>
              <w:right w:val="single" w:color="000000" w:sz="4" w:space="0"/>
            </w:tcBorders>
            <w:shd w:val="clear" w:color="auto" w:fill="auto"/>
            <w:noWrap/>
            <w:vAlign w:val="center"/>
          </w:tcPr>
          <w:p w14:paraId="1D42F49D">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资金来源（</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i w:val="0"/>
                <w:iCs w:val="0"/>
                <w:color w:val="000000"/>
                <w:kern w:val="0"/>
                <w:sz w:val="32"/>
                <w:szCs w:val="32"/>
                <w:u w:val="none"/>
                <w:lang w:val="en-US" w:eastAsia="zh-CN" w:bidi="ar"/>
              </w:rPr>
              <w:t>）</w:t>
            </w:r>
          </w:p>
        </w:tc>
      </w:tr>
      <w:tr w14:paraId="7712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6692">
            <w:pPr>
              <w:jc w:val="center"/>
              <w:rPr>
                <w:rFonts w:hint="eastAsia" w:ascii="仿宋_GB2312" w:hAnsi="仿宋_GB2312" w:eastAsia="仿宋_GB2312" w:cs="仿宋_GB2312"/>
                <w:i w:val="0"/>
                <w:iCs w:val="0"/>
                <w:color w:val="000000"/>
                <w:sz w:val="32"/>
                <w:szCs w:val="32"/>
                <w:u w:val="none"/>
              </w:rPr>
            </w:pPr>
          </w:p>
        </w:tc>
        <w:tc>
          <w:tcPr>
            <w:tcW w:w="2333" w:type="dxa"/>
            <w:tcBorders>
              <w:top w:val="single" w:color="000000" w:sz="4" w:space="0"/>
              <w:left w:val="nil"/>
              <w:bottom w:val="single" w:color="000000" w:sz="4" w:space="0"/>
              <w:right w:val="single" w:color="000000" w:sz="4" w:space="0"/>
            </w:tcBorders>
            <w:shd w:val="clear" w:color="auto" w:fill="auto"/>
            <w:noWrap/>
            <w:vAlign w:val="center"/>
          </w:tcPr>
          <w:p w14:paraId="38871DF0">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cs="仿宋_GB2312"/>
                <w:i w:val="0"/>
                <w:iCs w:val="0"/>
                <w:color w:val="000000"/>
                <w:kern w:val="0"/>
                <w:sz w:val="32"/>
                <w:szCs w:val="32"/>
                <w:u w:val="none"/>
                <w:lang w:val="en-US" w:eastAsia="zh-CN" w:bidi="ar"/>
              </w:rPr>
              <w:t>中央</w:t>
            </w:r>
            <w:r>
              <w:rPr>
                <w:rFonts w:hint="eastAsia" w:ascii="仿宋_GB2312" w:hAnsi="仿宋_GB2312" w:eastAsia="仿宋_GB2312" w:cs="仿宋_GB2312"/>
                <w:i w:val="0"/>
                <w:iCs w:val="0"/>
                <w:color w:val="000000"/>
                <w:kern w:val="0"/>
                <w:sz w:val="32"/>
                <w:szCs w:val="32"/>
                <w:u w:val="none"/>
                <w:lang w:val="en-US" w:eastAsia="zh-CN" w:bidi="ar"/>
              </w:rPr>
              <w:t>财政拨款</w:t>
            </w:r>
          </w:p>
        </w:tc>
        <w:tc>
          <w:tcPr>
            <w:tcW w:w="2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5EC8">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其他资金</w:t>
            </w:r>
          </w:p>
        </w:tc>
      </w:tr>
      <w:tr w14:paraId="20860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6550">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田间肥效试验（2个）</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F52E">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2</w:t>
            </w:r>
          </w:p>
        </w:tc>
        <w:tc>
          <w:tcPr>
            <w:tcW w:w="2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0CA9">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w:t>
            </w:r>
          </w:p>
        </w:tc>
      </w:tr>
      <w:tr w14:paraId="32535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F6B1">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耕地质量监测点调查与采集(100个)</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5AB5">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5</w:t>
            </w:r>
          </w:p>
        </w:tc>
        <w:tc>
          <w:tcPr>
            <w:tcW w:w="237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46F65">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0</w:t>
            </w:r>
          </w:p>
        </w:tc>
      </w:tr>
      <w:tr w14:paraId="5911A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92BB">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农户施肥调查（77户）</w:t>
            </w: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02D6">
            <w:pPr>
              <w:jc w:val="center"/>
              <w:rPr>
                <w:rFonts w:hint="eastAsia" w:ascii="仿宋_GB2312" w:hAnsi="仿宋_GB2312" w:eastAsia="仿宋_GB2312" w:cs="仿宋_GB2312"/>
                <w:i w:val="0"/>
                <w:iCs w:val="0"/>
                <w:color w:val="000000"/>
                <w:sz w:val="32"/>
                <w:szCs w:val="32"/>
                <w:u w:val="none"/>
              </w:rPr>
            </w:pPr>
          </w:p>
        </w:tc>
        <w:tc>
          <w:tcPr>
            <w:tcW w:w="237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D93E">
            <w:pPr>
              <w:jc w:val="center"/>
              <w:rPr>
                <w:rFonts w:hint="eastAsia" w:ascii="仿宋_GB2312" w:hAnsi="仿宋_GB2312" w:eastAsia="仿宋_GB2312" w:cs="仿宋_GB2312"/>
                <w:i w:val="0"/>
                <w:iCs w:val="0"/>
                <w:color w:val="000000"/>
                <w:sz w:val="32"/>
                <w:szCs w:val="32"/>
                <w:u w:val="none"/>
              </w:rPr>
            </w:pPr>
          </w:p>
        </w:tc>
      </w:tr>
      <w:tr w14:paraId="1196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2E64">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合计</w:t>
            </w:r>
          </w:p>
        </w:tc>
        <w:tc>
          <w:tcPr>
            <w:tcW w:w="47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84B0">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7</w:t>
            </w:r>
          </w:p>
        </w:tc>
      </w:tr>
    </w:tbl>
    <w:p w14:paraId="79C3EED3">
      <w:pPr>
        <w:keepNext w:val="0"/>
        <w:keepLines w:val="0"/>
        <w:pageBreakBefore w:val="0"/>
        <w:shd w:val="clear" w:color="auto" w:fill="FFFFFF"/>
        <w:kinsoku/>
        <w:wordWrap/>
        <w:overflowPunct/>
        <w:topLinePunct w:val="0"/>
        <w:autoSpaceDE/>
        <w:autoSpaceDN/>
        <w:bidi w:val="0"/>
        <w:adjustRightInd w:val="0"/>
        <w:snapToGrid w:val="0"/>
        <w:spacing w:line="580" w:lineRule="exact"/>
        <w:ind w:left="0" w:leftChars="0" w:firstLine="0" w:firstLineChars="0"/>
        <w:rPr>
          <w:rFonts w:hint="default"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注：</w:t>
      </w:r>
      <w:r>
        <w:rPr>
          <w:rFonts w:hint="eastAsia" w:ascii="仿宋" w:hAnsi="仿宋" w:eastAsia="仿宋" w:cs="仿宋"/>
          <w:sz w:val="32"/>
          <w:szCs w:val="32"/>
          <w:lang w:eastAsia="zh-CN"/>
        </w:rPr>
        <w:t>田间肥效试验：试验地点：</w:t>
      </w:r>
      <w:r>
        <w:rPr>
          <w:rFonts w:hint="eastAsia" w:ascii="仿宋" w:hAnsi="仿宋" w:eastAsia="仿宋" w:cs="仿宋"/>
          <w:color w:val="auto"/>
          <w:sz w:val="32"/>
          <w:szCs w:val="32"/>
          <w:highlight w:val="none"/>
          <w:lang w:eastAsia="zh-CN"/>
        </w:rPr>
        <w:t>太常白羊坪村豹皮山组田冲溶</w:t>
      </w:r>
      <w:r>
        <w:rPr>
          <w:rFonts w:hint="eastAsia" w:ascii="仿宋" w:hAnsi="仿宋" w:eastAsia="仿宋" w:cs="仿宋"/>
          <w:color w:val="auto"/>
          <w:sz w:val="32"/>
          <w:szCs w:val="32"/>
          <w:highlight w:val="none"/>
        </w:rPr>
        <w:t>，试验户</w:t>
      </w:r>
      <w:r>
        <w:rPr>
          <w:rFonts w:hint="eastAsia" w:ascii="仿宋" w:hAnsi="仿宋" w:eastAsia="仿宋" w:cs="仿宋"/>
          <w:color w:val="auto"/>
          <w:sz w:val="32"/>
          <w:szCs w:val="32"/>
          <w:highlight w:val="none"/>
          <w:lang w:eastAsia="zh-CN"/>
        </w:rPr>
        <w:t>：黄明建</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联系电话：</w:t>
      </w:r>
      <w:r>
        <w:rPr>
          <w:rFonts w:hint="eastAsia" w:ascii="仿宋" w:hAnsi="仿宋" w:eastAsia="仿宋" w:cs="仿宋"/>
          <w:color w:val="auto"/>
          <w:sz w:val="32"/>
          <w:szCs w:val="32"/>
          <w:highlight w:val="none"/>
          <w:lang w:val="en-US" w:eastAsia="zh-CN"/>
        </w:rPr>
        <w:t>15111567951，</w:t>
      </w:r>
      <w:r>
        <w:rPr>
          <w:rFonts w:hint="eastAsia" w:ascii="仿宋" w:hAnsi="仿宋" w:eastAsia="仿宋" w:cs="仿宋"/>
          <w:color w:val="auto"/>
          <w:sz w:val="32"/>
          <w:szCs w:val="32"/>
          <w:highlight w:val="none"/>
        </w:rPr>
        <w:t>试验田</w:t>
      </w:r>
      <w:r>
        <w:rPr>
          <w:rFonts w:hint="eastAsia" w:ascii="仿宋" w:hAnsi="仿宋" w:eastAsia="仿宋" w:cs="仿宋"/>
          <w:color w:val="auto"/>
          <w:sz w:val="32"/>
          <w:szCs w:val="32"/>
          <w:highlight w:val="none"/>
          <w:lang w:eastAsia="zh-CN"/>
        </w:rPr>
        <w:t>总</w:t>
      </w:r>
      <w:r>
        <w:rPr>
          <w:rFonts w:hint="eastAsia" w:ascii="仿宋" w:hAnsi="仿宋" w:eastAsia="仿宋" w:cs="仿宋"/>
          <w:color w:val="auto"/>
          <w:sz w:val="32"/>
          <w:szCs w:val="32"/>
          <w:highlight w:val="none"/>
        </w:rPr>
        <w:t>面积，</w:t>
      </w:r>
      <w:r>
        <w:rPr>
          <w:rFonts w:hint="eastAsia" w:ascii="仿宋" w:hAnsi="仿宋" w:eastAsia="仿宋" w:cs="仿宋"/>
          <w:color w:val="auto"/>
          <w:sz w:val="32"/>
          <w:szCs w:val="32"/>
          <w:highlight w:val="none"/>
          <w:lang w:val="en-US" w:eastAsia="zh-CN"/>
        </w:rPr>
        <w:t>2.4</w:t>
      </w:r>
      <w:r>
        <w:rPr>
          <w:rFonts w:hint="eastAsia" w:ascii="仿宋" w:hAnsi="仿宋" w:eastAsia="仿宋" w:cs="仿宋"/>
          <w:color w:val="auto"/>
          <w:sz w:val="32"/>
          <w:szCs w:val="32"/>
          <w:highlight w:val="none"/>
        </w:rPr>
        <w:t>亩</w:t>
      </w:r>
      <w:r>
        <w:rPr>
          <w:rFonts w:hint="eastAsia" w:ascii="仿宋" w:hAnsi="仿宋" w:eastAsia="仿宋" w:cs="仿宋"/>
          <w:color w:val="auto"/>
          <w:sz w:val="32"/>
          <w:szCs w:val="32"/>
          <w:highlight w:val="none"/>
          <w:lang w:eastAsia="zh-CN"/>
        </w:rPr>
        <w:t>；</w:t>
      </w:r>
      <w:r>
        <w:rPr>
          <w:rFonts w:hint="eastAsia" w:ascii="仿宋" w:hAnsi="仿宋" w:eastAsia="仿宋" w:cs="仿宋"/>
          <w:sz w:val="32"/>
          <w:szCs w:val="32"/>
          <w:lang w:val="en-US" w:eastAsia="zh-CN"/>
        </w:rPr>
        <w:t>耕地质量监测点调查与采集：具体土壤样品将交由三家具备有关资质的公司报价进行比对，以确定最终样品送检。</w:t>
      </w:r>
    </w:p>
    <w:p w14:paraId="5812A967">
      <w:pPr>
        <w:keepNext w:val="0"/>
        <w:keepLines w:val="0"/>
        <w:pageBreakBefore w:val="0"/>
        <w:shd w:val="clear" w:color="auto" w:fill="FFFFFF"/>
        <w:kinsoku/>
        <w:wordWrap/>
        <w:overflowPunct/>
        <w:topLinePunct w:val="0"/>
        <w:autoSpaceDE/>
        <w:autoSpaceDN/>
        <w:bidi w:val="0"/>
        <w:adjustRightInd w:val="0"/>
        <w:snapToGrid w:val="0"/>
        <w:spacing w:line="580" w:lineRule="exact"/>
        <w:ind w:firstLine="636" w:firstLineChars="198"/>
        <w:rPr>
          <w:rFonts w:hint="eastAsia" w:ascii="仿宋" w:hAnsi="仿宋" w:eastAsia="仿宋" w:cs="仿宋"/>
          <w:b/>
          <w:bCs/>
          <w:color w:val="000000"/>
          <w:sz w:val="32"/>
          <w:szCs w:val="32"/>
        </w:rPr>
      </w:pPr>
      <w:r>
        <w:rPr>
          <w:rFonts w:hint="eastAsia" w:ascii="仿宋" w:hAnsi="仿宋" w:eastAsia="仿宋" w:cs="仿宋"/>
          <w:b/>
          <w:bCs/>
          <w:color w:val="000000"/>
          <w:sz w:val="32"/>
          <w:szCs w:val="32"/>
          <w:lang w:eastAsia="zh-CN"/>
        </w:rPr>
        <w:t>五</w:t>
      </w:r>
      <w:r>
        <w:rPr>
          <w:rFonts w:hint="eastAsia" w:ascii="仿宋" w:hAnsi="仿宋" w:eastAsia="仿宋" w:cs="仿宋"/>
          <w:b/>
          <w:bCs/>
          <w:color w:val="000000"/>
          <w:sz w:val="32"/>
          <w:szCs w:val="32"/>
        </w:rPr>
        <w:t>、项目进度安排</w:t>
      </w:r>
    </w:p>
    <w:p w14:paraId="5E923CCE">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月：制定项目实施方案，</w:t>
      </w:r>
      <w:r>
        <w:rPr>
          <w:rFonts w:hint="eastAsia" w:ascii="仿宋" w:hAnsi="仿宋" w:eastAsia="仿宋" w:cs="仿宋"/>
          <w:color w:val="000000"/>
          <w:sz w:val="32"/>
          <w:szCs w:val="32"/>
          <w:lang w:eastAsia="zh-CN"/>
        </w:rPr>
        <w:t>确定目标任务</w:t>
      </w:r>
      <w:r>
        <w:rPr>
          <w:rFonts w:hint="eastAsia" w:ascii="仿宋" w:hAnsi="仿宋" w:eastAsia="仿宋" w:cs="仿宋"/>
          <w:color w:val="000000"/>
          <w:sz w:val="32"/>
          <w:szCs w:val="32"/>
        </w:rPr>
        <w:t>。落实项目实施地点、规模，搞好宣传发动。</w:t>
      </w:r>
    </w:p>
    <w:p w14:paraId="5C928195">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月：</w:t>
      </w:r>
      <w:r>
        <w:rPr>
          <w:rFonts w:hint="eastAsia" w:ascii="仿宋" w:hAnsi="仿宋" w:eastAsia="仿宋" w:cs="仿宋"/>
          <w:color w:val="000000"/>
          <w:sz w:val="32"/>
          <w:szCs w:val="32"/>
          <w:lang w:eastAsia="zh-CN"/>
        </w:rPr>
        <w:t>扎实</w:t>
      </w:r>
      <w:r>
        <w:rPr>
          <w:rFonts w:hint="eastAsia" w:ascii="仿宋" w:hAnsi="仿宋" w:eastAsia="仿宋" w:cs="仿宋"/>
          <w:color w:val="000000"/>
          <w:sz w:val="32"/>
          <w:szCs w:val="32"/>
        </w:rPr>
        <w:t>搞好技术培训、</w:t>
      </w:r>
      <w:r>
        <w:rPr>
          <w:rFonts w:hint="eastAsia" w:ascii="仿宋" w:hAnsi="仿宋" w:eastAsia="仿宋" w:cs="仿宋"/>
          <w:color w:val="000000"/>
          <w:sz w:val="32"/>
          <w:szCs w:val="32"/>
          <w:lang w:eastAsia="zh-CN"/>
        </w:rPr>
        <w:t>测土配施肥技术推广应用，</w:t>
      </w:r>
      <w:r>
        <w:rPr>
          <w:rFonts w:hint="eastAsia" w:ascii="仿宋" w:hAnsi="仿宋" w:eastAsia="仿宋" w:cs="仿宋"/>
          <w:color w:val="000000"/>
          <w:sz w:val="32"/>
          <w:szCs w:val="32"/>
        </w:rPr>
        <w:t>做好试验示范。</w:t>
      </w:r>
    </w:p>
    <w:p w14:paraId="0282CB7E">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26</w:t>
      </w:r>
      <w:r>
        <w:rPr>
          <w:rFonts w:hint="eastAsia" w:ascii="仿宋" w:hAnsi="仿宋" w:eastAsia="仿宋" w:cs="仿宋"/>
          <w:color w:val="000000"/>
          <w:sz w:val="32"/>
          <w:szCs w:val="32"/>
        </w:rPr>
        <w:t>年8月：加强</w:t>
      </w:r>
      <w:r>
        <w:rPr>
          <w:rFonts w:hint="eastAsia" w:ascii="仿宋" w:hAnsi="仿宋" w:eastAsia="仿宋" w:cs="仿宋"/>
          <w:color w:val="000000"/>
          <w:sz w:val="32"/>
          <w:szCs w:val="32"/>
          <w:lang w:eastAsia="zh-CN"/>
        </w:rPr>
        <w:t>示范区</w:t>
      </w:r>
      <w:r>
        <w:rPr>
          <w:rFonts w:hint="eastAsia" w:ascii="仿宋" w:hAnsi="仿宋" w:eastAsia="仿宋" w:cs="仿宋"/>
          <w:color w:val="000000"/>
          <w:sz w:val="32"/>
          <w:szCs w:val="32"/>
        </w:rPr>
        <w:t>小区田间试验管理，做好试验示范观测记载。</w:t>
      </w:r>
    </w:p>
    <w:p w14:paraId="5B124C7E">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月：及时收获，搞好试验</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示范测产验收及总结。</w:t>
      </w:r>
    </w:p>
    <w:p w14:paraId="6A81DB1A">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26</w:t>
      </w:r>
      <w:r>
        <w:rPr>
          <w:rFonts w:hint="eastAsia" w:ascii="仿宋" w:hAnsi="仿宋" w:eastAsia="仿宋" w:cs="仿宋"/>
          <w:color w:val="000000"/>
          <w:sz w:val="32"/>
          <w:szCs w:val="32"/>
        </w:rPr>
        <w:t>年10-1</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：开展监测点施肥调查与监测点土样采集等工作。</w:t>
      </w:r>
    </w:p>
    <w:p w14:paraId="235828A7">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2026年11-12月：做好</w:t>
      </w:r>
      <w:r>
        <w:rPr>
          <w:rFonts w:hint="eastAsia" w:ascii="仿宋" w:hAnsi="仿宋" w:eastAsia="仿宋" w:cs="仿宋"/>
          <w:color w:val="000000"/>
          <w:sz w:val="32"/>
          <w:szCs w:val="32"/>
        </w:rPr>
        <w:t>项目资料整理与归档工作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开展项目自查总结</w:t>
      </w:r>
      <w:r>
        <w:rPr>
          <w:rFonts w:hint="eastAsia" w:ascii="仿宋" w:hAnsi="仿宋" w:eastAsia="仿宋" w:cs="仿宋"/>
          <w:color w:val="000000"/>
          <w:sz w:val="32"/>
          <w:szCs w:val="32"/>
          <w:lang w:eastAsia="zh-CN"/>
        </w:rPr>
        <w:t>，并上报相关数据与资料</w:t>
      </w:r>
      <w:r>
        <w:rPr>
          <w:rFonts w:hint="eastAsia" w:ascii="仿宋" w:hAnsi="仿宋" w:eastAsia="仿宋" w:cs="仿宋"/>
          <w:color w:val="000000"/>
          <w:sz w:val="32"/>
          <w:szCs w:val="32"/>
        </w:rPr>
        <w:t>。</w:t>
      </w:r>
    </w:p>
    <w:p w14:paraId="48CD4E3A">
      <w:pPr>
        <w:keepNext w:val="0"/>
        <w:keepLines w:val="0"/>
        <w:pageBreakBefore w:val="0"/>
        <w:widowControl w:val="0"/>
        <w:shd w:val="clear" w:color="auto" w:fill="FFFFFF"/>
        <w:kinsoku/>
        <w:wordWrap/>
        <w:overflowPunct/>
        <w:topLinePunct w:val="0"/>
        <w:autoSpaceDE/>
        <w:autoSpaceDN/>
        <w:bidi w:val="0"/>
        <w:adjustRightInd w:val="0"/>
        <w:snapToGrid w:val="0"/>
        <w:spacing w:line="580" w:lineRule="exact"/>
        <w:ind w:firstLine="640" w:firstLineChars="200"/>
        <w:textAlignment w:val="auto"/>
        <w:rPr>
          <w:rFonts w:hint="default" w:ascii="仿宋" w:hAnsi="仿宋" w:eastAsia="仿宋" w:cs="仿宋"/>
          <w:color w:val="000000"/>
          <w:sz w:val="32"/>
          <w:szCs w:val="32"/>
          <w:lang w:val="en-US" w:eastAsia="zh-CN"/>
        </w:rPr>
      </w:pPr>
    </w:p>
    <w:p w14:paraId="1B7445FD">
      <w:pPr>
        <w:keepNext w:val="0"/>
        <w:keepLines w:val="0"/>
        <w:pageBreakBefore w:val="0"/>
        <w:numPr>
          <w:ilvl w:val="0"/>
          <w:numId w:val="1"/>
        </w:numPr>
        <w:shd w:val="clear" w:color="auto" w:fill="FFFFFF"/>
        <w:kinsoku/>
        <w:wordWrap/>
        <w:overflowPunct/>
        <w:topLinePunct w:val="0"/>
        <w:autoSpaceDE/>
        <w:autoSpaceDN/>
        <w:bidi w:val="0"/>
        <w:adjustRightInd w:val="0"/>
        <w:snapToGrid w:val="0"/>
        <w:spacing w:line="580" w:lineRule="exact"/>
        <w:ind w:firstLine="630" w:firstLineChars="196"/>
        <w:rPr>
          <w:rFonts w:hint="eastAsia" w:ascii="仿宋" w:hAnsi="仿宋" w:eastAsia="仿宋" w:cs="仿宋"/>
          <w:b/>
          <w:bCs/>
          <w:sz w:val="32"/>
          <w:szCs w:val="32"/>
        </w:rPr>
      </w:pPr>
      <w:r>
        <w:rPr>
          <w:rFonts w:hint="eastAsia" w:ascii="仿宋" w:hAnsi="仿宋" w:eastAsia="仿宋" w:cs="仿宋"/>
          <w:b/>
          <w:bCs/>
          <w:sz w:val="32"/>
          <w:szCs w:val="32"/>
        </w:rPr>
        <w:t>项目实施主要参与人员</w:t>
      </w:r>
    </w:p>
    <w:tbl>
      <w:tblPr>
        <w:tblStyle w:val="9"/>
        <w:tblW w:w="84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71"/>
        <w:gridCol w:w="1594"/>
        <w:gridCol w:w="2035"/>
        <w:gridCol w:w="3467"/>
      </w:tblGrid>
      <w:tr w14:paraId="74EA7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709075F4">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姓名</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CA38402">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职务/职称</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269B7921">
            <w:pPr>
              <w:keepNext w:val="0"/>
              <w:keepLines w:val="0"/>
              <w:pageBreakBefore w:val="0"/>
              <w:widowControl w:val="0"/>
              <w:kinsoku/>
              <w:wordWrap/>
              <w:overflowPunct/>
              <w:topLinePunct w:val="0"/>
              <w:autoSpaceDE/>
              <w:autoSpaceDN/>
              <w:bidi w:val="0"/>
              <w:adjustRightInd w:val="0"/>
              <w:snapToGrid w:val="0"/>
              <w:spacing w:line="320" w:lineRule="exact"/>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单位</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1CC57A9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具体分工</w:t>
            </w:r>
          </w:p>
        </w:tc>
      </w:tr>
      <w:tr w14:paraId="5CB9B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39C0879E">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糜翰</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48A8643">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党组成员、总农艺师</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29317C71">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县农业</w:t>
            </w:r>
            <w:r>
              <w:rPr>
                <w:rFonts w:hint="eastAsia" w:ascii="仿宋" w:hAnsi="仿宋" w:eastAsia="仿宋" w:cs="仿宋"/>
                <w:sz w:val="28"/>
                <w:szCs w:val="28"/>
                <w:lang w:eastAsia="zh-CN"/>
              </w:rPr>
              <w:t>农村</w:t>
            </w:r>
            <w:r>
              <w:rPr>
                <w:rFonts w:hint="eastAsia" w:ascii="仿宋" w:hAnsi="仿宋" w:eastAsia="仿宋" w:cs="仿宋"/>
                <w:sz w:val="28"/>
                <w:szCs w:val="28"/>
              </w:rPr>
              <w:t>局</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7EF85396">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主管</w:t>
            </w:r>
            <w:r>
              <w:rPr>
                <w:rFonts w:hint="eastAsia" w:ascii="仿宋" w:hAnsi="仿宋" w:eastAsia="仿宋" w:cs="仿宋"/>
                <w:sz w:val="28"/>
                <w:szCs w:val="28"/>
                <w:lang w:eastAsia="zh-CN"/>
              </w:rPr>
              <w:t>具体</w:t>
            </w:r>
            <w:r>
              <w:rPr>
                <w:rFonts w:hint="eastAsia" w:ascii="仿宋" w:hAnsi="仿宋" w:eastAsia="仿宋" w:cs="仿宋"/>
                <w:sz w:val="28"/>
                <w:szCs w:val="28"/>
              </w:rPr>
              <w:t>工作。</w:t>
            </w:r>
          </w:p>
        </w:tc>
      </w:tr>
      <w:tr w14:paraId="15E26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1815DEF5">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粟云澜</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0278DEC">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高级</w:t>
            </w:r>
            <w:r>
              <w:rPr>
                <w:rFonts w:hint="eastAsia" w:ascii="仿宋" w:hAnsi="仿宋" w:eastAsia="仿宋" w:cs="仿宋"/>
                <w:sz w:val="28"/>
                <w:szCs w:val="28"/>
              </w:rPr>
              <w:t>农艺师</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7B9E389E">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县农业综合服务中心</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5C9C5C8C">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负责具体实施及质量标准控制与督导，组织验收。负责项目填报工作。</w:t>
            </w:r>
          </w:p>
        </w:tc>
      </w:tr>
      <w:tr w14:paraId="0A03D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5"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14D85758">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张建</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115A90A">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局计财股股长</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399CDEA6">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rPr>
              <w:t>县农业</w:t>
            </w:r>
            <w:r>
              <w:rPr>
                <w:rFonts w:hint="eastAsia" w:ascii="仿宋" w:hAnsi="仿宋" w:eastAsia="仿宋" w:cs="仿宋"/>
                <w:sz w:val="28"/>
                <w:szCs w:val="28"/>
                <w:lang w:eastAsia="zh-CN"/>
              </w:rPr>
              <w:t>农村</w:t>
            </w:r>
            <w:r>
              <w:rPr>
                <w:rFonts w:hint="eastAsia" w:ascii="仿宋" w:hAnsi="仿宋" w:eastAsia="仿宋" w:cs="仿宋"/>
                <w:sz w:val="28"/>
                <w:szCs w:val="28"/>
              </w:rPr>
              <w:t>局</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35793439">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仿宋" w:hAnsi="仿宋" w:eastAsia="仿宋" w:cs="仿宋"/>
                <w:sz w:val="28"/>
                <w:szCs w:val="28"/>
                <w:lang w:eastAsia="zh-CN"/>
              </w:rPr>
            </w:pPr>
            <w:r>
              <w:rPr>
                <w:rFonts w:hint="eastAsia" w:ascii="仿宋" w:hAnsi="仿宋" w:eastAsia="仿宋" w:cs="仿宋"/>
                <w:sz w:val="28"/>
                <w:szCs w:val="28"/>
              </w:rPr>
              <w:t>负责项目资金</w:t>
            </w:r>
            <w:r>
              <w:rPr>
                <w:rFonts w:hint="eastAsia" w:ascii="仿宋" w:hAnsi="仿宋" w:eastAsia="仿宋" w:cs="仿宋"/>
                <w:sz w:val="28"/>
                <w:szCs w:val="28"/>
                <w:lang w:eastAsia="zh-CN"/>
              </w:rPr>
              <w:t>到位</w:t>
            </w:r>
            <w:r>
              <w:rPr>
                <w:rFonts w:hint="eastAsia" w:ascii="仿宋" w:hAnsi="仿宋" w:eastAsia="仿宋" w:cs="仿宋"/>
                <w:sz w:val="28"/>
                <w:szCs w:val="28"/>
              </w:rPr>
              <w:t>与</w:t>
            </w:r>
            <w:r>
              <w:rPr>
                <w:rFonts w:hint="eastAsia" w:ascii="仿宋" w:hAnsi="仿宋" w:eastAsia="仿宋" w:cs="仿宋"/>
                <w:sz w:val="28"/>
                <w:szCs w:val="28"/>
                <w:lang w:eastAsia="zh-CN"/>
              </w:rPr>
              <w:t>资金使用规范</w:t>
            </w:r>
            <w:r>
              <w:rPr>
                <w:rFonts w:hint="eastAsia" w:ascii="仿宋" w:hAnsi="仿宋" w:eastAsia="仿宋" w:cs="仿宋"/>
                <w:sz w:val="28"/>
                <w:szCs w:val="28"/>
              </w:rPr>
              <w:t>管理</w:t>
            </w:r>
            <w:r>
              <w:rPr>
                <w:rFonts w:hint="eastAsia" w:ascii="仿宋" w:hAnsi="仿宋" w:eastAsia="仿宋" w:cs="仿宋"/>
                <w:sz w:val="28"/>
                <w:szCs w:val="28"/>
                <w:lang w:eastAsia="zh-CN"/>
              </w:rPr>
              <w:t>等参与技术指导</w:t>
            </w:r>
          </w:p>
        </w:tc>
      </w:tr>
      <w:tr w14:paraId="382C5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39C5976C">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李迪</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C4D94DA">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农艺师</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0BD9463C">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县农业综合服务中心</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1260C7B7">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参与技术指导与化肥减量化行动实施等</w:t>
            </w:r>
            <w:r>
              <w:rPr>
                <w:rFonts w:hint="eastAsia" w:ascii="仿宋" w:hAnsi="仿宋" w:eastAsia="仿宋" w:cs="仿宋"/>
                <w:sz w:val="28"/>
                <w:szCs w:val="28"/>
              </w:rPr>
              <w:t>负责宣传发动工作，参与示范区技术指导工作。</w:t>
            </w:r>
          </w:p>
        </w:tc>
      </w:tr>
      <w:tr w14:paraId="77156B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248D442C">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朱成利</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15A93AF">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高级农艺师</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63C1BC10">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县农业综合服务中心</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11DB2504">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rPr>
              <w:t>参与</w:t>
            </w:r>
            <w:r>
              <w:rPr>
                <w:rFonts w:hint="eastAsia" w:ascii="仿宋" w:hAnsi="仿宋" w:eastAsia="仿宋" w:cs="仿宋"/>
                <w:sz w:val="28"/>
                <w:szCs w:val="28"/>
                <w:lang w:eastAsia="zh-CN"/>
              </w:rPr>
              <w:t>化肥减量化工作</w:t>
            </w:r>
            <w:r>
              <w:rPr>
                <w:rFonts w:hint="eastAsia" w:ascii="仿宋" w:hAnsi="仿宋" w:eastAsia="仿宋" w:cs="仿宋"/>
                <w:sz w:val="28"/>
                <w:szCs w:val="28"/>
              </w:rPr>
              <w:t>技术指导</w:t>
            </w:r>
          </w:p>
        </w:tc>
      </w:tr>
      <w:tr w14:paraId="4267F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4D134C61">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覃堂明</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C61FF8B">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高级农艺师</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7FE5EFEA">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县农业综合服务中心</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7DA270A2">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rPr>
              <w:t>参与</w:t>
            </w:r>
            <w:r>
              <w:rPr>
                <w:rFonts w:hint="eastAsia" w:ascii="仿宋" w:hAnsi="仿宋" w:eastAsia="仿宋" w:cs="仿宋"/>
                <w:sz w:val="28"/>
                <w:szCs w:val="28"/>
                <w:lang w:eastAsia="zh-CN"/>
              </w:rPr>
              <w:t>化肥减量化工作</w:t>
            </w:r>
            <w:r>
              <w:rPr>
                <w:rFonts w:hint="eastAsia" w:ascii="仿宋" w:hAnsi="仿宋" w:eastAsia="仿宋" w:cs="仿宋"/>
                <w:sz w:val="28"/>
                <w:szCs w:val="28"/>
              </w:rPr>
              <w:t>技术指导</w:t>
            </w:r>
          </w:p>
        </w:tc>
      </w:tr>
      <w:tr w14:paraId="4C1BF3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3BBE1454">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唐兴</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4BB9B9D">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280" w:firstLineChars="1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未定级</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79743ABE">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县农业综合服务中心</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2DB70410">
            <w:pPr>
              <w:keepNext w:val="0"/>
              <w:keepLines w:val="0"/>
              <w:pageBreakBefore w:val="0"/>
              <w:widowControl w:val="0"/>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rPr>
              <w:t>负责</w:t>
            </w:r>
            <w:r>
              <w:rPr>
                <w:rFonts w:hint="eastAsia" w:ascii="仿宋" w:hAnsi="仿宋" w:eastAsia="仿宋" w:cs="仿宋"/>
                <w:sz w:val="28"/>
                <w:szCs w:val="28"/>
                <w:lang w:val="en-US" w:eastAsia="zh-CN"/>
              </w:rPr>
              <w:t>2</w:t>
            </w:r>
            <w:r>
              <w:rPr>
                <w:rFonts w:hint="eastAsia" w:ascii="仿宋" w:hAnsi="仿宋" w:eastAsia="仿宋" w:cs="仿宋"/>
                <w:sz w:val="28"/>
                <w:szCs w:val="28"/>
              </w:rPr>
              <w:t>个</w:t>
            </w:r>
            <w:r>
              <w:rPr>
                <w:rFonts w:hint="eastAsia" w:ascii="仿宋" w:hAnsi="仿宋" w:eastAsia="仿宋" w:cs="仿宋"/>
                <w:sz w:val="28"/>
                <w:szCs w:val="28"/>
                <w:lang w:eastAsia="zh-CN"/>
              </w:rPr>
              <w:t>田间试验</w:t>
            </w:r>
            <w:r>
              <w:rPr>
                <w:rFonts w:hint="eastAsia" w:ascii="仿宋" w:hAnsi="仿宋" w:eastAsia="仿宋" w:cs="仿宋"/>
                <w:sz w:val="28"/>
                <w:szCs w:val="28"/>
              </w:rPr>
              <w:t>技术指导与项目区实施技术指导</w:t>
            </w:r>
            <w:r>
              <w:rPr>
                <w:rFonts w:hint="eastAsia" w:ascii="仿宋" w:hAnsi="仿宋" w:eastAsia="仿宋" w:cs="仿宋"/>
                <w:sz w:val="28"/>
                <w:szCs w:val="28"/>
                <w:lang w:eastAsia="zh-CN"/>
              </w:rPr>
              <w:t>及资料归档等</w:t>
            </w:r>
          </w:p>
        </w:tc>
      </w:tr>
    </w:tbl>
    <w:p w14:paraId="012034CD">
      <w:pPr>
        <w:keepNext w:val="0"/>
        <w:keepLines w:val="0"/>
        <w:pageBreakBefore w:val="0"/>
        <w:shd w:val="clear" w:color="auto" w:fill="FFFFFF"/>
        <w:kinsoku/>
        <w:wordWrap/>
        <w:overflowPunct/>
        <w:topLinePunct w:val="0"/>
        <w:autoSpaceDE/>
        <w:autoSpaceDN/>
        <w:bidi w:val="0"/>
        <w:adjustRightInd w:val="0"/>
        <w:snapToGrid w:val="0"/>
        <w:spacing w:line="580" w:lineRule="exact"/>
        <w:rPr>
          <w:rFonts w:hint="eastAsia" w:ascii="仿宋" w:hAnsi="仿宋" w:eastAsia="仿宋" w:cs="仿宋"/>
          <w:sz w:val="32"/>
          <w:szCs w:val="32"/>
        </w:rPr>
      </w:pPr>
      <w:r>
        <w:rPr>
          <w:rFonts w:hint="eastAsia" w:ascii="仿宋" w:hAnsi="仿宋" w:eastAsia="仿宋" w:cs="仿宋"/>
          <w:sz w:val="32"/>
          <w:szCs w:val="32"/>
        </w:rPr>
        <w:t> </w:t>
      </w:r>
    </w:p>
    <w:p w14:paraId="359BC594">
      <w:pPr>
        <w:keepNext w:val="0"/>
        <w:keepLines w:val="0"/>
        <w:pageBreakBefore w:val="0"/>
        <w:kinsoku/>
        <w:wordWrap/>
        <w:overflowPunct/>
        <w:topLinePunct w:val="0"/>
        <w:autoSpaceDE/>
        <w:autoSpaceDN/>
        <w:bidi w:val="0"/>
        <w:adjustRightInd w:val="0"/>
        <w:snapToGrid w:val="0"/>
        <w:spacing w:line="580" w:lineRule="exact"/>
        <w:ind w:firstLine="643"/>
        <w:rPr>
          <w:rFonts w:hint="eastAsia" w:ascii="仿宋" w:hAnsi="仿宋" w:eastAsia="仿宋" w:cs="仿宋"/>
          <w:sz w:val="32"/>
          <w:szCs w:val="32"/>
        </w:rPr>
      </w:pPr>
      <w:r>
        <w:rPr>
          <w:rFonts w:hint="eastAsia" w:ascii="仿宋" w:hAnsi="仿宋" w:eastAsia="仿宋" w:cs="仿宋"/>
          <w:b/>
          <w:sz w:val="32"/>
          <w:szCs w:val="32"/>
          <w:lang w:val="en-US" w:eastAsia="zh-CN"/>
        </w:rPr>
        <w:t>七、</w:t>
      </w:r>
      <w:r>
        <w:rPr>
          <w:rFonts w:hint="eastAsia" w:ascii="仿宋" w:hAnsi="仿宋" w:eastAsia="仿宋" w:cs="仿宋"/>
          <w:b/>
          <w:sz w:val="32"/>
          <w:szCs w:val="32"/>
        </w:rPr>
        <w:t>加强督促检查。</w:t>
      </w:r>
      <w:r>
        <w:rPr>
          <w:rFonts w:hint="eastAsia" w:ascii="仿宋" w:hAnsi="仿宋" w:eastAsia="仿宋" w:cs="仿宋"/>
          <w:color w:val="000000"/>
          <w:sz w:val="32"/>
          <w:szCs w:val="32"/>
        </w:rPr>
        <w:t>实行化肥减量化工作月报制度，各</w:t>
      </w:r>
      <w:r>
        <w:rPr>
          <w:rFonts w:hint="eastAsia" w:ascii="仿宋" w:hAnsi="仿宋" w:eastAsia="仿宋" w:cs="仿宋"/>
          <w:color w:val="000000"/>
          <w:sz w:val="32"/>
          <w:szCs w:val="32"/>
          <w:lang w:eastAsia="zh-CN"/>
        </w:rPr>
        <w:t>乡镇</w:t>
      </w:r>
      <w:r>
        <w:rPr>
          <w:rFonts w:hint="eastAsia" w:ascii="仿宋" w:hAnsi="仿宋" w:eastAsia="仿宋" w:cs="仿宋"/>
          <w:color w:val="000000"/>
          <w:sz w:val="32"/>
          <w:szCs w:val="32"/>
        </w:rPr>
        <w:t>于每月</w:t>
      </w:r>
      <w:r>
        <w:rPr>
          <w:rFonts w:hint="eastAsia" w:ascii="仿宋" w:hAnsi="仿宋" w:eastAsia="仿宋" w:cs="仿宋"/>
          <w:color w:val="000000"/>
          <w:sz w:val="32"/>
          <w:szCs w:val="32"/>
          <w:lang w:val="en-US" w:eastAsia="zh-CN"/>
        </w:rPr>
        <w:t>18</w:t>
      </w:r>
      <w:r>
        <w:rPr>
          <w:rFonts w:hint="eastAsia" w:ascii="仿宋" w:hAnsi="仿宋" w:eastAsia="仿宋" w:cs="仿宋"/>
          <w:color w:val="000000"/>
          <w:sz w:val="32"/>
          <w:szCs w:val="32"/>
        </w:rPr>
        <w:t>日填报《全</w:t>
      </w:r>
      <w:r>
        <w:rPr>
          <w:rFonts w:hint="eastAsia" w:ascii="仿宋" w:hAnsi="仿宋" w:eastAsia="仿宋" w:cs="仿宋"/>
          <w:color w:val="000000"/>
          <w:sz w:val="32"/>
          <w:szCs w:val="32"/>
          <w:lang w:eastAsia="zh-CN"/>
        </w:rPr>
        <w:t>县</w:t>
      </w:r>
      <w:r>
        <w:rPr>
          <w:rFonts w:hint="eastAsia" w:ascii="仿宋" w:hAnsi="仿宋" w:eastAsia="仿宋" w:cs="仿宋"/>
          <w:color w:val="000000"/>
          <w:sz w:val="32"/>
          <w:szCs w:val="32"/>
        </w:rPr>
        <w:t>化肥减量增效工作与测土施肥进度月报表》，</w:t>
      </w:r>
      <w:r>
        <w:rPr>
          <w:rFonts w:hint="eastAsia" w:ascii="仿宋" w:hAnsi="仿宋" w:eastAsia="仿宋" w:cs="仿宋"/>
          <w:color w:val="000000"/>
          <w:sz w:val="32"/>
          <w:szCs w:val="32"/>
          <w:lang w:eastAsia="zh-CN"/>
        </w:rPr>
        <w:t>县</w:t>
      </w:r>
      <w:r>
        <w:rPr>
          <w:rFonts w:hint="eastAsia" w:ascii="仿宋" w:hAnsi="仿宋" w:eastAsia="仿宋" w:cs="仿宋"/>
          <w:color w:val="000000"/>
          <w:sz w:val="32"/>
          <w:szCs w:val="32"/>
        </w:rPr>
        <w:t>级审核汇总后统一报</w:t>
      </w:r>
      <w:r>
        <w:rPr>
          <w:rFonts w:hint="eastAsia" w:ascii="仿宋" w:hAnsi="仿宋" w:eastAsia="仿宋" w:cs="仿宋"/>
          <w:color w:val="000000"/>
          <w:sz w:val="32"/>
          <w:szCs w:val="32"/>
          <w:lang w:eastAsia="zh-CN"/>
        </w:rPr>
        <w:t>市</w:t>
      </w:r>
      <w:r>
        <w:rPr>
          <w:rFonts w:hint="eastAsia" w:ascii="仿宋" w:hAnsi="仿宋" w:eastAsia="仿宋" w:cs="仿宋"/>
          <w:color w:val="000000"/>
          <w:sz w:val="32"/>
          <w:szCs w:val="32"/>
        </w:rPr>
        <w:t>土壤肥料工作站。</w:t>
      </w:r>
      <w:r>
        <w:rPr>
          <w:rFonts w:hint="eastAsia" w:ascii="仿宋" w:hAnsi="仿宋" w:eastAsia="仿宋" w:cs="仿宋"/>
          <w:color w:val="000000"/>
          <w:sz w:val="32"/>
          <w:szCs w:val="32"/>
          <w:lang w:eastAsia="zh-CN"/>
        </w:rPr>
        <w:t>县局</w:t>
      </w:r>
      <w:r>
        <w:rPr>
          <w:rFonts w:hint="eastAsia" w:ascii="仿宋" w:hAnsi="仿宋" w:eastAsia="仿宋" w:cs="仿宋"/>
          <w:color w:val="000000"/>
          <w:sz w:val="32"/>
          <w:szCs w:val="32"/>
        </w:rPr>
        <w:t>将适时开展督导，发现问题及时督促整改，确保化肥减量化工作取得实效。</w:t>
      </w:r>
    </w:p>
    <w:p w14:paraId="44855D0C">
      <w:pPr>
        <w:keepNext w:val="0"/>
        <w:keepLines w:val="0"/>
        <w:pageBreakBefore w:val="0"/>
        <w:kinsoku/>
        <w:wordWrap/>
        <w:overflowPunct/>
        <w:topLinePunct w:val="0"/>
        <w:autoSpaceDE/>
        <w:autoSpaceDN/>
        <w:bidi w:val="0"/>
        <w:adjustRightInd w:val="0"/>
        <w:snapToGrid w:val="0"/>
        <w:spacing w:line="580" w:lineRule="exact"/>
        <w:ind w:firstLine="643"/>
        <w:jc w:val="center"/>
        <w:rPr>
          <w:rFonts w:hint="eastAsia" w:ascii="仿宋" w:hAnsi="仿宋" w:eastAsia="仿宋" w:cs="仿宋"/>
          <w:sz w:val="32"/>
          <w:szCs w:val="32"/>
        </w:rPr>
      </w:pP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及时总结上报。</w:t>
      </w:r>
      <w:r>
        <w:rPr>
          <w:rFonts w:hint="eastAsia" w:ascii="仿宋" w:hAnsi="仿宋" w:eastAsia="仿宋" w:cs="仿宋"/>
          <w:sz w:val="32"/>
          <w:szCs w:val="32"/>
          <w:lang w:eastAsia="zh-CN"/>
        </w:rPr>
        <w:t>各乡镇</w:t>
      </w:r>
      <w:r>
        <w:rPr>
          <w:rFonts w:hint="eastAsia" w:ascii="仿宋" w:hAnsi="仿宋" w:eastAsia="仿宋" w:cs="仿宋"/>
          <w:sz w:val="32"/>
          <w:szCs w:val="32"/>
        </w:rPr>
        <w:t>请于</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日前，将实施方案扫描件和纸质材料报</w:t>
      </w:r>
      <w:r>
        <w:rPr>
          <w:rFonts w:hint="eastAsia" w:ascii="仿宋" w:hAnsi="仿宋" w:eastAsia="仿宋" w:cs="仿宋"/>
          <w:sz w:val="32"/>
          <w:szCs w:val="32"/>
          <w:lang w:eastAsia="zh-CN"/>
        </w:rPr>
        <w:t>县</w:t>
      </w:r>
      <w:r>
        <w:rPr>
          <w:rFonts w:hint="eastAsia" w:ascii="仿宋" w:hAnsi="仿宋" w:eastAsia="仿宋" w:cs="仿宋"/>
          <w:sz w:val="32"/>
          <w:szCs w:val="32"/>
        </w:rPr>
        <w:t>土壤肥料工作站。各</w:t>
      </w:r>
      <w:r>
        <w:rPr>
          <w:rFonts w:hint="eastAsia" w:ascii="仿宋" w:hAnsi="仿宋" w:eastAsia="仿宋" w:cs="仿宋"/>
          <w:sz w:val="32"/>
          <w:szCs w:val="32"/>
          <w:lang w:eastAsia="zh-CN"/>
        </w:rPr>
        <w:t>乡镇</w:t>
      </w:r>
      <w:r>
        <w:rPr>
          <w:rFonts w:hint="eastAsia" w:ascii="仿宋" w:hAnsi="仿宋" w:eastAsia="仿宋" w:cs="仿宋"/>
          <w:sz w:val="32"/>
          <w:szCs w:val="32"/>
        </w:rPr>
        <w:t>请于12月20日前，</w:t>
      </w:r>
    </w:p>
    <w:p w14:paraId="4F10A493">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both"/>
        <w:rPr>
          <w:rFonts w:hint="eastAsia" w:ascii="仿宋" w:hAnsi="仿宋" w:eastAsia="仿宋" w:cs="仿宋"/>
          <w:bCs/>
          <w:color w:val="FF0000"/>
          <w:sz w:val="32"/>
          <w:szCs w:val="32"/>
        </w:rPr>
      </w:pPr>
      <w:r>
        <w:rPr>
          <w:rFonts w:hint="eastAsia" w:ascii="仿宋" w:hAnsi="仿宋" w:eastAsia="仿宋" w:cs="仿宋"/>
          <w:sz w:val="32"/>
          <w:szCs w:val="32"/>
        </w:rPr>
        <w:t>将</w:t>
      </w:r>
      <w:r>
        <w:rPr>
          <w:rFonts w:hint="eastAsia" w:ascii="仿宋" w:hAnsi="仿宋" w:eastAsia="仿宋" w:cs="仿宋"/>
          <w:color w:val="000000"/>
          <w:sz w:val="32"/>
          <w:szCs w:val="32"/>
        </w:rPr>
        <w:t>《</w:t>
      </w:r>
      <w:r>
        <w:rPr>
          <w:rFonts w:hint="eastAsia" w:ascii="仿宋" w:hAnsi="仿宋" w:eastAsia="仿宋" w:cs="仿宋"/>
          <w:sz w:val="32"/>
          <w:szCs w:val="32"/>
          <w:lang w:eastAsia="zh-CN"/>
        </w:rPr>
        <w:t>年终表</w:t>
      </w:r>
      <w:r>
        <w:rPr>
          <w:rFonts w:hint="eastAsia" w:ascii="仿宋" w:hAnsi="仿宋" w:eastAsia="仿宋" w:cs="仿宋"/>
          <w:color w:val="000000"/>
          <w:sz w:val="32"/>
          <w:szCs w:val="32"/>
        </w:rPr>
        <w:t>》</w:t>
      </w:r>
      <w:r>
        <w:rPr>
          <w:rFonts w:hint="eastAsia" w:ascii="仿宋" w:hAnsi="仿宋" w:eastAsia="仿宋" w:cs="仿宋"/>
          <w:sz w:val="32"/>
          <w:szCs w:val="32"/>
          <w:lang w:eastAsia="zh-CN"/>
        </w:rPr>
        <w:t>及</w:t>
      </w:r>
      <w:r>
        <w:rPr>
          <w:rFonts w:hint="eastAsia" w:ascii="仿宋" w:hAnsi="仿宋" w:eastAsia="仿宋" w:cs="仿宋"/>
          <w:color w:val="000000"/>
          <w:sz w:val="32"/>
          <w:szCs w:val="32"/>
        </w:rPr>
        <w:t>《</w:t>
      </w:r>
      <w:r>
        <w:rPr>
          <w:rFonts w:hint="eastAsia" w:ascii="仿宋" w:hAnsi="仿宋" w:eastAsia="仿宋" w:cs="仿宋"/>
          <w:sz w:val="32"/>
          <w:szCs w:val="32"/>
          <w:lang w:eastAsia="zh-CN"/>
        </w:rPr>
        <w:t>任务完成表</w:t>
      </w:r>
      <w:r>
        <w:rPr>
          <w:rFonts w:hint="eastAsia" w:ascii="仿宋" w:hAnsi="仿宋" w:eastAsia="仿宋" w:cs="仿宋"/>
          <w:color w:val="000000"/>
          <w:sz w:val="32"/>
          <w:szCs w:val="32"/>
        </w:rPr>
        <w:t>》</w:t>
      </w:r>
      <w:r>
        <w:rPr>
          <w:rFonts w:hint="eastAsia" w:ascii="仿宋" w:hAnsi="仿宋" w:eastAsia="仿宋" w:cs="仿宋"/>
          <w:sz w:val="32"/>
          <w:szCs w:val="32"/>
        </w:rPr>
        <w:t>报</w:t>
      </w:r>
      <w:r>
        <w:rPr>
          <w:rFonts w:hint="eastAsia" w:ascii="仿宋" w:hAnsi="仿宋" w:eastAsia="仿宋" w:cs="仿宋"/>
          <w:sz w:val="32"/>
          <w:szCs w:val="32"/>
          <w:lang w:eastAsia="zh-CN"/>
        </w:rPr>
        <w:t>县</w:t>
      </w:r>
      <w:r>
        <w:rPr>
          <w:rFonts w:hint="eastAsia" w:ascii="仿宋" w:hAnsi="仿宋" w:eastAsia="仿宋" w:cs="仿宋"/>
          <w:sz w:val="32"/>
          <w:szCs w:val="32"/>
        </w:rPr>
        <w:t>土壤肥料工作站。</w:t>
      </w:r>
    </w:p>
    <w:p w14:paraId="0AF9E3EC">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color w:val="000000"/>
          <w:sz w:val="32"/>
          <w:szCs w:val="32"/>
        </w:rPr>
      </w:pPr>
      <w:r>
        <w:rPr>
          <w:rFonts w:hint="eastAsia" w:ascii="仿宋" w:hAnsi="仿宋" w:eastAsia="仿宋" w:cs="仿宋"/>
          <w:bCs/>
          <w:color w:val="000000"/>
          <w:sz w:val="32"/>
          <w:szCs w:val="32"/>
        </w:rPr>
        <w:t>联 系 人：</w:t>
      </w:r>
      <w:r>
        <w:rPr>
          <w:rFonts w:hint="eastAsia" w:ascii="仿宋" w:hAnsi="仿宋" w:eastAsia="仿宋" w:cs="仿宋"/>
          <w:bCs/>
          <w:color w:val="000000"/>
          <w:sz w:val="32"/>
          <w:szCs w:val="32"/>
          <w:lang w:eastAsia="zh-CN"/>
        </w:rPr>
        <w:t>粟云澜</w:t>
      </w:r>
      <w:r>
        <w:rPr>
          <w:rFonts w:hint="eastAsia" w:ascii="仿宋" w:hAnsi="仿宋" w:eastAsia="仿宋" w:cs="仿宋"/>
          <w:bCs/>
          <w:color w:val="000000"/>
          <w:sz w:val="32"/>
          <w:szCs w:val="32"/>
          <w:lang w:val="en-US" w:eastAsia="zh-CN"/>
        </w:rPr>
        <w:t xml:space="preserve">  </w:t>
      </w:r>
      <w:r>
        <w:rPr>
          <w:rFonts w:hint="eastAsia" w:ascii="仿宋" w:hAnsi="仿宋" w:eastAsia="仿宋" w:cs="仿宋"/>
          <w:color w:val="000000"/>
          <w:sz w:val="32"/>
          <w:szCs w:val="32"/>
        </w:rPr>
        <w:t>联系电话：</w:t>
      </w:r>
      <w:r>
        <w:rPr>
          <w:rFonts w:hint="eastAsia" w:ascii="仿宋" w:hAnsi="仿宋" w:eastAsia="仿宋" w:cs="仿宋"/>
          <w:color w:val="000000"/>
          <w:sz w:val="32"/>
          <w:szCs w:val="32"/>
          <w:lang w:val="en-US" w:eastAsia="zh-CN"/>
        </w:rPr>
        <w:t>13974542050</w:t>
      </w:r>
    </w:p>
    <w:p w14:paraId="1A4AF932">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邮    箱：</w:t>
      </w:r>
      <w:r>
        <w:rPr>
          <w:rFonts w:hint="eastAsia" w:ascii="仿宋" w:hAnsi="仿宋" w:eastAsia="仿宋" w:cs="仿宋"/>
          <w:sz w:val="32"/>
          <w:szCs w:val="32"/>
        </w:rPr>
        <w:t>lxz0317@sina.com</w:t>
      </w:r>
    </w:p>
    <w:p w14:paraId="1125E8D7">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地    址：</w:t>
      </w:r>
      <w:r>
        <w:rPr>
          <w:rFonts w:hint="eastAsia" w:ascii="仿宋" w:hAnsi="仿宋" w:eastAsia="仿宋" w:cs="仿宋"/>
          <w:color w:val="000000"/>
          <w:sz w:val="32"/>
          <w:szCs w:val="32"/>
          <w:lang w:eastAsia="zh-CN"/>
        </w:rPr>
        <w:t>沅陵镇迎宾北路九号</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沅陵县</w:t>
      </w:r>
      <w:r>
        <w:rPr>
          <w:rFonts w:hint="eastAsia" w:ascii="仿宋" w:hAnsi="仿宋" w:eastAsia="仿宋" w:cs="仿宋"/>
          <w:color w:val="000000"/>
          <w:sz w:val="32"/>
          <w:szCs w:val="32"/>
        </w:rPr>
        <w:t>农业农村</w:t>
      </w:r>
      <w:r>
        <w:rPr>
          <w:rFonts w:hint="eastAsia" w:ascii="仿宋" w:hAnsi="仿宋" w:eastAsia="仿宋" w:cs="仿宋"/>
          <w:color w:val="000000"/>
          <w:sz w:val="32"/>
          <w:szCs w:val="32"/>
          <w:lang w:eastAsia="zh-CN"/>
        </w:rPr>
        <w:t>局</w:t>
      </w:r>
      <w:r>
        <w:rPr>
          <w:rFonts w:hint="eastAsia" w:ascii="仿宋" w:hAnsi="仿宋" w:eastAsia="仿宋" w:cs="仿宋"/>
          <w:color w:val="000000"/>
          <w:sz w:val="32"/>
          <w:szCs w:val="32"/>
          <w:lang w:val="en-US" w:eastAsia="zh-CN"/>
        </w:rPr>
        <w:t>209</w:t>
      </w:r>
      <w:r>
        <w:rPr>
          <w:rFonts w:hint="eastAsia" w:ascii="仿宋" w:hAnsi="仿宋" w:eastAsia="仿宋" w:cs="仿宋"/>
          <w:color w:val="000000"/>
          <w:sz w:val="32"/>
          <w:szCs w:val="32"/>
        </w:rPr>
        <w:t>室）。</w:t>
      </w:r>
    </w:p>
    <w:p w14:paraId="44BFCAED">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sz w:val="32"/>
          <w:szCs w:val="32"/>
        </w:rPr>
      </w:pPr>
    </w:p>
    <w:p w14:paraId="46338193">
      <w:pPr>
        <w:keepNext w:val="0"/>
        <w:keepLines w:val="0"/>
        <w:pageBreakBefore w:val="0"/>
        <w:kinsoku/>
        <w:wordWrap/>
        <w:overflowPunct/>
        <w:topLinePunct w:val="0"/>
        <w:autoSpaceDE/>
        <w:autoSpaceDN/>
        <w:bidi w:val="0"/>
        <w:adjustRightInd w:val="0"/>
        <w:snapToGrid w:val="0"/>
        <w:spacing w:line="580" w:lineRule="exact"/>
        <w:ind w:firstLine="640"/>
        <w:rPr>
          <w:rFonts w:hint="eastAsia" w:ascii="仿宋" w:hAnsi="仿宋" w:eastAsia="仿宋" w:cs="仿宋"/>
          <w:sz w:val="32"/>
          <w:szCs w:val="32"/>
        </w:rPr>
      </w:pPr>
      <w:r>
        <w:rPr>
          <w:rFonts w:hint="eastAsia" w:ascii="仿宋" w:hAnsi="仿宋" w:eastAsia="仿宋" w:cs="仿宋"/>
          <w:sz w:val="32"/>
          <w:szCs w:val="32"/>
        </w:rPr>
        <w:t>附件：1.202</w:t>
      </w:r>
      <w:r>
        <w:rPr>
          <w:rFonts w:hint="eastAsia" w:ascii="仿宋" w:hAnsi="仿宋" w:eastAsia="仿宋" w:cs="仿宋"/>
          <w:sz w:val="32"/>
          <w:szCs w:val="32"/>
          <w:lang w:val="en-US" w:eastAsia="zh-CN"/>
        </w:rPr>
        <w:t>6</w:t>
      </w:r>
      <w:r>
        <w:rPr>
          <w:rFonts w:hint="eastAsia" w:ascii="仿宋" w:hAnsi="仿宋" w:eastAsia="仿宋" w:cs="仿宋"/>
          <w:sz w:val="32"/>
          <w:szCs w:val="32"/>
        </w:rPr>
        <w:t>年化肥减量化任务安排表</w:t>
      </w:r>
    </w:p>
    <w:p w14:paraId="6E71121C">
      <w:pPr>
        <w:keepNext w:val="0"/>
        <w:keepLines w:val="0"/>
        <w:pageBreakBefore w:val="0"/>
        <w:kinsoku/>
        <w:wordWrap/>
        <w:overflowPunct/>
        <w:topLinePunct w:val="0"/>
        <w:autoSpaceDE/>
        <w:autoSpaceDN/>
        <w:bidi w:val="0"/>
        <w:adjustRightInd w:val="0"/>
        <w:snapToGrid w:val="0"/>
        <w:spacing w:line="580" w:lineRule="exact"/>
        <w:ind w:firstLine="1600" w:firstLineChars="5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.施肥监测通二维码</w:t>
      </w:r>
    </w:p>
    <w:p w14:paraId="0A2F8E8E">
      <w:pPr>
        <w:keepNext w:val="0"/>
        <w:keepLines w:val="0"/>
        <w:pageBreakBefore w:val="0"/>
        <w:kinsoku/>
        <w:wordWrap/>
        <w:overflowPunct/>
        <w:topLinePunct w:val="0"/>
        <w:autoSpaceDE/>
        <w:autoSpaceDN/>
        <w:bidi w:val="0"/>
        <w:adjustRightInd w:val="0"/>
        <w:snapToGrid w:val="0"/>
        <w:spacing w:line="580" w:lineRule="exact"/>
        <w:ind w:firstLine="1600" w:firstLineChars="500"/>
        <w:rPr>
          <w:rFonts w:hint="eastAsia" w:ascii="仿宋" w:hAnsi="仿宋" w:eastAsia="仿宋" w:cs="仿宋"/>
          <w:bCs/>
          <w:sz w:val="32"/>
          <w:szCs w:val="32"/>
        </w:rPr>
      </w:pPr>
      <w:r>
        <w:rPr>
          <w:rFonts w:hint="eastAsia" w:ascii="仿宋" w:hAnsi="仿宋" w:eastAsia="仿宋" w:cs="仿宋"/>
          <w:bCs/>
          <w:sz w:val="32"/>
          <w:szCs w:val="32"/>
          <w:lang w:val="en-US" w:eastAsia="zh-CN"/>
        </w:rPr>
        <w:t>3</w:t>
      </w:r>
      <w:r>
        <w:rPr>
          <w:rFonts w:hint="eastAsia" w:ascii="仿宋" w:hAnsi="仿宋" w:eastAsia="仿宋" w:cs="仿宋"/>
          <w:bCs/>
          <w:sz w:val="32"/>
          <w:szCs w:val="32"/>
        </w:rPr>
        <w:t>.湖南省主要农作物测土配方施肥手机专家系统</w:t>
      </w:r>
    </w:p>
    <w:p w14:paraId="5A4A2BE5">
      <w:pPr>
        <w:keepNext w:val="0"/>
        <w:keepLines w:val="0"/>
        <w:pageBreakBefore w:val="0"/>
        <w:kinsoku/>
        <w:wordWrap/>
        <w:overflowPunct/>
        <w:topLinePunct w:val="0"/>
        <w:autoSpaceDE/>
        <w:autoSpaceDN/>
        <w:bidi w:val="0"/>
        <w:adjustRightInd w:val="0"/>
        <w:snapToGrid w:val="0"/>
        <w:spacing w:line="580" w:lineRule="exact"/>
        <w:ind w:firstLine="1856" w:firstLineChars="580"/>
        <w:rPr>
          <w:rFonts w:hint="eastAsia" w:ascii="仿宋" w:hAnsi="仿宋" w:eastAsia="仿宋" w:cs="仿宋"/>
          <w:sz w:val="32"/>
          <w:szCs w:val="32"/>
        </w:rPr>
      </w:pPr>
      <w:r>
        <w:rPr>
          <w:rFonts w:hint="eastAsia" w:ascii="仿宋" w:hAnsi="仿宋" w:eastAsia="仿宋" w:cs="仿宋"/>
          <w:sz w:val="32"/>
          <w:szCs w:val="32"/>
        </w:rPr>
        <w:t>下载安装二维码</w:t>
      </w:r>
    </w:p>
    <w:p w14:paraId="02BEB3A5">
      <w:pPr>
        <w:keepNext w:val="0"/>
        <w:keepLines w:val="0"/>
        <w:pageBreakBefore w:val="0"/>
        <w:kinsoku/>
        <w:wordWrap/>
        <w:overflowPunct/>
        <w:topLinePunct w:val="0"/>
        <w:autoSpaceDE/>
        <w:autoSpaceDN/>
        <w:bidi w:val="0"/>
        <w:adjustRightInd w:val="0"/>
        <w:snapToGrid w:val="0"/>
        <w:spacing w:line="580" w:lineRule="exact"/>
        <w:ind w:left="1920" w:leftChars="500" w:hanging="320" w:hangingChars="1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.“NutrientExpert养分专家系统”下载安装二维码</w:t>
      </w:r>
    </w:p>
    <w:p w14:paraId="4818990F">
      <w:pPr>
        <w:pStyle w:val="3"/>
        <w:keepNext w:val="0"/>
        <w:keepLines w:val="0"/>
        <w:pageBreakBefore w:val="0"/>
        <w:kinsoku/>
        <w:wordWrap/>
        <w:overflowPunct/>
        <w:topLinePunct w:val="0"/>
        <w:autoSpaceDE/>
        <w:autoSpaceDN/>
        <w:bidi w:val="0"/>
        <w:adjustRightInd w:val="0"/>
        <w:snapToGrid w:val="0"/>
        <w:spacing w:line="580" w:lineRule="exact"/>
        <w:ind w:firstLine="0" w:firstLineChars="0"/>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32"/>
          <w:szCs w:val="32"/>
        </w:rPr>
        <w:t>附件1</w:t>
      </w:r>
    </w:p>
    <w:p w14:paraId="61681D75">
      <w:pPr>
        <w:pStyle w:val="2"/>
        <w:keepNext w:val="0"/>
        <w:keepLines w:val="0"/>
        <w:pageBreakBefore w:val="0"/>
        <w:kinsoku/>
        <w:wordWrap/>
        <w:overflowPunct/>
        <w:topLinePunct w:val="0"/>
        <w:autoSpaceDE/>
        <w:autoSpaceDN/>
        <w:bidi w:val="0"/>
        <w:adjustRightInd w:val="0"/>
        <w:snapToGrid w:val="0"/>
        <w:spacing w:before="289" w:beforeLines="50" w:after="289" w:afterLines="50" w:line="580" w:lineRule="exact"/>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年化肥</w:t>
      </w:r>
      <w:r>
        <w:rPr>
          <w:rFonts w:hint="eastAsia" w:ascii="仿宋" w:hAnsi="仿宋" w:eastAsia="仿宋" w:cs="仿宋"/>
          <w:sz w:val="32"/>
          <w:szCs w:val="32"/>
          <w:lang w:eastAsia="zh-CN"/>
        </w:rPr>
        <w:t>科学施肥增效</w:t>
      </w:r>
      <w:r>
        <w:rPr>
          <w:rFonts w:hint="eastAsia" w:ascii="仿宋" w:hAnsi="仿宋" w:eastAsia="仿宋" w:cs="仿宋"/>
          <w:sz w:val="32"/>
          <w:szCs w:val="32"/>
        </w:rPr>
        <w:t>任务安排表</w:t>
      </w:r>
    </w:p>
    <w:tbl>
      <w:tblPr>
        <w:tblStyle w:val="9"/>
        <w:tblW w:w="9553" w:type="dxa"/>
        <w:jc w:val="center"/>
        <w:tblLayout w:type="fixed"/>
        <w:tblCellMar>
          <w:top w:w="0" w:type="dxa"/>
          <w:left w:w="108" w:type="dxa"/>
          <w:bottom w:w="0" w:type="dxa"/>
          <w:right w:w="108" w:type="dxa"/>
        </w:tblCellMar>
      </w:tblPr>
      <w:tblGrid>
        <w:gridCol w:w="1486"/>
        <w:gridCol w:w="1982"/>
        <w:gridCol w:w="2074"/>
        <w:gridCol w:w="1200"/>
        <w:gridCol w:w="1605"/>
        <w:gridCol w:w="1206"/>
      </w:tblGrid>
      <w:tr w14:paraId="4D7B1FD4">
        <w:tblPrEx>
          <w:tblCellMar>
            <w:top w:w="0" w:type="dxa"/>
            <w:left w:w="108" w:type="dxa"/>
            <w:bottom w:w="0" w:type="dxa"/>
            <w:right w:w="108" w:type="dxa"/>
          </w:tblCellMar>
        </w:tblPrEx>
        <w:trPr>
          <w:trHeight w:val="840" w:hRule="atLeast"/>
          <w:jc w:val="center"/>
        </w:trPr>
        <w:tc>
          <w:tcPr>
            <w:tcW w:w="1486" w:type="dxa"/>
            <w:tcBorders>
              <w:top w:val="single" w:color="auto" w:sz="4" w:space="0"/>
              <w:left w:val="single" w:color="auto" w:sz="4" w:space="0"/>
              <w:bottom w:val="single" w:color="auto" w:sz="4" w:space="0"/>
              <w:right w:val="single" w:color="auto" w:sz="4" w:space="0"/>
            </w:tcBorders>
            <w:noWrap/>
            <w:vAlign w:val="center"/>
          </w:tcPr>
          <w:p w14:paraId="122C785F">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eastAsia="zh-CN"/>
              </w:rPr>
              <w:t>乡镇</w:t>
            </w:r>
            <w:r>
              <w:rPr>
                <w:rFonts w:hint="eastAsia" w:ascii="仿宋" w:hAnsi="仿宋" w:eastAsia="仿宋" w:cs="仿宋"/>
                <w:b/>
                <w:bCs/>
                <w:sz w:val="21"/>
                <w:szCs w:val="21"/>
              </w:rPr>
              <w:t>名称</w:t>
            </w:r>
            <w:r>
              <w:rPr>
                <w:rFonts w:hint="eastAsia" w:ascii="仿宋" w:hAnsi="仿宋" w:eastAsia="仿宋" w:cs="仿宋"/>
                <w:b/>
                <w:bCs/>
                <w:sz w:val="21"/>
                <w:szCs w:val="21"/>
                <w:lang w:val="en-US" w:eastAsia="zh-CN"/>
              </w:rPr>
              <w:t>/</w:t>
            </w:r>
          </w:p>
          <w:p w14:paraId="20F2BA8B">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单位</w:t>
            </w:r>
          </w:p>
        </w:tc>
        <w:tc>
          <w:tcPr>
            <w:tcW w:w="1982" w:type="dxa"/>
            <w:tcBorders>
              <w:top w:val="single" w:color="auto" w:sz="4" w:space="0"/>
              <w:left w:val="nil"/>
              <w:bottom w:val="single" w:color="auto" w:sz="4" w:space="0"/>
              <w:right w:val="single" w:color="auto" w:sz="4" w:space="0"/>
            </w:tcBorders>
            <w:noWrap/>
            <w:vAlign w:val="center"/>
          </w:tcPr>
          <w:p w14:paraId="604B51B9">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测土配方施肥推</w:t>
            </w:r>
          </w:p>
          <w:p w14:paraId="6E49FF9B">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lang w:eastAsia="zh-CN"/>
              </w:rPr>
            </w:pPr>
            <w:r>
              <w:rPr>
                <w:rFonts w:hint="eastAsia" w:ascii="仿宋" w:hAnsi="仿宋" w:eastAsia="仿宋" w:cs="仿宋"/>
                <w:b/>
                <w:bCs/>
                <w:sz w:val="21"/>
                <w:szCs w:val="21"/>
              </w:rPr>
              <w:t>广面积（万亩次）</w:t>
            </w:r>
          </w:p>
        </w:tc>
        <w:tc>
          <w:tcPr>
            <w:tcW w:w="2074" w:type="dxa"/>
            <w:tcBorders>
              <w:top w:val="single" w:color="auto" w:sz="4" w:space="0"/>
              <w:left w:val="nil"/>
              <w:bottom w:val="single" w:color="auto" w:sz="4" w:space="0"/>
              <w:right w:val="single" w:color="auto" w:sz="4" w:space="0"/>
            </w:tcBorders>
            <w:noWrap/>
            <w:vAlign w:val="center"/>
          </w:tcPr>
          <w:p w14:paraId="74871FCF">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农户施肥调查数</w:t>
            </w:r>
          </w:p>
          <w:p w14:paraId="49206823">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rPr>
              <w:t>量（户</w:t>
            </w:r>
            <w:r>
              <w:rPr>
                <w:rFonts w:hint="eastAsia" w:ascii="仿宋" w:hAnsi="仿宋" w:eastAsia="仿宋" w:cs="仿宋"/>
                <w:b/>
                <w:bCs/>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noWrap/>
            <w:vAlign w:val="center"/>
          </w:tcPr>
          <w:p w14:paraId="54B0E2A2">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lang w:eastAsia="zh-CN"/>
              </w:rPr>
              <w:t>田</w:t>
            </w:r>
            <w:r>
              <w:rPr>
                <w:rFonts w:hint="eastAsia" w:ascii="仿宋" w:hAnsi="仿宋" w:eastAsia="仿宋" w:cs="仿宋"/>
                <w:b/>
                <w:bCs/>
                <w:sz w:val="21"/>
                <w:szCs w:val="21"/>
              </w:rPr>
              <w:t>间试验</w:t>
            </w:r>
          </w:p>
          <w:p w14:paraId="4CB4DEBE">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lang w:eastAsia="zh-CN"/>
              </w:rPr>
            </w:pPr>
            <w:r>
              <w:rPr>
                <w:rFonts w:hint="eastAsia" w:ascii="仿宋" w:hAnsi="仿宋" w:eastAsia="仿宋" w:cs="仿宋"/>
                <w:b/>
                <w:bCs/>
                <w:sz w:val="21"/>
                <w:szCs w:val="21"/>
              </w:rPr>
              <w:t>（个</w:t>
            </w:r>
            <w:r>
              <w:rPr>
                <w:rFonts w:hint="eastAsia" w:ascii="仿宋" w:hAnsi="仿宋" w:eastAsia="仿宋" w:cs="仿宋"/>
                <w:b/>
                <w:bCs/>
                <w:sz w:val="21"/>
                <w:szCs w:val="21"/>
                <w:lang w:eastAsia="zh-CN"/>
              </w:rPr>
              <w:t>数）</w:t>
            </w:r>
          </w:p>
        </w:tc>
        <w:tc>
          <w:tcPr>
            <w:tcW w:w="1605" w:type="dxa"/>
            <w:tcBorders>
              <w:top w:val="single" w:color="auto" w:sz="4" w:space="0"/>
              <w:left w:val="single" w:color="auto" w:sz="4" w:space="0"/>
              <w:bottom w:val="single" w:color="auto" w:sz="4" w:space="0"/>
              <w:right w:val="single" w:color="auto" w:sz="4" w:space="0"/>
            </w:tcBorders>
            <w:noWrap/>
            <w:vAlign w:val="center"/>
          </w:tcPr>
          <w:p w14:paraId="5E77676E">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耕地质量监测点（个数）</w:t>
            </w:r>
          </w:p>
        </w:tc>
        <w:tc>
          <w:tcPr>
            <w:tcW w:w="1206" w:type="dxa"/>
            <w:tcBorders>
              <w:top w:val="single" w:color="auto" w:sz="4" w:space="0"/>
              <w:left w:val="single" w:color="auto" w:sz="4" w:space="0"/>
              <w:bottom w:val="single" w:color="auto" w:sz="4" w:space="0"/>
              <w:right w:val="single" w:color="auto" w:sz="4" w:space="0"/>
            </w:tcBorders>
            <w:noWrap/>
            <w:vAlign w:val="center"/>
          </w:tcPr>
          <w:p w14:paraId="1C4EC87F">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center"/>
              <w:textAlignment w:val="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备注</w:t>
            </w:r>
          </w:p>
        </w:tc>
      </w:tr>
      <w:tr w14:paraId="10EB6C4E">
        <w:tblPrEx>
          <w:tblCellMar>
            <w:top w:w="0" w:type="dxa"/>
            <w:left w:w="108" w:type="dxa"/>
            <w:bottom w:w="0" w:type="dxa"/>
            <w:right w:w="108" w:type="dxa"/>
          </w:tblCellMar>
        </w:tblPrEx>
        <w:trPr>
          <w:trHeight w:val="427" w:hRule="atLeast"/>
          <w:jc w:val="center"/>
        </w:trPr>
        <w:tc>
          <w:tcPr>
            <w:tcW w:w="1486" w:type="dxa"/>
            <w:tcBorders>
              <w:top w:val="nil"/>
              <w:left w:val="single" w:color="auto" w:sz="4" w:space="0"/>
              <w:bottom w:val="single" w:color="auto" w:sz="4" w:space="0"/>
              <w:right w:val="single" w:color="auto" w:sz="4" w:space="0"/>
            </w:tcBorders>
            <w:noWrap/>
            <w:vAlign w:val="center"/>
          </w:tcPr>
          <w:p w14:paraId="01966446">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合  计</w:t>
            </w:r>
          </w:p>
        </w:tc>
        <w:tc>
          <w:tcPr>
            <w:tcW w:w="1982" w:type="dxa"/>
            <w:tcBorders>
              <w:top w:val="nil"/>
              <w:left w:val="nil"/>
              <w:bottom w:val="single" w:color="auto" w:sz="4" w:space="0"/>
              <w:right w:val="single" w:color="auto" w:sz="4" w:space="0"/>
            </w:tcBorders>
            <w:noWrap/>
            <w:vAlign w:val="center"/>
          </w:tcPr>
          <w:p w14:paraId="49F99B75">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105</w:t>
            </w:r>
          </w:p>
        </w:tc>
        <w:tc>
          <w:tcPr>
            <w:tcW w:w="2074" w:type="dxa"/>
            <w:tcBorders>
              <w:top w:val="nil"/>
              <w:left w:val="nil"/>
              <w:bottom w:val="single" w:color="auto" w:sz="4" w:space="0"/>
              <w:right w:val="single" w:color="auto" w:sz="4" w:space="0"/>
            </w:tcBorders>
            <w:noWrap/>
            <w:vAlign w:val="center"/>
          </w:tcPr>
          <w:p w14:paraId="7380CE0D">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77</w:t>
            </w:r>
          </w:p>
        </w:tc>
        <w:tc>
          <w:tcPr>
            <w:tcW w:w="1200" w:type="dxa"/>
            <w:tcBorders>
              <w:top w:val="nil"/>
              <w:left w:val="single" w:color="auto" w:sz="4" w:space="0"/>
              <w:bottom w:val="single" w:color="auto" w:sz="4" w:space="0"/>
              <w:right w:val="single" w:color="auto" w:sz="4" w:space="0"/>
            </w:tcBorders>
            <w:noWrap/>
            <w:vAlign w:val="center"/>
          </w:tcPr>
          <w:p w14:paraId="0EBE8BE3">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605" w:type="dxa"/>
            <w:tcBorders>
              <w:top w:val="nil"/>
              <w:left w:val="single" w:color="auto" w:sz="4" w:space="0"/>
              <w:bottom w:val="single" w:color="auto" w:sz="4" w:space="0"/>
              <w:right w:val="single" w:color="auto" w:sz="4" w:space="0"/>
            </w:tcBorders>
            <w:noWrap/>
            <w:vAlign w:val="center"/>
          </w:tcPr>
          <w:p w14:paraId="3E5437C0">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100</w:t>
            </w:r>
          </w:p>
        </w:tc>
        <w:tc>
          <w:tcPr>
            <w:tcW w:w="1206" w:type="dxa"/>
            <w:tcBorders>
              <w:top w:val="nil"/>
              <w:left w:val="single" w:color="auto" w:sz="4" w:space="0"/>
              <w:bottom w:val="single" w:color="auto" w:sz="4" w:space="0"/>
              <w:right w:val="single" w:color="auto" w:sz="4" w:space="0"/>
            </w:tcBorders>
            <w:noWrap/>
            <w:vAlign w:val="center"/>
          </w:tcPr>
          <w:p w14:paraId="059E1A78">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both"/>
              <w:textAlignment w:val="auto"/>
              <w:rPr>
                <w:rFonts w:hint="eastAsia" w:ascii="仿宋" w:hAnsi="仿宋" w:eastAsia="仿宋" w:cs="仿宋"/>
                <w:sz w:val="21"/>
                <w:szCs w:val="21"/>
                <w:lang w:eastAsia="zh-CN"/>
              </w:rPr>
            </w:pPr>
          </w:p>
        </w:tc>
      </w:tr>
      <w:tr w14:paraId="5AE789A7">
        <w:tblPrEx>
          <w:tblCellMar>
            <w:top w:w="0" w:type="dxa"/>
            <w:left w:w="108" w:type="dxa"/>
            <w:bottom w:w="0" w:type="dxa"/>
            <w:right w:w="108" w:type="dxa"/>
          </w:tblCellMar>
        </w:tblPrEx>
        <w:trPr>
          <w:trHeight w:val="379" w:hRule="atLeast"/>
          <w:jc w:val="center"/>
        </w:trPr>
        <w:tc>
          <w:tcPr>
            <w:tcW w:w="1486" w:type="dxa"/>
            <w:tcBorders>
              <w:top w:val="nil"/>
              <w:left w:val="single" w:color="auto" w:sz="4" w:space="0"/>
              <w:bottom w:val="single" w:color="auto" w:sz="4" w:space="0"/>
              <w:right w:val="single" w:color="auto" w:sz="4" w:space="0"/>
            </w:tcBorders>
            <w:noWrap/>
            <w:vAlign w:val="center"/>
          </w:tcPr>
          <w:p w14:paraId="1C99C81B">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沅陵镇</w:t>
            </w:r>
          </w:p>
        </w:tc>
        <w:tc>
          <w:tcPr>
            <w:tcW w:w="1982" w:type="dxa"/>
            <w:tcBorders>
              <w:top w:val="nil"/>
              <w:left w:val="nil"/>
              <w:bottom w:val="single" w:color="auto" w:sz="4" w:space="0"/>
              <w:right w:val="single" w:color="auto" w:sz="4" w:space="0"/>
            </w:tcBorders>
            <w:noWrap/>
            <w:vAlign w:val="center"/>
          </w:tcPr>
          <w:p w14:paraId="46C1D3C1">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5.71</w:t>
            </w:r>
          </w:p>
        </w:tc>
        <w:tc>
          <w:tcPr>
            <w:tcW w:w="2074" w:type="dxa"/>
            <w:tcBorders>
              <w:top w:val="nil"/>
              <w:left w:val="nil"/>
              <w:bottom w:val="single" w:color="auto" w:sz="4" w:space="0"/>
              <w:right w:val="single" w:color="auto" w:sz="4" w:space="0"/>
            </w:tcBorders>
            <w:noWrap/>
            <w:vAlign w:val="center"/>
          </w:tcPr>
          <w:p w14:paraId="0A130BC7">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4</w:t>
            </w:r>
          </w:p>
        </w:tc>
        <w:tc>
          <w:tcPr>
            <w:tcW w:w="1200" w:type="dxa"/>
            <w:tcBorders>
              <w:top w:val="nil"/>
              <w:left w:val="single" w:color="auto" w:sz="4" w:space="0"/>
              <w:bottom w:val="single" w:color="auto" w:sz="4" w:space="0"/>
              <w:right w:val="single" w:color="auto" w:sz="4" w:space="0"/>
            </w:tcBorders>
            <w:noWrap/>
            <w:vAlign w:val="center"/>
          </w:tcPr>
          <w:p w14:paraId="124E1A0B">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4B501CB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219B4892">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44EE6BBE">
        <w:tblPrEx>
          <w:tblCellMar>
            <w:top w:w="0" w:type="dxa"/>
            <w:left w:w="108" w:type="dxa"/>
            <w:bottom w:w="0" w:type="dxa"/>
            <w:right w:w="108" w:type="dxa"/>
          </w:tblCellMar>
        </w:tblPrEx>
        <w:trPr>
          <w:trHeight w:val="244" w:hRule="atLeast"/>
          <w:jc w:val="center"/>
        </w:trPr>
        <w:tc>
          <w:tcPr>
            <w:tcW w:w="1486" w:type="dxa"/>
            <w:tcBorders>
              <w:top w:val="nil"/>
              <w:left w:val="single" w:color="auto" w:sz="4" w:space="0"/>
              <w:bottom w:val="single" w:color="auto" w:sz="4" w:space="0"/>
              <w:right w:val="single" w:color="auto" w:sz="4" w:space="0"/>
            </w:tcBorders>
            <w:noWrap/>
            <w:vAlign w:val="center"/>
          </w:tcPr>
          <w:p w14:paraId="16DA37AB">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官庄镇</w:t>
            </w:r>
          </w:p>
        </w:tc>
        <w:tc>
          <w:tcPr>
            <w:tcW w:w="1982" w:type="dxa"/>
            <w:tcBorders>
              <w:top w:val="nil"/>
              <w:left w:val="nil"/>
              <w:bottom w:val="single" w:color="auto" w:sz="4" w:space="0"/>
              <w:right w:val="single" w:color="auto" w:sz="4" w:space="0"/>
            </w:tcBorders>
            <w:noWrap/>
            <w:vAlign w:val="center"/>
          </w:tcPr>
          <w:p w14:paraId="2090415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8.74</w:t>
            </w:r>
          </w:p>
        </w:tc>
        <w:tc>
          <w:tcPr>
            <w:tcW w:w="2074" w:type="dxa"/>
            <w:tcBorders>
              <w:top w:val="nil"/>
              <w:left w:val="nil"/>
              <w:bottom w:val="single" w:color="auto" w:sz="4" w:space="0"/>
              <w:right w:val="single" w:color="auto" w:sz="4" w:space="0"/>
            </w:tcBorders>
            <w:noWrap/>
            <w:vAlign w:val="center"/>
          </w:tcPr>
          <w:p w14:paraId="5D452D86">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default"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8</w:t>
            </w:r>
          </w:p>
        </w:tc>
        <w:tc>
          <w:tcPr>
            <w:tcW w:w="1200" w:type="dxa"/>
            <w:tcBorders>
              <w:top w:val="nil"/>
              <w:left w:val="single" w:color="auto" w:sz="4" w:space="0"/>
              <w:bottom w:val="single" w:color="auto" w:sz="4" w:space="0"/>
              <w:right w:val="single" w:color="auto" w:sz="4" w:space="0"/>
            </w:tcBorders>
            <w:noWrap/>
            <w:vAlign w:val="center"/>
          </w:tcPr>
          <w:p w14:paraId="72E74F6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70CFC25F">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85E1D6E">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18318EEF">
        <w:tblPrEx>
          <w:tblCellMar>
            <w:top w:w="0" w:type="dxa"/>
            <w:left w:w="108" w:type="dxa"/>
            <w:bottom w:w="0" w:type="dxa"/>
            <w:right w:w="108" w:type="dxa"/>
          </w:tblCellMar>
        </w:tblPrEx>
        <w:trPr>
          <w:trHeight w:val="227" w:hRule="atLeast"/>
          <w:jc w:val="center"/>
        </w:trPr>
        <w:tc>
          <w:tcPr>
            <w:tcW w:w="1486" w:type="dxa"/>
            <w:tcBorders>
              <w:top w:val="nil"/>
              <w:left w:val="single" w:color="auto" w:sz="4" w:space="0"/>
              <w:bottom w:val="single" w:color="auto" w:sz="4" w:space="0"/>
              <w:right w:val="single" w:color="auto" w:sz="4" w:space="0"/>
            </w:tcBorders>
            <w:noWrap/>
            <w:vAlign w:val="center"/>
          </w:tcPr>
          <w:p w14:paraId="4E193EEA">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凉水井镇</w:t>
            </w:r>
          </w:p>
        </w:tc>
        <w:tc>
          <w:tcPr>
            <w:tcW w:w="1982" w:type="dxa"/>
            <w:tcBorders>
              <w:top w:val="nil"/>
              <w:left w:val="nil"/>
              <w:bottom w:val="single" w:color="auto" w:sz="4" w:space="0"/>
              <w:right w:val="single" w:color="auto" w:sz="4" w:space="0"/>
            </w:tcBorders>
            <w:noWrap/>
            <w:vAlign w:val="center"/>
          </w:tcPr>
          <w:p w14:paraId="0531347F">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7.87</w:t>
            </w:r>
          </w:p>
        </w:tc>
        <w:tc>
          <w:tcPr>
            <w:tcW w:w="2074" w:type="dxa"/>
            <w:tcBorders>
              <w:top w:val="nil"/>
              <w:left w:val="nil"/>
              <w:bottom w:val="single" w:color="auto" w:sz="4" w:space="0"/>
              <w:right w:val="single" w:color="auto" w:sz="4" w:space="0"/>
            </w:tcBorders>
            <w:noWrap/>
            <w:vAlign w:val="center"/>
          </w:tcPr>
          <w:p w14:paraId="6E3B4E33">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default"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5</w:t>
            </w:r>
          </w:p>
        </w:tc>
        <w:tc>
          <w:tcPr>
            <w:tcW w:w="1200" w:type="dxa"/>
            <w:tcBorders>
              <w:top w:val="nil"/>
              <w:left w:val="single" w:color="auto" w:sz="4" w:space="0"/>
              <w:bottom w:val="single" w:color="auto" w:sz="4" w:space="0"/>
              <w:right w:val="single" w:color="auto" w:sz="4" w:space="0"/>
            </w:tcBorders>
            <w:noWrap/>
            <w:vAlign w:val="center"/>
          </w:tcPr>
          <w:p w14:paraId="689D733A">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default"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1887B4E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189103E">
            <w:pPr>
              <w:keepNext w:val="0"/>
              <w:keepLines w:val="0"/>
              <w:pageBreakBefore w:val="0"/>
              <w:kinsoku/>
              <w:wordWrap/>
              <w:overflowPunct/>
              <w:topLinePunct w:val="0"/>
              <w:autoSpaceDE/>
              <w:autoSpaceDN/>
              <w:bidi w:val="0"/>
              <w:adjustRightInd w:val="0"/>
              <w:snapToGrid w:val="0"/>
              <w:spacing w:line="320" w:lineRule="atLeast"/>
              <w:ind w:left="0" w:leftChars="0" w:firstLine="0" w:firstLineChars="0"/>
              <w:jc w:val="both"/>
              <w:textAlignment w:val="auto"/>
              <w:rPr>
                <w:rFonts w:hint="eastAsia" w:ascii="仿宋" w:hAnsi="仿宋" w:eastAsia="仿宋" w:cs="仿宋"/>
                <w:sz w:val="21"/>
                <w:szCs w:val="21"/>
                <w:lang w:val="en-US" w:eastAsia="zh-CN"/>
              </w:rPr>
            </w:pPr>
          </w:p>
        </w:tc>
      </w:tr>
      <w:tr w14:paraId="72EA275E">
        <w:tblPrEx>
          <w:tblCellMar>
            <w:top w:w="0" w:type="dxa"/>
            <w:left w:w="108" w:type="dxa"/>
            <w:bottom w:w="0" w:type="dxa"/>
            <w:right w:w="108" w:type="dxa"/>
          </w:tblCellMar>
        </w:tblPrEx>
        <w:trPr>
          <w:trHeight w:val="226" w:hRule="atLeast"/>
          <w:jc w:val="center"/>
        </w:trPr>
        <w:tc>
          <w:tcPr>
            <w:tcW w:w="1486" w:type="dxa"/>
            <w:tcBorders>
              <w:top w:val="nil"/>
              <w:left w:val="single" w:color="auto" w:sz="4" w:space="0"/>
              <w:bottom w:val="single" w:color="auto" w:sz="4" w:space="0"/>
              <w:right w:val="single" w:color="auto" w:sz="4" w:space="0"/>
            </w:tcBorders>
            <w:noWrap/>
            <w:vAlign w:val="center"/>
          </w:tcPr>
          <w:p w14:paraId="39F7E267">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五强溪镇</w:t>
            </w:r>
          </w:p>
        </w:tc>
        <w:tc>
          <w:tcPr>
            <w:tcW w:w="1982" w:type="dxa"/>
            <w:tcBorders>
              <w:top w:val="nil"/>
              <w:left w:val="nil"/>
              <w:bottom w:val="single" w:color="auto" w:sz="4" w:space="0"/>
              <w:right w:val="single" w:color="auto" w:sz="4" w:space="0"/>
            </w:tcBorders>
            <w:noWrap/>
            <w:vAlign w:val="center"/>
          </w:tcPr>
          <w:p w14:paraId="0B72801F">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4.55</w:t>
            </w:r>
          </w:p>
        </w:tc>
        <w:tc>
          <w:tcPr>
            <w:tcW w:w="2074" w:type="dxa"/>
            <w:tcBorders>
              <w:top w:val="nil"/>
              <w:left w:val="nil"/>
              <w:bottom w:val="single" w:color="auto" w:sz="4" w:space="0"/>
              <w:right w:val="single" w:color="auto" w:sz="4" w:space="0"/>
            </w:tcBorders>
            <w:noWrap/>
            <w:vAlign w:val="center"/>
          </w:tcPr>
          <w:p w14:paraId="4FA1788A">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3</w:t>
            </w:r>
          </w:p>
        </w:tc>
        <w:tc>
          <w:tcPr>
            <w:tcW w:w="1200" w:type="dxa"/>
            <w:tcBorders>
              <w:top w:val="nil"/>
              <w:left w:val="single" w:color="auto" w:sz="4" w:space="0"/>
              <w:bottom w:val="single" w:color="auto" w:sz="4" w:space="0"/>
              <w:right w:val="single" w:color="auto" w:sz="4" w:space="0"/>
            </w:tcBorders>
            <w:noWrap/>
            <w:vAlign w:val="center"/>
          </w:tcPr>
          <w:p w14:paraId="3EA5AAAD">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43CC0C28">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2F9BFF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25B46B50">
        <w:tblPrEx>
          <w:tblCellMar>
            <w:top w:w="0" w:type="dxa"/>
            <w:left w:w="108" w:type="dxa"/>
            <w:bottom w:w="0" w:type="dxa"/>
            <w:right w:w="108" w:type="dxa"/>
          </w:tblCellMar>
        </w:tblPrEx>
        <w:trPr>
          <w:trHeight w:val="160" w:hRule="atLeast"/>
          <w:jc w:val="center"/>
        </w:trPr>
        <w:tc>
          <w:tcPr>
            <w:tcW w:w="1486" w:type="dxa"/>
            <w:tcBorders>
              <w:top w:val="nil"/>
              <w:left w:val="single" w:color="auto" w:sz="4" w:space="0"/>
              <w:bottom w:val="single" w:color="auto" w:sz="4" w:space="0"/>
              <w:right w:val="single" w:color="auto" w:sz="4" w:space="0"/>
            </w:tcBorders>
            <w:noWrap/>
            <w:vAlign w:val="center"/>
          </w:tcPr>
          <w:p w14:paraId="2E5FEF02">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七甲坪镇</w:t>
            </w:r>
          </w:p>
        </w:tc>
        <w:tc>
          <w:tcPr>
            <w:tcW w:w="1982" w:type="dxa"/>
            <w:tcBorders>
              <w:top w:val="nil"/>
              <w:left w:val="nil"/>
              <w:bottom w:val="single" w:color="auto" w:sz="4" w:space="0"/>
              <w:right w:val="single" w:color="auto" w:sz="4" w:space="0"/>
            </w:tcBorders>
            <w:noWrap/>
            <w:vAlign w:val="center"/>
          </w:tcPr>
          <w:p w14:paraId="14606A2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8.72</w:t>
            </w:r>
          </w:p>
        </w:tc>
        <w:tc>
          <w:tcPr>
            <w:tcW w:w="2074" w:type="dxa"/>
            <w:tcBorders>
              <w:top w:val="nil"/>
              <w:left w:val="nil"/>
              <w:bottom w:val="single" w:color="auto" w:sz="4" w:space="0"/>
              <w:right w:val="single" w:color="auto" w:sz="4" w:space="0"/>
            </w:tcBorders>
            <w:noWrap/>
            <w:vAlign w:val="center"/>
          </w:tcPr>
          <w:p w14:paraId="2E733015">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2</w:t>
            </w:r>
          </w:p>
        </w:tc>
        <w:tc>
          <w:tcPr>
            <w:tcW w:w="1200" w:type="dxa"/>
            <w:tcBorders>
              <w:top w:val="nil"/>
              <w:left w:val="single" w:color="auto" w:sz="4" w:space="0"/>
              <w:bottom w:val="single" w:color="auto" w:sz="4" w:space="0"/>
              <w:right w:val="single" w:color="auto" w:sz="4" w:space="0"/>
            </w:tcBorders>
            <w:noWrap/>
            <w:vAlign w:val="center"/>
          </w:tcPr>
          <w:p w14:paraId="47A20ADF">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540CB82F">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66012F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4948CC0B">
        <w:tblPrEx>
          <w:tblCellMar>
            <w:top w:w="0" w:type="dxa"/>
            <w:left w:w="108" w:type="dxa"/>
            <w:bottom w:w="0" w:type="dxa"/>
            <w:right w:w="108" w:type="dxa"/>
          </w:tblCellMar>
        </w:tblPrEx>
        <w:trPr>
          <w:trHeight w:val="143" w:hRule="atLeast"/>
          <w:jc w:val="center"/>
        </w:trPr>
        <w:tc>
          <w:tcPr>
            <w:tcW w:w="1486" w:type="dxa"/>
            <w:tcBorders>
              <w:top w:val="nil"/>
              <w:left w:val="single" w:color="auto" w:sz="4" w:space="0"/>
              <w:bottom w:val="single" w:color="auto" w:sz="4" w:space="0"/>
              <w:right w:val="single" w:color="auto" w:sz="4" w:space="0"/>
            </w:tcBorders>
            <w:noWrap/>
            <w:vAlign w:val="center"/>
          </w:tcPr>
          <w:p w14:paraId="7B690E50">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麻溪铺镇</w:t>
            </w:r>
          </w:p>
        </w:tc>
        <w:tc>
          <w:tcPr>
            <w:tcW w:w="1982" w:type="dxa"/>
            <w:tcBorders>
              <w:top w:val="nil"/>
              <w:left w:val="nil"/>
              <w:bottom w:val="single" w:color="auto" w:sz="4" w:space="0"/>
              <w:right w:val="single" w:color="auto" w:sz="4" w:space="0"/>
            </w:tcBorders>
            <w:noWrap/>
            <w:vAlign w:val="center"/>
          </w:tcPr>
          <w:p w14:paraId="7CA7590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3.04</w:t>
            </w:r>
          </w:p>
        </w:tc>
        <w:tc>
          <w:tcPr>
            <w:tcW w:w="2074" w:type="dxa"/>
            <w:tcBorders>
              <w:top w:val="nil"/>
              <w:left w:val="nil"/>
              <w:bottom w:val="single" w:color="auto" w:sz="4" w:space="0"/>
              <w:right w:val="single" w:color="auto" w:sz="4" w:space="0"/>
            </w:tcBorders>
            <w:noWrap/>
            <w:vAlign w:val="center"/>
          </w:tcPr>
          <w:p w14:paraId="48A83BB0">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default"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6</w:t>
            </w:r>
          </w:p>
        </w:tc>
        <w:tc>
          <w:tcPr>
            <w:tcW w:w="1200" w:type="dxa"/>
            <w:tcBorders>
              <w:top w:val="nil"/>
              <w:left w:val="single" w:color="auto" w:sz="4" w:space="0"/>
              <w:bottom w:val="single" w:color="auto" w:sz="4" w:space="0"/>
              <w:right w:val="single" w:color="auto" w:sz="4" w:space="0"/>
            </w:tcBorders>
            <w:noWrap/>
            <w:vAlign w:val="center"/>
          </w:tcPr>
          <w:p w14:paraId="7BEE112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default"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5A98480D">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03319D7D">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42BE9B69">
        <w:tblPrEx>
          <w:tblCellMar>
            <w:top w:w="0" w:type="dxa"/>
            <w:left w:w="108" w:type="dxa"/>
            <w:bottom w:w="0" w:type="dxa"/>
            <w:right w:w="108" w:type="dxa"/>
          </w:tblCellMar>
        </w:tblPrEx>
        <w:trPr>
          <w:trHeight w:val="177" w:hRule="atLeast"/>
          <w:jc w:val="center"/>
        </w:trPr>
        <w:tc>
          <w:tcPr>
            <w:tcW w:w="1486" w:type="dxa"/>
            <w:tcBorders>
              <w:top w:val="nil"/>
              <w:left w:val="single" w:color="auto" w:sz="4" w:space="0"/>
              <w:bottom w:val="single" w:color="auto" w:sz="4" w:space="0"/>
              <w:right w:val="single" w:color="auto" w:sz="4" w:space="0"/>
            </w:tcBorders>
            <w:noWrap/>
            <w:vAlign w:val="center"/>
          </w:tcPr>
          <w:p w14:paraId="40C24A35">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筲箕湾镇</w:t>
            </w:r>
          </w:p>
        </w:tc>
        <w:tc>
          <w:tcPr>
            <w:tcW w:w="1982" w:type="dxa"/>
            <w:tcBorders>
              <w:top w:val="nil"/>
              <w:left w:val="nil"/>
              <w:bottom w:val="single" w:color="auto" w:sz="4" w:space="0"/>
              <w:right w:val="single" w:color="auto" w:sz="4" w:space="0"/>
            </w:tcBorders>
            <w:noWrap/>
            <w:vAlign w:val="center"/>
          </w:tcPr>
          <w:p w14:paraId="6159F513">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6.93</w:t>
            </w:r>
          </w:p>
        </w:tc>
        <w:tc>
          <w:tcPr>
            <w:tcW w:w="2074" w:type="dxa"/>
            <w:tcBorders>
              <w:top w:val="nil"/>
              <w:left w:val="nil"/>
              <w:bottom w:val="single" w:color="auto" w:sz="4" w:space="0"/>
              <w:right w:val="single" w:color="auto" w:sz="4" w:space="0"/>
            </w:tcBorders>
            <w:noWrap/>
            <w:vAlign w:val="center"/>
          </w:tcPr>
          <w:p w14:paraId="46617C31">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5</w:t>
            </w:r>
          </w:p>
        </w:tc>
        <w:tc>
          <w:tcPr>
            <w:tcW w:w="1200" w:type="dxa"/>
            <w:tcBorders>
              <w:top w:val="nil"/>
              <w:left w:val="single" w:color="auto" w:sz="4" w:space="0"/>
              <w:bottom w:val="single" w:color="auto" w:sz="4" w:space="0"/>
              <w:right w:val="single" w:color="auto" w:sz="4" w:space="0"/>
            </w:tcBorders>
            <w:noWrap/>
            <w:vAlign w:val="center"/>
          </w:tcPr>
          <w:p w14:paraId="0F417560">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3E4C45C5">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5EF7817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7A4D37F7">
        <w:tblPrEx>
          <w:tblCellMar>
            <w:top w:w="0" w:type="dxa"/>
            <w:left w:w="108" w:type="dxa"/>
            <w:bottom w:w="0" w:type="dxa"/>
            <w:right w:w="108" w:type="dxa"/>
          </w:tblCellMar>
        </w:tblPrEx>
        <w:trPr>
          <w:trHeight w:val="210" w:hRule="atLeast"/>
          <w:jc w:val="center"/>
        </w:trPr>
        <w:tc>
          <w:tcPr>
            <w:tcW w:w="1486" w:type="dxa"/>
            <w:tcBorders>
              <w:top w:val="nil"/>
              <w:left w:val="single" w:color="auto" w:sz="4" w:space="0"/>
              <w:bottom w:val="single" w:color="auto" w:sz="4" w:space="0"/>
              <w:right w:val="single" w:color="auto" w:sz="4" w:space="0"/>
            </w:tcBorders>
            <w:noWrap/>
            <w:vAlign w:val="center"/>
          </w:tcPr>
          <w:p w14:paraId="76931D88">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明溪口镇</w:t>
            </w:r>
          </w:p>
        </w:tc>
        <w:tc>
          <w:tcPr>
            <w:tcW w:w="1982" w:type="dxa"/>
            <w:tcBorders>
              <w:top w:val="nil"/>
              <w:left w:val="nil"/>
              <w:bottom w:val="single" w:color="auto" w:sz="4" w:space="0"/>
              <w:right w:val="single" w:color="auto" w:sz="4" w:space="0"/>
            </w:tcBorders>
            <w:noWrap/>
            <w:vAlign w:val="center"/>
          </w:tcPr>
          <w:p w14:paraId="215BD63E">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3.51</w:t>
            </w:r>
          </w:p>
        </w:tc>
        <w:tc>
          <w:tcPr>
            <w:tcW w:w="2074" w:type="dxa"/>
            <w:tcBorders>
              <w:top w:val="nil"/>
              <w:left w:val="nil"/>
              <w:bottom w:val="single" w:color="auto" w:sz="4" w:space="0"/>
              <w:right w:val="single" w:color="auto" w:sz="4" w:space="0"/>
            </w:tcBorders>
            <w:noWrap/>
            <w:vAlign w:val="center"/>
          </w:tcPr>
          <w:p w14:paraId="51195C84">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1</w:t>
            </w:r>
          </w:p>
        </w:tc>
        <w:tc>
          <w:tcPr>
            <w:tcW w:w="1200" w:type="dxa"/>
            <w:tcBorders>
              <w:top w:val="nil"/>
              <w:left w:val="single" w:color="auto" w:sz="4" w:space="0"/>
              <w:bottom w:val="single" w:color="auto" w:sz="4" w:space="0"/>
              <w:right w:val="single" w:color="auto" w:sz="4" w:space="0"/>
            </w:tcBorders>
            <w:noWrap/>
            <w:vAlign w:val="center"/>
          </w:tcPr>
          <w:p w14:paraId="1F9F23E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0EC49BC0">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2F4A953D">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341E50E2">
        <w:tblPrEx>
          <w:tblCellMar>
            <w:top w:w="0" w:type="dxa"/>
            <w:left w:w="108" w:type="dxa"/>
            <w:bottom w:w="0" w:type="dxa"/>
            <w:right w:w="108" w:type="dxa"/>
          </w:tblCellMar>
        </w:tblPrEx>
        <w:trPr>
          <w:trHeight w:val="297" w:hRule="atLeast"/>
          <w:jc w:val="center"/>
        </w:trPr>
        <w:tc>
          <w:tcPr>
            <w:tcW w:w="1486" w:type="dxa"/>
            <w:tcBorders>
              <w:top w:val="nil"/>
              <w:left w:val="single" w:color="auto" w:sz="4" w:space="0"/>
              <w:bottom w:val="single" w:color="auto" w:sz="4" w:space="0"/>
              <w:right w:val="single" w:color="auto" w:sz="4" w:space="0"/>
            </w:tcBorders>
            <w:noWrap/>
            <w:vAlign w:val="center"/>
          </w:tcPr>
          <w:p w14:paraId="550029C3">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二酉乡</w:t>
            </w:r>
          </w:p>
        </w:tc>
        <w:tc>
          <w:tcPr>
            <w:tcW w:w="1982" w:type="dxa"/>
            <w:tcBorders>
              <w:top w:val="nil"/>
              <w:left w:val="nil"/>
              <w:bottom w:val="single" w:color="auto" w:sz="4" w:space="0"/>
              <w:right w:val="single" w:color="auto" w:sz="4" w:space="0"/>
            </w:tcBorders>
            <w:noWrap/>
            <w:vAlign w:val="center"/>
          </w:tcPr>
          <w:p w14:paraId="773EABF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8.08</w:t>
            </w:r>
          </w:p>
        </w:tc>
        <w:tc>
          <w:tcPr>
            <w:tcW w:w="2074" w:type="dxa"/>
            <w:tcBorders>
              <w:top w:val="nil"/>
              <w:left w:val="nil"/>
              <w:bottom w:val="single" w:color="auto" w:sz="4" w:space="0"/>
              <w:right w:val="single" w:color="auto" w:sz="4" w:space="0"/>
            </w:tcBorders>
            <w:noWrap/>
            <w:vAlign w:val="center"/>
          </w:tcPr>
          <w:p w14:paraId="2AB45835">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5</w:t>
            </w:r>
          </w:p>
        </w:tc>
        <w:tc>
          <w:tcPr>
            <w:tcW w:w="1200" w:type="dxa"/>
            <w:tcBorders>
              <w:top w:val="nil"/>
              <w:left w:val="single" w:color="auto" w:sz="4" w:space="0"/>
              <w:bottom w:val="single" w:color="auto" w:sz="4" w:space="0"/>
              <w:right w:val="single" w:color="auto" w:sz="4" w:space="0"/>
            </w:tcBorders>
            <w:noWrap/>
            <w:vAlign w:val="center"/>
          </w:tcPr>
          <w:p w14:paraId="58799F60">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5BC2AB73">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0FB8EE9B">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21B560E1">
        <w:tblPrEx>
          <w:tblCellMar>
            <w:top w:w="0" w:type="dxa"/>
            <w:left w:w="108" w:type="dxa"/>
            <w:bottom w:w="0" w:type="dxa"/>
            <w:right w:w="108" w:type="dxa"/>
          </w:tblCellMar>
        </w:tblPrEx>
        <w:trPr>
          <w:trHeight w:val="260" w:hRule="atLeast"/>
          <w:jc w:val="center"/>
        </w:trPr>
        <w:tc>
          <w:tcPr>
            <w:tcW w:w="1486" w:type="dxa"/>
            <w:tcBorders>
              <w:top w:val="nil"/>
              <w:left w:val="single" w:color="auto" w:sz="4" w:space="0"/>
              <w:bottom w:val="single" w:color="auto" w:sz="4" w:space="0"/>
              <w:right w:val="single" w:color="auto" w:sz="4" w:space="0"/>
            </w:tcBorders>
            <w:noWrap/>
            <w:vAlign w:val="center"/>
          </w:tcPr>
          <w:p w14:paraId="033DE1B2">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荔溪乡</w:t>
            </w:r>
          </w:p>
        </w:tc>
        <w:tc>
          <w:tcPr>
            <w:tcW w:w="1982" w:type="dxa"/>
            <w:tcBorders>
              <w:top w:val="nil"/>
              <w:left w:val="nil"/>
              <w:bottom w:val="single" w:color="auto" w:sz="4" w:space="0"/>
              <w:right w:val="single" w:color="auto" w:sz="4" w:space="0"/>
            </w:tcBorders>
            <w:noWrap/>
            <w:vAlign w:val="center"/>
          </w:tcPr>
          <w:p w14:paraId="7CAEB5BC">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4.81</w:t>
            </w:r>
          </w:p>
        </w:tc>
        <w:tc>
          <w:tcPr>
            <w:tcW w:w="2074" w:type="dxa"/>
            <w:tcBorders>
              <w:top w:val="nil"/>
              <w:left w:val="nil"/>
              <w:bottom w:val="single" w:color="auto" w:sz="4" w:space="0"/>
              <w:right w:val="single" w:color="auto" w:sz="4" w:space="0"/>
            </w:tcBorders>
            <w:noWrap/>
            <w:vAlign w:val="center"/>
          </w:tcPr>
          <w:p w14:paraId="5C49D379">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7</w:t>
            </w:r>
          </w:p>
        </w:tc>
        <w:tc>
          <w:tcPr>
            <w:tcW w:w="1200" w:type="dxa"/>
            <w:tcBorders>
              <w:top w:val="nil"/>
              <w:left w:val="single" w:color="auto" w:sz="4" w:space="0"/>
              <w:bottom w:val="single" w:color="auto" w:sz="4" w:space="0"/>
              <w:right w:val="single" w:color="auto" w:sz="4" w:space="0"/>
            </w:tcBorders>
            <w:noWrap/>
            <w:vAlign w:val="center"/>
          </w:tcPr>
          <w:p w14:paraId="4A72D5D5">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30AF738A">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4AB8685">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2BE9485E">
        <w:tblPrEx>
          <w:tblCellMar>
            <w:top w:w="0" w:type="dxa"/>
            <w:left w:w="108" w:type="dxa"/>
            <w:bottom w:w="0" w:type="dxa"/>
            <w:right w:w="108" w:type="dxa"/>
          </w:tblCellMar>
        </w:tblPrEx>
        <w:trPr>
          <w:trHeight w:val="244" w:hRule="atLeast"/>
          <w:jc w:val="center"/>
        </w:trPr>
        <w:tc>
          <w:tcPr>
            <w:tcW w:w="1486" w:type="dxa"/>
            <w:tcBorders>
              <w:top w:val="nil"/>
              <w:left w:val="single" w:color="auto" w:sz="4" w:space="0"/>
              <w:bottom w:val="single" w:color="auto" w:sz="4" w:space="0"/>
              <w:right w:val="single" w:color="auto" w:sz="4" w:space="0"/>
            </w:tcBorders>
            <w:noWrap/>
            <w:vAlign w:val="center"/>
          </w:tcPr>
          <w:p w14:paraId="30F34680">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马底驿乡</w:t>
            </w:r>
          </w:p>
        </w:tc>
        <w:tc>
          <w:tcPr>
            <w:tcW w:w="1982" w:type="dxa"/>
            <w:tcBorders>
              <w:top w:val="nil"/>
              <w:left w:val="nil"/>
              <w:bottom w:val="single" w:color="auto" w:sz="4" w:space="0"/>
              <w:right w:val="single" w:color="auto" w:sz="4" w:space="0"/>
            </w:tcBorders>
            <w:noWrap/>
            <w:vAlign w:val="center"/>
          </w:tcPr>
          <w:p w14:paraId="3032318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4.16</w:t>
            </w:r>
          </w:p>
        </w:tc>
        <w:tc>
          <w:tcPr>
            <w:tcW w:w="2074" w:type="dxa"/>
            <w:tcBorders>
              <w:top w:val="nil"/>
              <w:left w:val="nil"/>
              <w:bottom w:val="single" w:color="auto" w:sz="4" w:space="0"/>
              <w:right w:val="single" w:color="auto" w:sz="4" w:space="0"/>
            </w:tcBorders>
            <w:noWrap/>
            <w:vAlign w:val="center"/>
          </w:tcPr>
          <w:p w14:paraId="410609D1">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default"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5</w:t>
            </w:r>
          </w:p>
        </w:tc>
        <w:tc>
          <w:tcPr>
            <w:tcW w:w="1200" w:type="dxa"/>
            <w:tcBorders>
              <w:top w:val="nil"/>
              <w:left w:val="single" w:color="auto" w:sz="4" w:space="0"/>
              <w:bottom w:val="single" w:color="auto" w:sz="4" w:space="0"/>
              <w:right w:val="single" w:color="auto" w:sz="4" w:space="0"/>
            </w:tcBorders>
            <w:noWrap/>
            <w:vAlign w:val="center"/>
          </w:tcPr>
          <w:p w14:paraId="14C3F54C">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3EBD376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508D675C">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139F7B18">
        <w:tblPrEx>
          <w:tblCellMar>
            <w:top w:w="0" w:type="dxa"/>
            <w:left w:w="108" w:type="dxa"/>
            <w:bottom w:w="0" w:type="dxa"/>
            <w:right w:w="108" w:type="dxa"/>
          </w:tblCellMar>
        </w:tblPrEx>
        <w:trPr>
          <w:trHeight w:val="327" w:hRule="atLeast"/>
          <w:jc w:val="center"/>
        </w:trPr>
        <w:tc>
          <w:tcPr>
            <w:tcW w:w="1486" w:type="dxa"/>
            <w:tcBorders>
              <w:top w:val="nil"/>
              <w:left w:val="single" w:color="auto" w:sz="4" w:space="0"/>
              <w:bottom w:val="single" w:color="auto" w:sz="4" w:space="0"/>
              <w:right w:val="single" w:color="auto" w:sz="4" w:space="0"/>
            </w:tcBorders>
            <w:noWrap/>
            <w:vAlign w:val="center"/>
          </w:tcPr>
          <w:p w14:paraId="0B21DB3F">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大合坪乡</w:t>
            </w:r>
          </w:p>
        </w:tc>
        <w:tc>
          <w:tcPr>
            <w:tcW w:w="1982" w:type="dxa"/>
            <w:tcBorders>
              <w:top w:val="nil"/>
              <w:left w:val="nil"/>
              <w:bottom w:val="single" w:color="auto" w:sz="4" w:space="0"/>
              <w:right w:val="single" w:color="auto" w:sz="4" w:space="0"/>
            </w:tcBorders>
            <w:noWrap/>
            <w:vAlign w:val="center"/>
          </w:tcPr>
          <w:p w14:paraId="7665F73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4.42</w:t>
            </w:r>
          </w:p>
        </w:tc>
        <w:tc>
          <w:tcPr>
            <w:tcW w:w="2074" w:type="dxa"/>
            <w:tcBorders>
              <w:top w:val="nil"/>
              <w:left w:val="nil"/>
              <w:bottom w:val="single" w:color="auto" w:sz="4" w:space="0"/>
              <w:right w:val="single" w:color="auto" w:sz="4" w:space="0"/>
            </w:tcBorders>
            <w:noWrap/>
            <w:vAlign w:val="center"/>
          </w:tcPr>
          <w:p w14:paraId="46695AF7">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2</w:t>
            </w:r>
          </w:p>
        </w:tc>
        <w:tc>
          <w:tcPr>
            <w:tcW w:w="1200" w:type="dxa"/>
            <w:tcBorders>
              <w:top w:val="nil"/>
              <w:left w:val="single" w:color="auto" w:sz="4" w:space="0"/>
              <w:bottom w:val="single" w:color="auto" w:sz="4" w:space="0"/>
              <w:right w:val="single" w:color="auto" w:sz="4" w:space="0"/>
            </w:tcBorders>
            <w:noWrap/>
            <w:vAlign w:val="center"/>
          </w:tcPr>
          <w:p w14:paraId="1C30B59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67C43FAE">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5DA246CC">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012ED8A9">
        <w:tblPrEx>
          <w:tblCellMar>
            <w:top w:w="0" w:type="dxa"/>
            <w:left w:w="108" w:type="dxa"/>
            <w:bottom w:w="0" w:type="dxa"/>
            <w:right w:w="108" w:type="dxa"/>
          </w:tblCellMar>
        </w:tblPrEx>
        <w:trPr>
          <w:trHeight w:val="327" w:hRule="atLeast"/>
          <w:jc w:val="center"/>
        </w:trPr>
        <w:tc>
          <w:tcPr>
            <w:tcW w:w="1486" w:type="dxa"/>
            <w:tcBorders>
              <w:top w:val="nil"/>
              <w:left w:val="single" w:color="auto" w:sz="4" w:space="0"/>
              <w:bottom w:val="single" w:color="auto" w:sz="4" w:space="0"/>
              <w:right w:val="single" w:color="auto" w:sz="4" w:space="0"/>
            </w:tcBorders>
            <w:noWrap/>
            <w:vAlign w:val="center"/>
          </w:tcPr>
          <w:p w14:paraId="73F2AA6C">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借母溪乡</w:t>
            </w:r>
          </w:p>
        </w:tc>
        <w:tc>
          <w:tcPr>
            <w:tcW w:w="1982" w:type="dxa"/>
            <w:tcBorders>
              <w:top w:val="nil"/>
              <w:left w:val="nil"/>
              <w:bottom w:val="single" w:color="auto" w:sz="4" w:space="0"/>
              <w:right w:val="single" w:color="auto" w:sz="4" w:space="0"/>
            </w:tcBorders>
            <w:noWrap/>
            <w:vAlign w:val="center"/>
          </w:tcPr>
          <w:p w14:paraId="3B8B924F">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3.76</w:t>
            </w:r>
          </w:p>
        </w:tc>
        <w:tc>
          <w:tcPr>
            <w:tcW w:w="2074" w:type="dxa"/>
            <w:tcBorders>
              <w:top w:val="nil"/>
              <w:left w:val="nil"/>
              <w:bottom w:val="single" w:color="auto" w:sz="4" w:space="0"/>
              <w:right w:val="single" w:color="auto" w:sz="4" w:space="0"/>
            </w:tcBorders>
            <w:noWrap/>
            <w:vAlign w:val="center"/>
          </w:tcPr>
          <w:p w14:paraId="45383F60">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4</w:t>
            </w:r>
          </w:p>
        </w:tc>
        <w:tc>
          <w:tcPr>
            <w:tcW w:w="1200" w:type="dxa"/>
            <w:tcBorders>
              <w:top w:val="nil"/>
              <w:left w:val="single" w:color="auto" w:sz="4" w:space="0"/>
              <w:bottom w:val="single" w:color="auto" w:sz="4" w:space="0"/>
              <w:right w:val="single" w:color="auto" w:sz="4" w:space="0"/>
            </w:tcBorders>
            <w:noWrap/>
            <w:vAlign w:val="center"/>
          </w:tcPr>
          <w:p w14:paraId="73158315">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027837EE">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DA52CAE">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78F8ED16">
        <w:tblPrEx>
          <w:tblCellMar>
            <w:top w:w="0" w:type="dxa"/>
            <w:left w:w="108" w:type="dxa"/>
            <w:bottom w:w="0" w:type="dxa"/>
            <w:right w:w="108" w:type="dxa"/>
          </w:tblCellMar>
        </w:tblPrEx>
        <w:trPr>
          <w:trHeight w:val="339" w:hRule="atLeast"/>
          <w:jc w:val="center"/>
        </w:trPr>
        <w:tc>
          <w:tcPr>
            <w:tcW w:w="1486" w:type="dxa"/>
            <w:tcBorders>
              <w:top w:val="nil"/>
              <w:left w:val="single" w:color="auto" w:sz="4" w:space="0"/>
              <w:bottom w:val="single" w:color="auto" w:sz="4" w:space="0"/>
              <w:right w:val="single" w:color="auto" w:sz="4" w:space="0"/>
            </w:tcBorders>
            <w:noWrap/>
            <w:vAlign w:val="center"/>
          </w:tcPr>
          <w:p w14:paraId="61EDCF7F">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楠木铺乡</w:t>
            </w:r>
          </w:p>
        </w:tc>
        <w:tc>
          <w:tcPr>
            <w:tcW w:w="1982" w:type="dxa"/>
            <w:tcBorders>
              <w:top w:val="nil"/>
              <w:left w:val="nil"/>
              <w:bottom w:val="single" w:color="auto" w:sz="4" w:space="0"/>
              <w:right w:val="single" w:color="auto" w:sz="4" w:space="0"/>
            </w:tcBorders>
            <w:noWrap/>
            <w:vAlign w:val="center"/>
          </w:tcPr>
          <w:p w14:paraId="7D524951">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2.51</w:t>
            </w:r>
          </w:p>
        </w:tc>
        <w:tc>
          <w:tcPr>
            <w:tcW w:w="2074" w:type="dxa"/>
            <w:tcBorders>
              <w:top w:val="nil"/>
              <w:left w:val="nil"/>
              <w:bottom w:val="single" w:color="auto" w:sz="4" w:space="0"/>
              <w:right w:val="single" w:color="auto" w:sz="4" w:space="0"/>
            </w:tcBorders>
            <w:noWrap/>
            <w:vAlign w:val="center"/>
          </w:tcPr>
          <w:p w14:paraId="6D4DBC30">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4</w:t>
            </w:r>
          </w:p>
        </w:tc>
        <w:tc>
          <w:tcPr>
            <w:tcW w:w="1200" w:type="dxa"/>
            <w:tcBorders>
              <w:top w:val="nil"/>
              <w:left w:val="single" w:color="auto" w:sz="4" w:space="0"/>
              <w:bottom w:val="single" w:color="auto" w:sz="4" w:space="0"/>
              <w:right w:val="single" w:color="auto" w:sz="4" w:space="0"/>
            </w:tcBorders>
            <w:noWrap/>
            <w:vAlign w:val="center"/>
          </w:tcPr>
          <w:p w14:paraId="013A0E6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4401DE0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5D495C8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61ED2D93">
        <w:tblPrEx>
          <w:tblCellMar>
            <w:top w:w="0" w:type="dxa"/>
            <w:left w:w="108" w:type="dxa"/>
            <w:bottom w:w="0" w:type="dxa"/>
            <w:right w:w="108" w:type="dxa"/>
          </w:tblCellMar>
        </w:tblPrEx>
        <w:trPr>
          <w:trHeight w:val="264" w:hRule="atLeast"/>
          <w:jc w:val="center"/>
        </w:trPr>
        <w:tc>
          <w:tcPr>
            <w:tcW w:w="1486" w:type="dxa"/>
            <w:tcBorders>
              <w:top w:val="nil"/>
              <w:left w:val="single" w:color="auto" w:sz="4" w:space="0"/>
              <w:bottom w:val="single" w:color="auto" w:sz="4" w:space="0"/>
              <w:right w:val="single" w:color="auto" w:sz="4" w:space="0"/>
            </w:tcBorders>
            <w:noWrap/>
            <w:vAlign w:val="center"/>
          </w:tcPr>
          <w:p w14:paraId="29F218BE">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杜家坪乡</w:t>
            </w:r>
          </w:p>
        </w:tc>
        <w:tc>
          <w:tcPr>
            <w:tcW w:w="1982" w:type="dxa"/>
            <w:tcBorders>
              <w:top w:val="nil"/>
              <w:left w:val="nil"/>
              <w:bottom w:val="single" w:color="auto" w:sz="4" w:space="0"/>
              <w:right w:val="single" w:color="auto" w:sz="4" w:space="0"/>
            </w:tcBorders>
            <w:noWrap/>
            <w:vAlign w:val="center"/>
          </w:tcPr>
          <w:p w14:paraId="5D8B626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2.81</w:t>
            </w:r>
          </w:p>
        </w:tc>
        <w:tc>
          <w:tcPr>
            <w:tcW w:w="2074" w:type="dxa"/>
            <w:tcBorders>
              <w:top w:val="nil"/>
              <w:left w:val="nil"/>
              <w:bottom w:val="single" w:color="auto" w:sz="4" w:space="0"/>
              <w:right w:val="single" w:color="auto" w:sz="4" w:space="0"/>
            </w:tcBorders>
            <w:noWrap/>
            <w:vAlign w:val="center"/>
          </w:tcPr>
          <w:p w14:paraId="2D02396F">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2</w:t>
            </w:r>
          </w:p>
        </w:tc>
        <w:tc>
          <w:tcPr>
            <w:tcW w:w="1200" w:type="dxa"/>
            <w:tcBorders>
              <w:top w:val="nil"/>
              <w:left w:val="single" w:color="auto" w:sz="4" w:space="0"/>
              <w:bottom w:val="single" w:color="auto" w:sz="4" w:space="0"/>
              <w:right w:val="single" w:color="auto" w:sz="4" w:space="0"/>
            </w:tcBorders>
            <w:noWrap/>
            <w:vAlign w:val="center"/>
          </w:tcPr>
          <w:p w14:paraId="4D06F8BA">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10E4316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2CF6DC6E">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599C3284">
        <w:tblPrEx>
          <w:tblCellMar>
            <w:top w:w="0" w:type="dxa"/>
            <w:left w:w="108" w:type="dxa"/>
            <w:bottom w:w="0" w:type="dxa"/>
            <w:right w:w="108" w:type="dxa"/>
          </w:tblCellMar>
        </w:tblPrEx>
        <w:trPr>
          <w:trHeight w:val="302" w:hRule="atLeast"/>
          <w:jc w:val="center"/>
        </w:trPr>
        <w:tc>
          <w:tcPr>
            <w:tcW w:w="1486" w:type="dxa"/>
            <w:tcBorders>
              <w:top w:val="nil"/>
              <w:left w:val="single" w:color="auto" w:sz="4" w:space="0"/>
              <w:bottom w:val="single" w:color="auto" w:sz="4" w:space="0"/>
              <w:right w:val="single" w:color="auto" w:sz="4" w:space="0"/>
            </w:tcBorders>
            <w:noWrap/>
            <w:vAlign w:val="center"/>
          </w:tcPr>
          <w:p w14:paraId="1E207DD4">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北溶乡</w:t>
            </w:r>
          </w:p>
        </w:tc>
        <w:tc>
          <w:tcPr>
            <w:tcW w:w="1982" w:type="dxa"/>
            <w:tcBorders>
              <w:top w:val="nil"/>
              <w:left w:val="nil"/>
              <w:bottom w:val="single" w:color="auto" w:sz="4" w:space="0"/>
              <w:right w:val="single" w:color="auto" w:sz="4" w:space="0"/>
            </w:tcBorders>
            <w:noWrap/>
            <w:vAlign w:val="center"/>
          </w:tcPr>
          <w:p w14:paraId="15C751FA">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4.67</w:t>
            </w:r>
          </w:p>
        </w:tc>
        <w:tc>
          <w:tcPr>
            <w:tcW w:w="2074" w:type="dxa"/>
            <w:tcBorders>
              <w:top w:val="nil"/>
              <w:left w:val="nil"/>
              <w:bottom w:val="single" w:color="auto" w:sz="4" w:space="0"/>
              <w:right w:val="single" w:color="auto" w:sz="4" w:space="0"/>
            </w:tcBorders>
            <w:noWrap/>
            <w:vAlign w:val="center"/>
          </w:tcPr>
          <w:p w14:paraId="5FC50615">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2</w:t>
            </w:r>
          </w:p>
        </w:tc>
        <w:tc>
          <w:tcPr>
            <w:tcW w:w="1200" w:type="dxa"/>
            <w:tcBorders>
              <w:top w:val="nil"/>
              <w:left w:val="single" w:color="auto" w:sz="4" w:space="0"/>
              <w:bottom w:val="single" w:color="auto" w:sz="4" w:space="0"/>
              <w:right w:val="single" w:color="auto" w:sz="4" w:space="0"/>
            </w:tcBorders>
            <w:noWrap/>
            <w:vAlign w:val="center"/>
          </w:tcPr>
          <w:p w14:paraId="0522F220">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6C0DBF4D">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13C90B9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1F65577D">
        <w:tblPrEx>
          <w:tblCellMar>
            <w:top w:w="0" w:type="dxa"/>
            <w:left w:w="108" w:type="dxa"/>
            <w:bottom w:w="0" w:type="dxa"/>
            <w:right w:w="108" w:type="dxa"/>
          </w:tblCellMar>
        </w:tblPrEx>
        <w:trPr>
          <w:trHeight w:val="320" w:hRule="atLeast"/>
          <w:jc w:val="center"/>
        </w:trPr>
        <w:tc>
          <w:tcPr>
            <w:tcW w:w="1486" w:type="dxa"/>
            <w:tcBorders>
              <w:top w:val="nil"/>
              <w:left w:val="single" w:color="auto" w:sz="4" w:space="0"/>
              <w:bottom w:val="single" w:color="auto" w:sz="4" w:space="0"/>
              <w:right w:val="single" w:color="auto" w:sz="4" w:space="0"/>
            </w:tcBorders>
            <w:noWrap/>
            <w:vAlign w:val="center"/>
          </w:tcPr>
          <w:p w14:paraId="51A04FAA">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深溪口</w:t>
            </w:r>
          </w:p>
        </w:tc>
        <w:tc>
          <w:tcPr>
            <w:tcW w:w="1982" w:type="dxa"/>
            <w:tcBorders>
              <w:top w:val="nil"/>
              <w:left w:val="nil"/>
              <w:bottom w:val="single" w:color="auto" w:sz="4" w:space="0"/>
              <w:right w:val="single" w:color="auto" w:sz="4" w:space="0"/>
            </w:tcBorders>
            <w:noWrap/>
            <w:vAlign w:val="center"/>
          </w:tcPr>
          <w:p w14:paraId="4D72EA42">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2.35</w:t>
            </w:r>
          </w:p>
        </w:tc>
        <w:tc>
          <w:tcPr>
            <w:tcW w:w="2074" w:type="dxa"/>
            <w:tcBorders>
              <w:top w:val="nil"/>
              <w:left w:val="nil"/>
              <w:bottom w:val="single" w:color="auto" w:sz="4" w:space="0"/>
              <w:right w:val="single" w:color="auto" w:sz="4" w:space="0"/>
            </w:tcBorders>
            <w:noWrap/>
            <w:vAlign w:val="center"/>
          </w:tcPr>
          <w:p w14:paraId="28D11780">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1</w:t>
            </w:r>
          </w:p>
        </w:tc>
        <w:tc>
          <w:tcPr>
            <w:tcW w:w="1200" w:type="dxa"/>
            <w:tcBorders>
              <w:top w:val="nil"/>
              <w:left w:val="single" w:color="auto" w:sz="4" w:space="0"/>
              <w:bottom w:val="single" w:color="auto" w:sz="4" w:space="0"/>
              <w:right w:val="single" w:color="auto" w:sz="4" w:space="0"/>
            </w:tcBorders>
            <w:noWrap/>
            <w:vAlign w:val="center"/>
          </w:tcPr>
          <w:p w14:paraId="2B440B5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052345A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58DECAAC">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12C2A8C8">
        <w:tblPrEx>
          <w:tblCellMar>
            <w:top w:w="0" w:type="dxa"/>
            <w:left w:w="108" w:type="dxa"/>
            <w:bottom w:w="0" w:type="dxa"/>
            <w:right w:w="108" w:type="dxa"/>
          </w:tblCellMar>
        </w:tblPrEx>
        <w:trPr>
          <w:trHeight w:val="310" w:hRule="atLeast"/>
          <w:jc w:val="center"/>
        </w:trPr>
        <w:tc>
          <w:tcPr>
            <w:tcW w:w="1486" w:type="dxa"/>
            <w:tcBorders>
              <w:top w:val="nil"/>
              <w:left w:val="single" w:color="auto" w:sz="4" w:space="0"/>
              <w:bottom w:val="single" w:color="auto" w:sz="4" w:space="0"/>
              <w:right w:val="single" w:color="auto" w:sz="4" w:space="0"/>
            </w:tcBorders>
            <w:noWrap/>
            <w:vAlign w:val="center"/>
          </w:tcPr>
          <w:p w14:paraId="1B280BF2">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肖家桥乡</w:t>
            </w:r>
          </w:p>
        </w:tc>
        <w:tc>
          <w:tcPr>
            <w:tcW w:w="1982" w:type="dxa"/>
            <w:tcBorders>
              <w:top w:val="nil"/>
              <w:left w:val="nil"/>
              <w:bottom w:val="single" w:color="auto" w:sz="4" w:space="0"/>
              <w:right w:val="single" w:color="auto" w:sz="4" w:space="0"/>
            </w:tcBorders>
            <w:noWrap/>
            <w:vAlign w:val="center"/>
          </w:tcPr>
          <w:p w14:paraId="127BA57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2.55</w:t>
            </w:r>
          </w:p>
        </w:tc>
        <w:tc>
          <w:tcPr>
            <w:tcW w:w="2074" w:type="dxa"/>
            <w:tcBorders>
              <w:top w:val="nil"/>
              <w:left w:val="nil"/>
              <w:bottom w:val="single" w:color="auto" w:sz="4" w:space="0"/>
              <w:right w:val="single" w:color="auto" w:sz="4" w:space="0"/>
            </w:tcBorders>
            <w:noWrap/>
            <w:vAlign w:val="center"/>
          </w:tcPr>
          <w:p w14:paraId="157042DE">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1</w:t>
            </w:r>
          </w:p>
        </w:tc>
        <w:tc>
          <w:tcPr>
            <w:tcW w:w="1200" w:type="dxa"/>
            <w:tcBorders>
              <w:top w:val="nil"/>
              <w:left w:val="single" w:color="auto" w:sz="4" w:space="0"/>
              <w:bottom w:val="single" w:color="auto" w:sz="4" w:space="0"/>
              <w:right w:val="single" w:color="auto" w:sz="4" w:space="0"/>
            </w:tcBorders>
            <w:noWrap/>
            <w:vAlign w:val="center"/>
          </w:tcPr>
          <w:p w14:paraId="1F260C51">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0D92098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7996AF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25E152A7">
        <w:tblPrEx>
          <w:tblCellMar>
            <w:top w:w="0" w:type="dxa"/>
            <w:left w:w="108" w:type="dxa"/>
            <w:bottom w:w="0" w:type="dxa"/>
            <w:right w:w="108" w:type="dxa"/>
          </w:tblCellMar>
        </w:tblPrEx>
        <w:trPr>
          <w:trHeight w:val="327" w:hRule="atLeast"/>
          <w:jc w:val="center"/>
        </w:trPr>
        <w:tc>
          <w:tcPr>
            <w:tcW w:w="1486" w:type="dxa"/>
            <w:tcBorders>
              <w:top w:val="nil"/>
              <w:left w:val="single" w:color="auto" w:sz="4" w:space="0"/>
              <w:bottom w:val="single" w:color="auto" w:sz="4" w:space="0"/>
              <w:right w:val="single" w:color="auto" w:sz="4" w:space="0"/>
            </w:tcBorders>
            <w:noWrap/>
            <w:vAlign w:val="center"/>
          </w:tcPr>
          <w:p w14:paraId="1006FDD1">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火场乡</w:t>
            </w:r>
          </w:p>
        </w:tc>
        <w:tc>
          <w:tcPr>
            <w:tcW w:w="1982" w:type="dxa"/>
            <w:tcBorders>
              <w:top w:val="nil"/>
              <w:left w:val="nil"/>
              <w:bottom w:val="single" w:color="auto" w:sz="4" w:space="0"/>
              <w:right w:val="single" w:color="auto" w:sz="4" w:space="0"/>
            </w:tcBorders>
            <w:noWrap/>
            <w:vAlign w:val="center"/>
          </w:tcPr>
          <w:p w14:paraId="366AAA40">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1.57</w:t>
            </w:r>
          </w:p>
        </w:tc>
        <w:tc>
          <w:tcPr>
            <w:tcW w:w="2074" w:type="dxa"/>
            <w:tcBorders>
              <w:top w:val="nil"/>
              <w:left w:val="nil"/>
              <w:bottom w:val="single" w:color="auto" w:sz="4" w:space="0"/>
              <w:right w:val="single" w:color="auto" w:sz="4" w:space="0"/>
            </w:tcBorders>
            <w:noWrap/>
            <w:vAlign w:val="center"/>
          </w:tcPr>
          <w:p w14:paraId="44BA46CF">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1</w:t>
            </w:r>
          </w:p>
        </w:tc>
        <w:tc>
          <w:tcPr>
            <w:tcW w:w="1200" w:type="dxa"/>
            <w:tcBorders>
              <w:top w:val="nil"/>
              <w:left w:val="single" w:color="auto" w:sz="4" w:space="0"/>
              <w:bottom w:val="single" w:color="auto" w:sz="4" w:space="0"/>
              <w:right w:val="single" w:color="auto" w:sz="4" w:space="0"/>
            </w:tcBorders>
            <w:noWrap/>
            <w:vAlign w:val="center"/>
          </w:tcPr>
          <w:p w14:paraId="6128510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359A51F5">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117AB31B">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5C65CDED">
        <w:tblPrEx>
          <w:tblCellMar>
            <w:top w:w="0" w:type="dxa"/>
            <w:left w:w="108" w:type="dxa"/>
            <w:bottom w:w="0" w:type="dxa"/>
            <w:right w:w="108" w:type="dxa"/>
          </w:tblCellMar>
        </w:tblPrEx>
        <w:trPr>
          <w:trHeight w:val="193" w:hRule="atLeast"/>
          <w:jc w:val="center"/>
        </w:trPr>
        <w:tc>
          <w:tcPr>
            <w:tcW w:w="1486" w:type="dxa"/>
            <w:tcBorders>
              <w:top w:val="nil"/>
              <w:left w:val="single" w:color="auto" w:sz="4" w:space="0"/>
              <w:bottom w:val="single" w:color="auto" w:sz="4" w:space="0"/>
              <w:right w:val="single" w:color="auto" w:sz="4" w:space="0"/>
            </w:tcBorders>
            <w:noWrap/>
            <w:vAlign w:val="center"/>
          </w:tcPr>
          <w:p w14:paraId="1ED2709A">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清浪乡</w:t>
            </w:r>
          </w:p>
        </w:tc>
        <w:tc>
          <w:tcPr>
            <w:tcW w:w="1982" w:type="dxa"/>
            <w:tcBorders>
              <w:top w:val="nil"/>
              <w:left w:val="nil"/>
              <w:bottom w:val="single" w:color="auto" w:sz="4" w:space="0"/>
              <w:right w:val="single" w:color="auto" w:sz="4" w:space="0"/>
            </w:tcBorders>
            <w:noWrap/>
            <w:vAlign w:val="center"/>
          </w:tcPr>
          <w:p w14:paraId="0E383B6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4.55</w:t>
            </w:r>
          </w:p>
        </w:tc>
        <w:tc>
          <w:tcPr>
            <w:tcW w:w="2074" w:type="dxa"/>
            <w:tcBorders>
              <w:top w:val="nil"/>
              <w:left w:val="nil"/>
              <w:bottom w:val="single" w:color="auto" w:sz="4" w:space="0"/>
              <w:right w:val="single" w:color="auto" w:sz="4" w:space="0"/>
            </w:tcBorders>
            <w:noWrap/>
            <w:vAlign w:val="center"/>
          </w:tcPr>
          <w:p w14:paraId="53CE4450">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2</w:t>
            </w:r>
          </w:p>
        </w:tc>
        <w:tc>
          <w:tcPr>
            <w:tcW w:w="1200" w:type="dxa"/>
            <w:tcBorders>
              <w:top w:val="nil"/>
              <w:left w:val="single" w:color="auto" w:sz="4" w:space="0"/>
              <w:bottom w:val="single" w:color="auto" w:sz="4" w:space="0"/>
              <w:right w:val="single" w:color="auto" w:sz="4" w:space="0"/>
            </w:tcBorders>
            <w:noWrap/>
            <w:vAlign w:val="center"/>
          </w:tcPr>
          <w:p w14:paraId="545DACE8">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549B67A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562D45D7">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73C99590">
        <w:tblPrEx>
          <w:tblCellMar>
            <w:top w:w="0" w:type="dxa"/>
            <w:left w:w="108" w:type="dxa"/>
            <w:bottom w:w="0" w:type="dxa"/>
            <w:right w:w="108" w:type="dxa"/>
          </w:tblCellMar>
        </w:tblPrEx>
        <w:trPr>
          <w:trHeight w:val="244" w:hRule="atLeast"/>
          <w:jc w:val="center"/>
        </w:trPr>
        <w:tc>
          <w:tcPr>
            <w:tcW w:w="1486" w:type="dxa"/>
            <w:tcBorders>
              <w:top w:val="nil"/>
              <w:left w:val="single" w:color="auto" w:sz="4" w:space="0"/>
              <w:bottom w:val="single" w:color="auto" w:sz="4" w:space="0"/>
              <w:right w:val="single" w:color="auto" w:sz="4" w:space="0"/>
            </w:tcBorders>
            <w:noWrap/>
            <w:vAlign w:val="center"/>
          </w:tcPr>
          <w:p w14:paraId="41DD38D7">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陈家滩乡</w:t>
            </w:r>
          </w:p>
        </w:tc>
        <w:tc>
          <w:tcPr>
            <w:tcW w:w="1982" w:type="dxa"/>
            <w:tcBorders>
              <w:top w:val="nil"/>
              <w:left w:val="nil"/>
              <w:bottom w:val="single" w:color="auto" w:sz="4" w:space="0"/>
              <w:right w:val="single" w:color="auto" w:sz="4" w:space="0"/>
            </w:tcBorders>
            <w:noWrap/>
            <w:vAlign w:val="center"/>
          </w:tcPr>
          <w:p w14:paraId="1CDC39B6">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1.14</w:t>
            </w:r>
          </w:p>
        </w:tc>
        <w:tc>
          <w:tcPr>
            <w:tcW w:w="2074" w:type="dxa"/>
            <w:tcBorders>
              <w:top w:val="nil"/>
              <w:left w:val="nil"/>
              <w:bottom w:val="single" w:color="auto" w:sz="4" w:space="0"/>
              <w:right w:val="single" w:color="auto" w:sz="4" w:space="0"/>
            </w:tcBorders>
            <w:noWrap/>
            <w:vAlign w:val="center"/>
          </w:tcPr>
          <w:p w14:paraId="127AEE1E">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2</w:t>
            </w:r>
          </w:p>
        </w:tc>
        <w:tc>
          <w:tcPr>
            <w:tcW w:w="1200" w:type="dxa"/>
            <w:tcBorders>
              <w:top w:val="nil"/>
              <w:left w:val="single" w:color="auto" w:sz="4" w:space="0"/>
              <w:bottom w:val="single" w:color="auto" w:sz="4" w:space="0"/>
              <w:right w:val="single" w:color="auto" w:sz="4" w:space="0"/>
            </w:tcBorders>
            <w:noWrap/>
            <w:vAlign w:val="center"/>
          </w:tcPr>
          <w:p w14:paraId="7991DB9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5FD9FDDE">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6482CD3F">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548746C4">
        <w:tblPrEx>
          <w:tblCellMar>
            <w:top w:w="0" w:type="dxa"/>
            <w:left w:w="108" w:type="dxa"/>
            <w:bottom w:w="0" w:type="dxa"/>
            <w:right w:w="108" w:type="dxa"/>
          </w:tblCellMar>
        </w:tblPrEx>
        <w:trPr>
          <w:trHeight w:val="260" w:hRule="atLeast"/>
          <w:jc w:val="center"/>
        </w:trPr>
        <w:tc>
          <w:tcPr>
            <w:tcW w:w="1486" w:type="dxa"/>
            <w:tcBorders>
              <w:top w:val="nil"/>
              <w:left w:val="single" w:color="auto" w:sz="4" w:space="0"/>
              <w:bottom w:val="single" w:color="auto" w:sz="4" w:space="0"/>
              <w:right w:val="single" w:color="auto" w:sz="4" w:space="0"/>
            </w:tcBorders>
            <w:noWrap/>
            <w:vAlign w:val="center"/>
          </w:tcPr>
          <w:p w14:paraId="596E0417">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太常</w:t>
            </w:r>
          </w:p>
        </w:tc>
        <w:tc>
          <w:tcPr>
            <w:tcW w:w="1982" w:type="dxa"/>
            <w:tcBorders>
              <w:top w:val="nil"/>
              <w:left w:val="nil"/>
              <w:bottom w:val="single" w:color="auto" w:sz="4" w:space="0"/>
              <w:right w:val="single" w:color="auto" w:sz="4" w:space="0"/>
            </w:tcBorders>
            <w:noWrap/>
            <w:vAlign w:val="center"/>
          </w:tcPr>
          <w:p w14:paraId="557492BB">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5.58</w:t>
            </w:r>
          </w:p>
        </w:tc>
        <w:tc>
          <w:tcPr>
            <w:tcW w:w="2074" w:type="dxa"/>
            <w:tcBorders>
              <w:top w:val="nil"/>
              <w:left w:val="nil"/>
              <w:bottom w:val="single" w:color="auto" w:sz="4" w:space="0"/>
              <w:right w:val="single" w:color="auto" w:sz="4" w:space="0"/>
            </w:tcBorders>
            <w:noWrap/>
            <w:vAlign w:val="center"/>
          </w:tcPr>
          <w:p w14:paraId="2178D605">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2</w:t>
            </w:r>
          </w:p>
        </w:tc>
        <w:tc>
          <w:tcPr>
            <w:tcW w:w="1200" w:type="dxa"/>
            <w:tcBorders>
              <w:top w:val="nil"/>
              <w:left w:val="single" w:color="auto" w:sz="4" w:space="0"/>
              <w:bottom w:val="single" w:color="auto" w:sz="4" w:space="0"/>
              <w:right w:val="single" w:color="auto" w:sz="4" w:space="0"/>
            </w:tcBorders>
            <w:noWrap/>
            <w:vAlign w:val="center"/>
          </w:tcPr>
          <w:p w14:paraId="469B7358">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605" w:type="dxa"/>
            <w:tcBorders>
              <w:top w:val="nil"/>
              <w:left w:val="single" w:color="auto" w:sz="4" w:space="0"/>
              <w:bottom w:val="single" w:color="auto" w:sz="4" w:space="0"/>
              <w:right w:val="single" w:color="auto" w:sz="4" w:space="0"/>
            </w:tcBorders>
            <w:noWrap/>
            <w:vAlign w:val="center"/>
          </w:tcPr>
          <w:p w14:paraId="1C19B43C">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1AA1201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r w14:paraId="38A851BF">
        <w:tblPrEx>
          <w:tblCellMar>
            <w:top w:w="0" w:type="dxa"/>
            <w:left w:w="108" w:type="dxa"/>
            <w:bottom w:w="0" w:type="dxa"/>
            <w:right w:w="108" w:type="dxa"/>
          </w:tblCellMar>
        </w:tblPrEx>
        <w:trPr>
          <w:trHeight w:val="104" w:hRule="atLeast"/>
          <w:jc w:val="center"/>
        </w:trPr>
        <w:tc>
          <w:tcPr>
            <w:tcW w:w="1486" w:type="dxa"/>
            <w:tcBorders>
              <w:top w:val="nil"/>
              <w:left w:val="single" w:color="auto" w:sz="4" w:space="0"/>
              <w:bottom w:val="single" w:color="auto" w:sz="4" w:space="0"/>
              <w:right w:val="single" w:color="auto" w:sz="4" w:space="0"/>
            </w:tcBorders>
            <w:noWrap/>
            <w:vAlign w:val="center"/>
          </w:tcPr>
          <w:p w14:paraId="440768D2">
            <w:pPr>
              <w:keepNext w:val="0"/>
              <w:keepLines w:val="0"/>
              <w:pageBreakBefore w:val="0"/>
              <w:kinsoku/>
              <w:wordWrap/>
              <w:overflowPunct/>
              <w:topLinePunct w:val="0"/>
              <w:autoSpaceDE/>
              <w:autoSpaceDN/>
              <w:bidi w:val="0"/>
              <w:adjustRightInd w:val="0"/>
              <w:snapToGrid w:val="0"/>
              <w:spacing w:line="320" w:lineRule="atLeas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盘古乡</w:t>
            </w:r>
          </w:p>
        </w:tc>
        <w:tc>
          <w:tcPr>
            <w:tcW w:w="1982" w:type="dxa"/>
            <w:tcBorders>
              <w:top w:val="nil"/>
              <w:left w:val="nil"/>
              <w:bottom w:val="single" w:color="auto" w:sz="4" w:space="0"/>
              <w:right w:val="single" w:color="auto" w:sz="4" w:space="0"/>
            </w:tcBorders>
            <w:noWrap/>
            <w:vAlign w:val="center"/>
          </w:tcPr>
          <w:p w14:paraId="0A9D2AC4">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2.97</w:t>
            </w:r>
          </w:p>
        </w:tc>
        <w:tc>
          <w:tcPr>
            <w:tcW w:w="2074" w:type="dxa"/>
            <w:tcBorders>
              <w:top w:val="nil"/>
              <w:left w:val="nil"/>
              <w:bottom w:val="single" w:color="auto" w:sz="4" w:space="0"/>
              <w:right w:val="single" w:color="auto" w:sz="4" w:space="0"/>
            </w:tcBorders>
            <w:noWrap/>
            <w:vAlign w:val="center"/>
          </w:tcPr>
          <w:p w14:paraId="36FD3B70">
            <w:pPr>
              <w:keepNext w:val="0"/>
              <w:keepLines w:val="0"/>
              <w:pageBreakBefore w:val="0"/>
              <w:widowControl/>
              <w:suppressLineNumbers w:val="0"/>
              <w:kinsoku/>
              <w:wordWrap/>
              <w:overflowPunct/>
              <w:topLinePunct w:val="0"/>
              <w:autoSpaceDE/>
              <w:autoSpaceDN/>
              <w:bidi w:val="0"/>
              <w:adjustRightInd w:val="0"/>
              <w:snapToGrid w:val="0"/>
              <w:spacing w:line="320" w:lineRule="atLeast"/>
              <w:ind w:firstLine="420" w:firstLineChars="200"/>
              <w:jc w:val="center"/>
              <w:textAlignment w:val="auto"/>
              <w:rPr>
                <w:rFonts w:hint="eastAsia" w:ascii="仿宋" w:hAnsi="仿宋" w:eastAsia="仿宋" w:cs="仿宋"/>
                <w:sz w:val="21"/>
                <w:szCs w:val="21"/>
                <w:lang w:val="en-US" w:eastAsia="zh-CN"/>
              </w:rPr>
            </w:pPr>
            <w:r>
              <w:rPr>
                <w:rFonts w:hint="default" w:ascii="Arial" w:hAnsi="Arial" w:eastAsia="宋体" w:cs="Arial"/>
                <w:i w:val="0"/>
                <w:iCs w:val="0"/>
                <w:color w:val="000000"/>
                <w:kern w:val="0"/>
                <w:sz w:val="21"/>
                <w:szCs w:val="21"/>
                <w:u w:val="none"/>
                <w:lang w:val="en-US" w:eastAsia="zh-CN" w:bidi="ar"/>
              </w:rPr>
              <w:t>3</w:t>
            </w:r>
          </w:p>
        </w:tc>
        <w:tc>
          <w:tcPr>
            <w:tcW w:w="1200" w:type="dxa"/>
            <w:tcBorders>
              <w:top w:val="nil"/>
              <w:left w:val="single" w:color="auto" w:sz="4" w:space="0"/>
              <w:bottom w:val="single" w:color="auto" w:sz="4" w:space="0"/>
              <w:right w:val="single" w:color="auto" w:sz="4" w:space="0"/>
            </w:tcBorders>
            <w:noWrap/>
            <w:vAlign w:val="center"/>
          </w:tcPr>
          <w:p w14:paraId="0215E34A">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605" w:type="dxa"/>
            <w:tcBorders>
              <w:top w:val="nil"/>
              <w:left w:val="single" w:color="auto" w:sz="4" w:space="0"/>
              <w:bottom w:val="single" w:color="auto" w:sz="4" w:space="0"/>
              <w:right w:val="single" w:color="auto" w:sz="4" w:space="0"/>
            </w:tcBorders>
            <w:noWrap/>
            <w:vAlign w:val="center"/>
          </w:tcPr>
          <w:p w14:paraId="7788A561">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c>
          <w:tcPr>
            <w:tcW w:w="1206" w:type="dxa"/>
            <w:tcBorders>
              <w:top w:val="nil"/>
              <w:left w:val="single" w:color="auto" w:sz="4" w:space="0"/>
              <w:bottom w:val="single" w:color="auto" w:sz="4" w:space="0"/>
              <w:right w:val="single" w:color="auto" w:sz="4" w:space="0"/>
            </w:tcBorders>
            <w:noWrap/>
            <w:vAlign w:val="center"/>
          </w:tcPr>
          <w:p w14:paraId="10D975F9">
            <w:pPr>
              <w:keepNext w:val="0"/>
              <w:keepLines w:val="0"/>
              <w:pageBreakBefore w:val="0"/>
              <w:kinsoku/>
              <w:wordWrap/>
              <w:overflowPunct/>
              <w:topLinePunct w:val="0"/>
              <w:autoSpaceDE/>
              <w:autoSpaceDN/>
              <w:bidi w:val="0"/>
              <w:adjustRightInd w:val="0"/>
              <w:snapToGrid w:val="0"/>
              <w:spacing w:line="320" w:lineRule="atLeast"/>
              <w:jc w:val="center"/>
              <w:textAlignment w:val="auto"/>
              <w:rPr>
                <w:rFonts w:hint="eastAsia" w:ascii="仿宋" w:hAnsi="仿宋" w:eastAsia="仿宋" w:cs="仿宋"/>
                <w:sz w:val="21"/>
                <w:szCs w:val="21"/>
                <w:lang w:val="en-US" w:eastAsia="zh-CN"/>
              </w:rPr>
            </w:pPr>
          </w:p>
        </w:tc>
      </w:tr>
    </w:tbl>
    <w:p w14:paraId="34635D9C">
      <w:pPr>
        <w:rPr>
          <w:rFonts w:hint="eastAsia"/>
          <w:sz w:val="21"/>
          <w:szCs w:val="21"/>
        </w:rPr>
      </w:pPr>
      <w:r>
        <w:rPr>
          <w:rFonts w:hint="eastAsia"/>
          <w:sz w:val="21"/>
          <w:szCs w:val="21"/>
        </w:rPr>
        <w:t>备注：各</w:t>
      </w:r>
      <w:r>
        <w:rPr>
          <w:rFonts w:hint="eastAsia"/>
          <w:sz w:val="21"/>
          <w:szCs w:val="21"/>
          <w:lang w:eastAsia="zh-CN"/>
        </w:rPr>
        <w:t>乡镇</w:t>
      </w:r>
      <w:r>
        <w:rPr>
          <w:rFonts w:hint="eastAsia"/>
          <w:sz w:val="21"/>
          <w:szCs w:val="21"/>
        </w:rPr>
        <w:t>测土配方施肥推广面积任务是根据统计部门发布的202</w:t>
      </w:r>
      <w:r>
        <w:rPr>
          <w:rFonts w:hint="eastAsia"/>
          <w:sz w:val="21"/>
          <w:szCs w:val="21"/>
          <w:lang w:val="en-US" w:eastAsia="zh-CN"/>
        </w:rPr>
        <w:t>5</w:t>
      </w:r>
      <w:r>
        <w:rPr>
          <w:rFonts w:hint="eastAsia"/>
          <w:sz w:val="21"/>
          <w:szCs w:val="21"/>
        </w:rPr>
        <w:t>年农作物播种面积进行分解下达的，若202</w:t>
      </w:r>
      <w:r>
        <w:rPr>
          <w:rFonts w:hint="eastAsia"/>
          <w:sz w:val="21"/>
          <w:szCs w:val="21"/>
          <w:lang w:val="en-US" w:eastAsia="zh-CN"/>
        </w:rPr>
        <w:t>6</w:t>
      </w:r>
      <w:r>
        <w:rPr>
          <w:rFonts w:hint="eastAsia"/>
          <w:sz w:val="21"/>
          <w:szCs w:val="21"/>
        </w:rPr>
        <w:t>年农作物播种面积与202</w:t>
      </w:r>
      <w:r>
        <w:rPr>
          <w:rFonts w:hint="eastAsia"/>
          <w:sz w:val="21"/>
          <w:szCs w:val="21"/>
          <w:lang w:val="en-US" w:eastAsia="zh-CN"/>
        </w:rPr>
        <w:t>5</w:t>
      </w:r>
      <w:r>
        <w:rPr>
          <w:rFonts w:hint="eastAsia"/>
          <w:sz w:val="21"/>
          <w:szCs w:val="21"/>
        </w:rPr>
        <w:t>年相比差异较大导致任务无法完成时，则完成“测土配施肥推广面积”任务按所在区域“测土配方施肥技术覆盖率”指标进行考评。</w:t>
      </w:r>
    </w:p>
    <w:p w14:paraId="4B03A142">
      <w:pPr>
        <w:rPr>
          <w:sz w:val="21"/>
          <w:szCs w:val="21"/>
        </w:rPr>
      </w:pPr>
      <w:r>
        <w:rPr>
          <w:sz w:val="21"/>
          <w:szCs w:val="21"/>
        </w:rPr>
        <w:br w:type="page"/>
      </w:r>
    </w:p>
    <w:p w14:paraId="2F036330">
      <w:pPr>
        <w:ind w:firstLine="0" w:firstLineChars="0"/>
        <w:rPr>
          <w:rFonts w:hint="eastAsia" w:eastAsia="黑体"/>
          <w:bCs/>
          <w:szCs w:val="30"/>
          <w:lang w:val="en-US" w:eastAsia="zh-CN"/>
        </w:rPr>
      </w:pPr>
      <w:r>
        <w:rPr>
          <w:rFonts w:eastAsia="黑体"/>
          <w:bCs/>
          <w:szCs w:val="30"/>
        </w:rPr>
        <w:t>附件</w:t>
      </w:r>
      <w:r>
        <w:rPr>
          <w:rFonts w:hint="eastAsia" w:eastAsia="黑体"/>
          <w:bCs/>
          <w:szCs w:val="30"/>
          <w:lang w:val="en-US" w:eastAsia="zh-CN"/>
        </w:rPr>
        <w:t>2</w:t>
      </w:r>
    </w:p>
    <w:p w14:paraId="45D2A00E">
      <w:pPr>
        <w:ind w:firstLine="640"/>
      </w:pPr>
    </w:p>
    <w:p w14:paraId="34D41C8B">
      <w:pPr>
        <w:pStyle w:val="2"/>
        <w:rPr>
          <w:sz w:val="36"/>
          <w:szCs w:val="36"/>
        </w:rPr>
      </w:pPr>
      <w:r>
        <w:rPr>
          <w:sz w:val="36"/>
          <w:szCs w:val="36"/>
        </w:rPr>
        <w:t>施肥监测通二维码</w:t>
      </w:r>
    </w:p>
    <w:p w14:paraId="4F31E2D2">
      <w:pPr>
        <w:ind w:firstLine="640"/>
      </w:pPr>
    </w:p>
    <w:p w14:paraId="7B5C8AF1">
      <w:pPr>
        <w:ind w:firstLine="0" w:firstLineChars="0"/>
        <w:jc w:val="center"/>
      </w:pPr>
      <w:r>
        <w:drawing>
          <wp:inline distT="0" distB="0" distL="114300" distR="114300">
            <wp:extent cx="3073400" cy="3500120"/>
            <wp:effectExtent l="0" t="0" r="12700" b="5080"/>
            <wp:docPr id="10" name="图片 1" descr="C:\Users\cuiyong\AppData\Local\Temp\WeChat Files\53137ce0c35b550725dd0660df861d2.jpg"/>
            <wp:cNvGraphicFramePr/>
            <a:graphic xmlns:a="http://schemas.openxmlformats.org/drawingml/2006/main">
              <a:graphicData uri="http://schemas.openxmlformats.org/drawingml/2006/picture">
                <pic:pic xmlns:pic="http://schemas.openxmlformats.org/drawingml/2006/picture">
                  <pic:nvPicPr>
                    <pic:cNvPr id="10" name="图片 1" descr="C:\Users\cuiyong\AppData\Local\Temp\WeChat Files\53137ce0c35b550725dd0660df861d2.jpg"/>
                    <pic:cNvPicPr/>
                  </pic:nvPicPr>
                  <pic:blipFill>
                    <a:blip r:embed="rId8"/>
                    <a:stretch>
                      <a:fillRect/>
                    </a:stretch>
                  </pic:blipFill>
                  <pic:spPr>
                    <a:xfrm>
                      <a:off x="0" y="0"/>
                      <a:ext cx="3073400" cy="3500120"/>
                    </a:xfrm>
                    <a:prstGeom prst="rect">
                      <a:avLst/>
                    </a:prstGeom>
                    <a:noFill/>
                    <a:ln>
                      <a:noFill/>
                    </a:ln>
                  </pic:spPr>
                </pic:pic>
              </a:graphicData>
            </a:graphic>
          </wp:inline>
        </w:drawing>
      </w:r>
    </w:p>
    <w:p w14:paraId="360E8929">
      <w:pPr>
        <w:pStyle w:val="3"/>
        <w:ind w:firstLine="0" w:firstLineChars="0"/>
        <w:rPr>
          <w:rFonts w:hint="eastAsia" w:eastAsia="黑体"/>
          <w:lang w:eastAsia="zh-CN"/>
        </w:rPr>
      </w:pPr>
      <w:r>
        <w:br w:type="page"/>
      </w:r>
      <w:r>
        <w:t>附件</w:t>
      </w:r>
      <w:r>
        <w:rPr>
          <w:rFonts w:hint="eastAsia"/>
          <w:lang w:val="en-US" w:eastAsia="zh-CN"/>
        </w:rPr>
        <w:t>3</w:t>
      </w:r>
    </w:p>
    <w:p w14:paraId="7884FE3C">
      <w:pPr>
        <w:ind w:firstLine="640"/>
      </w:pPr>
    </w:p>
    <w:p w14:paraId="17D11BBD">
      <w:pPr>
        <w:pStyle w:val="2"/>
        <w:rPr>
          <w:sz w:val="36"/>
          <w:szCs w:val="36"/>
        </w:rPr>
      </w:pPr>
      <w:r>
        <w:rPr>
          <w:sz w:val="36"/>
          <w:szCs w:val="36"/>
        </w:rPr>
        <w:t>湖南省主要农作物测土配方施肥手机专家</w:t>
      </w:r>
    </w:p>
    <w:p w14:paraId="112E9F59">
      <w:pPr>
        <w:pStyle w:val="2"/>
        <w:rPr>
          <w:sz w:val="36"/>
          <w:szCs w:val="36"/>
        </w:rPr>
      </w:pPr>
      <w:r>
        <w:rPr>
          <w:sz w:val="36"/>
          <w:szCs w:val="36"/>
        </w:rPr>
        <w:t>系统下载安装二维码</w:t>
      </w:r>
    </w:p>
    <w:p w14:paraId="18BA4452">
      <w:pPr>
        <w:ind w:firstLine="640"/>
      </w:pPr>
    </w:p>
    <w:p w14:paraId="66DD7133">
      <w:pPr>
        <w:ind w:firstLine="0" w:firstLineChars="0"/>
        <w:jc w:val="center"/>
      </w:pPr>
      <w:r>
        <w:drawing>
          <wp:inline distT="0" distB="0" distL="114300" distR="114300">
            <wp:extent cx="3810000" cy="3810000"/>
            <wp:effectExtent l="0" t="0" r="0" b="0"/>
            <wp:docPr id="9" name="图片 2" descr="E:\测土配方施肥\湖南测土配方施肥手机施肥专家\湖南手机测土配方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E:\测土配方施肥\湖南测土配方施肥手机施肥专家\湖南手机测土配方二维码.jpg"/>
                    <pic:cNvPicPr>
                      <a:picLocks noChangeAspect="1"/>
                    </pic:cNvPicPr>
                  </pic:nvPicPr>
                  <pic:blipFill>
                    <a:blip r:embed="rId9"/>
                    <a:stretch>
                      <a:fillRect/>
                    </a:stretch>
                  </pic:blipFill>
                  <pic:spPr>
                    <a:xfrm>
                      <a:off x="0" y="0"/>
                      <a:ext cx="3810000" cy="3810000"/>
                    </a:xfrm>
                    <a:prstGeom prst="rect">
                      <a:avLst/>
                    </a:prstGeom>
                    <a:noFill/>
                    <a:ln>
                      <a:noFill/>
                    </a:ln>
                  </pic:spPr>
                </pic:pic>
              </a:graphicData>
            </a:graphic>
          </wp:inline>
        </w:drawing>
      </w:r>
    </w:p>
    <w:p w14:paraId="2BE64E21">
      <w:pPr>
        <w:spacing w:line="540" w:lineRule="atLeast"/>
        <w:ind w:firstLine="640"/>
        <w:jc w:val="left"/>
      </w:pPr>
      <w:r>
        <w:t>智能手机为Android系统即可（苹果手机端的软件暂时没有开发）该软件</w:t>
      </w:r>
      <w:r>
        <w:rPr>
          <w:b/>
          <w:bCs/>
        </w:rPr>
        <w:t>免费下载，免费使用</w:t>
      </w:r>
      <w:r>
        <w:t>。</w:t>
      </w:r>
    </w:p>
    <w:p w14:paraId="383575C6">
      <w:pPr>
        <w:spacing w:line="540" w:lineRule="atLeast"/>
        <w:ind w:firstLine="640"/>
        <w:jc w:val="left"/>
      </w:pPr>
      <w:r>
        <w:t>下载方法一：用手机</w:t>
      </w:r>
      <w:r>
        <w:rPr>
          <w:b/>
          <w:bCs/>
        </w:rPr>
        <w:t>浏览器</w:t>
      </w:r>
      <w:r>
        <w:t>扫描二维码；</w:t>
      </w:r>
    </w:p>
    <w:p w14:paraId="2965277C">
      <w:pPr>
        <w:spacing w:line="540" w:lineRule="atLeast"/>
        <w:ind w:firstLine="640"/>
      </w:pPr>
      <w:r>
        <w:t>下载方法二：</w:t>
      </w:r>
      <w:r>
        <w:rPr>
          <w:b/>
          <w:bCs/>
        </w:rPr>
        <w:t>手机网页搜索下载安装。</w:t>
      </w:r>
      <w:r>
        <w:t>在手机浏览器搜索栏中输入“西安田间道软件有限公司”，进行搜索，进入该公司的网页，点击产品下载，即可下载到手机上安装。</w:t>
      </w:r>
    </w:p>
    <w:p w14:paraId="1B2AA991">
      <w:pPr>
        <w:ind w:firstLine="640"/>
        <w:jc w:val="center"/>
        <w:sectPr>
          <w:headerReference r:id="rId5" w:type="default"/>
          <w:footerReference r:id="rId6" w:type="default"/>
          <w:pgSz w:w="11905" w:h="16840"/>
          <w:pgMar w:top="1803" w:right="1474" w:bottom="1440" w:left="1587" w:header="851" w:footer="1588" w:gutter="0"/>
          <w:cols w:space="720" w:num="1"/>
          <w:docGrid w:linePitch="319" w:charSpace="0"/>
        </w:sectPr>
      </w:pPr>
    </w:p>
    <w:p w14:paraId="4509BA47">
      <w:pPr>
        <w:pStyle w:val="3"/>
        <w:ind w:firstLine="0" w:firstLineChars="0"/>
        <w:rPr>
          <w:rFonts w:hint="eastAsia" w:eastAsia="黑体"/>
          <w:lang w:val="en-US" w:eastAsia="zh-CN"/>
        </w:rPr>
      </w:pPr>
      <w:r>
        <w:t>附件</w:t>
      </w:r>
      <w:r>
        <w:rPr>
          <w:rFonts w:hint="eastAsia"/>
          <w:lang w:val="en-US" w:eastAsia="zh-CN"/>
        </w:rPr>
        <w:t>4</w:t>
      </w:r>
    </w:p>
    <w:p w14:paraId="00DAEF19">
      <w:pPr>
        <w:ind w:firstLine="640"/>
      </w:pPr>
    </w:p>
    <w:p w14:paraId="6547549F">
      <w:pPr>
        <w:pStyle w:val="2"/>
        <w:rPr>
          <w:sz w:val="36"/>
          <w:szCs w:val="36"/>
        </w:rPr>
      </w:pPr>
      <w:r>
        <w:rPr>
          <w:sz w:val="36"/>
          <w:szCs w:val="36"/>
        </w:rPr>
        <w:t>“NutrientExpert养分专家系统”下载安装二维码</w:t>
      </w:r>
    </w:p>
    <w:p w14:paraId="6E6FF549">
      <w:pPr>
        <w:ind w:firstLine="640"/>
      </w:pPr>
    </w:p>
    <w:p w14:paraId="262347D7">
      <w:pPr>
        <w:pStyle w:val="5"/>
        <w:spacing w:line="240" w:lineRule="auto"/>
        <w:ind w:firstLine="0" w:firstLineChars="0"/>
        <w:jc w:val="center"/>
      </w:pPr>
      <w:r>
        <w:drawing>
          <wp:inline distT="0" distB="0" distL="114300" distR="114300">
            <wp:extent cx="3307080" cy="3385820"/>
            <wp:effectExtent l="29210" t="9525" r="35560" b="33655"/>
            <wp:docPr id="12" name="图片 3" descr="C:\Users\cuiyong\AppData\Local\Temp\WeChat Files\64c95d4d14601d396ee09b686d48f50.png"/>
            <wp:cNvGraphicFramePr/>
            <a:graphic xmlns:a="http://schemas.openxmlformats.org/drawingml/2006/main">
              <a:graphicData uri="http://schemas.openxmlformats.org/drawingml/2006/picture">
                <pic:pic xmlns:pic="http://schemas.openxmlformats.org/drawingml/2006/picture">
                  <pic:nvPicPr>
                    <pic:cNvPr id="12" name="图片 3" descr="C:\Users\cuiyong\AppData\Local\Temp\WeChat Files\64c95d4d14601d396ee09b686d48f50.png"/>
                    <pic:cNvPicPr/>
                  </pic:nvPicPr>
                  <pic:blipFill>
                    <a:blip r:embed="rId10"/>
                    <a:stretch>
                      <a:fillRect/>
                    </a:stretch>
                  </pic:blipFill>
                  <pic:spPr>
                    <a:xfrm rot="-60000">
                      <a:off x="0" y="0"/>
                      <a:ext cx="3307080" cy="3385820"/>
                    </a:xfrm>
                    <a:prstGeom prst="rect">
                      <a:avLst/>
                    </a:prstGeom>
                    <a:noFill/>
                    <a:ln>
                      <a:noFill/>
                    </a:ln>
                  </pic:spPr>
                </pic:pic>
              </a:graphicData>
            </a:graphic>
          </wp:inline>
        </w:drawing>
      </w:r>
    </w:p>
    <w:p w14:paraId="7AC47BA2">
      <w:pPr>
        <w:ind w:firstLine="0" w:firstLineChars="0"/>
      </w:pPr>
      <w:r>
        <w:br w:type="page"/>
      </w:r>
    </w:p>
    <w:p w14:paraId="2F25D1FE">
      <w:pPr>
        <w:ind w:firstLine="0" w:firstLineChars="0"/>
      </w:pPr>
    </w:p>
    <w:p w14:paraId="6C12ED74">
      <w:pPr>
        <w:ind w:firstLine="0" w:firstLineChars="0"/>
      </w:pPr>
    </w:p>
    <w:p w14:paraId="634749F6">
      <w:pPr>
        <w:ind w:firstLine="0" w:firstLineChars="0"/>
      </w:pPr>
    </w:p>
    <w:p w14:paraId="58520812">
      <w:pPr>
        <w:ind w:firstLine="0" w:firstLineChars="0"/>
      </w:pPr>
    </w:p>
    <w:p w14:paraId="232496B7">
      <w:pPr>
        <w:ind w:firstLine="0" w:firstLineChars="0"/>
      </w:pPr>
    </w:p>
    <w:p w14:paraId="3EA2A29E">
      <w:pPr>
        <w:ind w:firstLine="0" w:firstLineChars="0"/>
      </w:pPr>
    </w:p>
    <w:p w14:paraId="4A4133AE">
      <w:pPr>
        <w:ind w:firstLine="0" w:firstLineChars="0"/>
      </w:pPr>
    </w:p>
    <w:p w14:paraId="341F521E">
      <w:pPr>
        <w:ind w:firstLine="0" w:firstLineChars="0"/>
      </w:pPr>
    </w:p>
    <w:p w14:paraId="47EA7D00">
      <w:pPr>
        <w:ind w:firstLine="0" w:firstLineChars="0"/>
      </w:pPr>
    </w:p>
    <w:p w14:paraId="761ADFFD">
      <w:pPr>
        <w:ind w:firstLine="0" w:firstLineChars="0"/>
      </w:pPr>
    </w:p>
    <w:p w14:paraId="09F8BB22">
      <w:pPr>
        <w:ind w:firstLine="0" w:firstLineChars="0"/>
      </w:pPr>
    </w:p>
    <w:p w14:paraId="53E08204">
      <w:pPr>
        <w:ind w:firstLine="0" w:firstLineChars="0"/>
      </w:pPr>
    </w:p>
    <w:p w14:paraId="0C79C656">
      <w:pPr>
        <w:ind w:firstLine="0" w:firstLineChars="0"/>
      </w:pPr>
    </w:p>
    <w:p w14:paraId="73D5EF63">
      <w:pPr>
        <w:ind w:firstLine="0" w:firstLineChars="0"/>
      </w:pPr>
    </w:p>
    <w:p w14:paraId="1603894E">
      <w:pPr>
        <w:ind w:firstLine="0" w:firstLineChars="0"/>
      </w:pPr>
    </w:p>
    <w:p w14:paraId="2D3E94DB">
      <w:pPr>
        <w:ind w:firstLine="0" w:firstLineChars="0"/>
      </w:pPr>
    </w:p>
    <w:p w14:paraId="3C3ED177">
      <w:pPr>
        <w:ind w:firstLine="0" w:firstLineChars="0"/>
      </w:pPr>
    </w:p>
    <w:p w14:paraId="4BAE26AB">
      <w:pPr>
        <w:ind w:firstLine="0" w:firstLineChars="0"/>
      </w:pPr>
    </w:p>
    <w:p w14:paraId="256CDC61">
      <w:pPr>
        <w:pStyle w:val="5"/>
        <w:ind w:firstLine="4160" w:firstLineChars="1300"/>
      </w:pPr>
    </w:p>
    <w:p w14:paraId="54801E17">
      <w:pPr>
        <w:pStyle w:val="6"/>
        <w:spacing w:line="40" w:lineRule="exact"/>
        <w:ind w:firstLine="640" w:firstLineChars="200"/>
        <w:rPr>
          <w:rFonts w:ascii="Times New Roman" w:hAnsi="Times New Roman" w:eastAsia="仿宋_GB2312" w:cs="Times New Roman"/>
          <w:color w:val="000000"/>
          <w:sz w:val="32"/>
          <w:szCs w:val="32"/>
        </w:rPr>
      </w:pPr>
    </w:p>
    <w:p w14:paraId="568FD178">
      <w:pPr>
        <w:spacing w:line="520" w:lineRule="exact"/>
        <w:ind w:firstLine="0" w:firstLineChars="0"/>
        <w:rPr>
          <w:rFonts w:eastAsia="方正小标宋简体"/>
          <w:color w:val="000000"/>
          <w:sz w:val="28"/>
          <w:szCs w:val="28"/>
        </w:rPr>
      </w:pPr>
      <w:r>
        <w:rPr>
          <w:rFonts w:eastAsia="黑体"/>
          <w:color w:val="000000"/>
          <w:sz w:val="28"/>
          <w:szCs w:val="28"/>
        </w:rPr>
        <w:t>信息公开选项：</w:t>
      </w:r>
      <w:r>
        <w:rPr>
          <w:rFonts w:eastAsia="方正小标宋简体"/>
          <w:color w:val="000000"/>
          <w:sz w:val="28"/>
          <w:szCs w:val="28"/>
        </w:rPr>
        <w:t>公开</w:t>
      </w:r>
    </w:p>
    <w:p w14:paraId="456F76A3">
      <w:pPr>
        <w:spacing w:line="540" w:lineRule="exact"/>
        <w:ind w:left="0" w:leftChars="0" w:firstLine="0" w:firstLineChars="0"/>
        <w:rPr>
          <w:rFonts w:hint="eastAsia" w:ascii="仿宋" w:hAnsi="仿宋" w:eastAsia="仿宋" w:cs="仿宋"/>
          <w:color w:val="000000"/>
        </w:rPr>
      </w:pPr>
      <w:r>
        <w:rPr>
          <w:rFonts w:hint="eastAsia" w:ascii="仿宋" w:hAnsi="仿宋" w:eastAsia="仿宋" w:cs="仿宋"/>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417195</wp:posOffset>
                </wp:positionV>
                <wp:extent cx="561594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444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2.85pt;height:0pt;width:442.2pt;z-index:251660288;mso-width-relative:page;mso-height-relative:page;" filled="f" stroked="t" coordsize="21600,21600" o:gfxdata="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JHUhPWAAAABgEAAA8AAAAAAAAAAQAgAAAAIgAAAGRycy9kb3ducmV2LnhtbFBLAQIU&#10;ABQAAAAIAIdO4kBXJlzl9QEAAOYDAAAOAAAAAAAAAAEAIAAAACUBAABkcnMvZTJvRG9jLnhtbFBL&#10;BQYAAAAABgAGAFkBAACMBQAAAAA=&#10;">
                <v:fill on="f" focussize="0,0"/>
                <v:stroke weight="0.35pt" color="#000000" joinstyle="round"/>
                <v:imagedata o:title=""/>
                <o:lock v:ext="edit" aspectratio="f"/>
              </v:lin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8255</wp:posOffset>
                </wp:positionV>
                <wp:extent cx="561594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615940" cy="0"/>
                        </a:xfrm>
                        <a:prstGeom prst="line">
                          <a:avLst/>
                        </a:prstGeom>
                        <a:ln w="444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pt;margin-top:0.65pt;height:0pt;width:442.2pt;z-index:251659264;mso-width-relative:page;mso-height-relative:page;" filled="f" stroked="t" coordsize="21600,21600" o:gfxdata="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yYvGNQAAAAFAQAADwAAAAAAAAABACAAAAAiAAAAZHJzL2Rvd25yZXYueG1sUEsBAhQA&#10;FAAAAAgAh07iQCzhpb72AQAA5gMAAA4AAAAAAAAAAQAgAAAAIwEAAGRycy9lMm9Eb2MueG1sUEsF&#10;BgAAAAAGAAYAWQEAAIsFAAAAAA==&#10;">
                <v:fill on="f" focussize="0,0"/>
                <v:stroke weight="0.35pt" color="#000000" joinstyle="round"/>
                <v:imagedata o:title=""/>
                <o:lock v:ext="edit" aspectratio="f"/>
              </v:line>
            </w:pict>
          </mc:Fallback>
        </mc:AlternateContent>
      </w:r>
      <w:r>
        <w:rPr>
          <w:rFonts w:hint="eastAsia" w:ascii="仿宋" w:hAnsi="仿宋" w:eastAsia="仿宋" w:cs="仿宋"/>
          <w:color w:val="000000"/>
          <w:sz w:val="28"/>
          <w:szCs w:val="28"/>
          <w:lang w:eastAsia="zh-CN"/>
        </w:rPr>
        <w:t>沅陵县</w:t>
      </w:r>
      <w:r>
        <w:rPr>
          <w:rFonts w:hint="eastAsia" w:ascii="仿宋" w:hAnsi="仿宋" w:eastAsia="仿宋" w:cs="仿宋"/>
          <w:color w:val="000000"/>
          <w:sz w:val="28"/>
          <w:szCs w:val="28"/>
        </w:rPr>
        <w:t>农业农村</w:t>
      </w:r>
      <w:r>
        <w:rPr>
          <w:rFonts w:hint="eastAsia" w:ascii="仿宋" w:hAnsi="仿宋" w:eastAsia="仿宋" w:cs="仿宋"/>
          <w:color w:val="000000"/>
          <w:sz w:val="28"/>
          <w:szCs w:val="28"/>
          <w:lang w:eastAsia="zh-CN"/>
        </w:rPr>
        <w:t>局</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202</w:t>
      </w:r>
      <w:r>
        <w:rPr>
          <w:rFonts w:hint="default" w:ascii="仿宋" w:hAnsi="仿宋" w:eastAsia="仿宋" w:cs="仿宋"/>
          <w:color w:val="000000"/>
          <w:sz w:val="28"/>
          <w:szCs w:val="28"/>
          <w:lang w:eastAsia="zh-CN"/>
        </w:rPr>
        <w:t>6</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1</w:t>
      </w:r>
      <w:r>
        <w:rPr>
          <w:rFonts w:hint="default" w:ascii="仿宋" w:hAnsi="仿宋" w:eastAsia="仿宋" w:cs="仿宋"/>
          <w:color w:val="000000"/>
          <w:sz w:val="28"/>
          <w:szCs w:val="28"/>
          <w:lang w:eastAsia="zh-CN"/>
        </w:rPr>
        <w:t>5</w:t>
      </w:r>
      <w:r>
        <w:rPr>
          <w:rFonts w:hint="eastAsia" w:ascii="仿宋" w:hAnsi="仿宋" w:eastAsia="仿宋" w:cs="仿宋"/>
          <w:color w:val="000000"/>
          <w:sz w:val="28"/>
          <w:szCs w:val="28"/>
        </w:rPr>
        <w:t>日印发</w:t>
      </w:r>
    </w:p>
    <w:sectPr>
      <w:pgSz w:w="11906" w:h="16840"/>
      <w:pgMar w:top="2098" w:right="1474" w:bottom="1985" w:left="1588" w:header="851" w:footer="1588" w:gutter="0"/>
      <w:cols w:space="425" w:num="1"/>
      <w:docGrid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D5FAC7F-B952-4483-9F30-D13C01350802}"/>
  </w:font>
  <w:font w:name="黑体">
    <w:panose1 w:val="02010609060101010101"/>
    <w:charset w:val="86"/>
    <w:family w:val="auto"/>
    <w:pitch w:val="default"/>
    <w:sig w:usb0="800002BF" w:usb1="38CF7CFA" w:usb2="00000016" w:usb3="00000000" w:csb0="00040001" w:csb1="00000000"/>
    <w:embedRegular r:id="rId2" w:fontKey="{F14883F4-8133-458C-8BEA-0325C2B8D00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1C799FBB-366C-41E0-8F2F-A2992FA311ED}"/>
  </w:font>
  <w:font w:name="方正小标宋简体">
    <w:panose1 w:val="02000000000000000000"/>
    <w:charset w:val="86"/>
    <w:family w:val="script"/>
    <w:pitch w:val="default"/>
    <w:sig w:usb0="00000001" w:usb1="08000000" w:usb2="00000000" w:usb3="00000000" w:csb0="00040000" w:csb1="00000000"/>
    <w:embedRegular r:id="rId4" w:fontKey="{AC819146-3BBC-4BD0-AB94-36EA30EABD33}"/>
  </w:font>
  <w:font w:name="楷体">
    <w:panose1 w:val="02010609060101010101"/>
    <w:charset w:val="86"/>
    <w:family w:val="auto"/>
    <w:pitch w:val="default"/>
    <w:sig w:usb0="800002BF" w:usb1="38CF7CFA" w:usb2="00000016" w:usb3="00000000" w:csb0="00040001" w:csb1="00000000"/>
    <w:embedRegular r:id="rId5" w:fontKey="{BFB25D0C-CA88-49DC-8D21-533160867A6F}"/>
  </w:font>
  <w:font w:name="仿宋">
    <w:panose1 w:val="02010609060101010101"/>
    <w:charset w:val="86"/>
    <w:family w:val="modern"/>
    <w:pitch w:val="default"/>
    <w:sig w:usb0="800002BF" w:usb1="38CF7CFA" w:usb2="00000016" w:usb3="00000000" w:csb0="00040001" w:csb1="00000000"/>
    <w:embedRegular r:id="rId6" w:fontKey="{DA447FB8-C2BD-46BA-9FE5-8FC817B16D14}"/>
  </w:font>
  <w:font w:name="华文行楷">
    <w:panose1 w:val="02010800040101010101"/>
    <w:charset w:val="86"/>
    <w:family w:val="auto"/>
    <w:pitch w:val="default"/>
    <w:sig w:usb0="00000001" w:usb1="080F0000" w:usb2="00000000" w:usb3="00000000" w:csb0="00040000" w:csb1="00000000"/>
    <w:embedRegular r:id="rId7" w:fontKey="{C8B0542F-8D97-4996-A129-B44A5632A2D1}"/>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1CFCF">
    <w:pPr>
      <w:pStyle w:val="7"/>
      <w:framePr w:wrap="around" w:vAnchor="text" w:hAnchor="margin" w:xAlign="outside" w:y="1"/>
      <w:ind w:firstLine="0" w:firstLineChars="0"/>
      <w:rPr>
        <w:rStyle w:val="12"/>
        <w:sz w:val="28"/>
        <w:szCs w:val="28"/>
      </w:rPr>
    </w:pPr>
    <w:r>
      <w:rPr>
        <w:rStyle w:val="12"/>
        <w:rFonts w:hint="eastAsia"/>
        <w:sz w:val="28"/>
        <w:szCs w:val="28"/>
      </w:rPr>
      <w:t>—</w:t>
    </w:r>
    <w:r>
      <w:rPr>
        <w:rStyle w:val="12"/>
        <w:sz w:val="28"/>
        <w:szCs w:val="28"/>
      </w:rPr>
      <w:fldChar w:fldCharType="begin"/>
    </w:r>
    <w:r>
      <w:rPr>
        <w:rStyle w:val="12"/>
        <w:sz w:val="28"/>
        <w:szCs w:val="28"/>
      </w:rPr>
      <w:instrText xml:space="preserve">PAGE  </w:instrText>
    </w:r>
    <w:r>
      <w:rPr>
        <w:rStyle w:val="12"/>
        <w:sz w:val="28"/>
        <w:szCs w:val="28"/>
      </w:rPr>
      <w:fldChar w:fldCharType="separate"/>
    </w:r>
    <w:r>
      <w:rPr>
        <w:rStyle w:val="12"/>
        <w:sz w:val="28"/>
        <w:szCs w:val="28"/>
      </w:rPr>
      <w:t>20</w:t>
    </w:r>
    <w:r>
      <w:rPr>
        <w:rStyle w:val="12"/>
        <w:sz w:val="28"/>
        <w:szCs w:val="28"/>
      </w:rPr>
      <w:fldChar w:fldCharType="end"/>
    </w:r>
    <w:r>
      <w:rPr>
        <w:rStyle w:val="12"/>
        <w:rFonts w:hint="eastAsia"/>
        <w:sz w:val="28"/>
        <w:szCs w:val="28"/>
      </w:rPr>
      <w:t>—</w:t>
    </w:r>
  </w:p>
  <w:p w14:paraId="739B5D8B">
    <w:pPr>
      <w:pStyle w:val="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1E636">
    <w:pPr>
      <w:pStyle w:val="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010CF"/>
    <w:multiLevelType w:val="singleLevel"/>
    <w:tmpl w:val="DD9010CF"/>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TBlZmQ3NjAzMDM0NjM1NTVhNTg1N2U1NjU0ZjIifQ=="/>
  </w:docVars>
  <w:rsids>
    <w:rsidRoot w:val="2D8C24BF"/>
    <w:rsid w:val="004C0BC4"/>
    <w:rsid w:val="01677CE3"/>
    <w:rsid w:val="017B2EE7"/>
    <w:rsid w:val="01AE4B06"/>
    <w:rsid w:val="03D85CCB"/>
    <w:rsid w:val="04330974"/>
    <w:rsid w:val="065948AF"/>
    <w:rsid w:val="067F3634"/>
    <w:rsid w:val="076704E8"/>
    <w:rsid w:val="08261C72"/>
    <w:rsid w:val="09E7327B"/>
    <w:rsid w:val="09E900F9"/>
    <w:rsid w:val="0B04351C"/>
    <w:rsid w:val="0B656F58"/>
    <w:rsid w:val="0BCB2A5E"/>
    <w:rsid w:val="0BD303CA"/>
    <w:rsid w:val="0CE3096D"/>
    <w:rsid w:val="0DE9592E"/>
    <w:rsid w:val="0EF91869"/>
    <w:rsid w:val="0FBA29F7"/>
    <w:rsid w:val="0FC070F8"/>
    <w:rsid w:val="0FCE5F07"/>
    <w:rsid w:val="107517DA"/>
    <w:rsid w:val="11CF5AFA"/>
    <w:rsid w:val="121962C3"/>
    <w:rsid w:val="12705D8B"/>
    <w:rsid w:val="1274394F"/>
    <w:rsid w:val="129818B6"/>
    <w:rsid w:val="13286327"/>
    <w:rsid w:val="13A66C4F"/>
    <w:rsid w:val="14954846"/>
    <w:rsid w:val="14D37DB8"/>
    <w:rsid w:val="158C1F5E"/>
    <w:rsid w:val="15B61C17"/>
    <w:rsid w:val="15D13353"/>
    <w:rsid w:val="16375ECF"/>
    <w:rsid w:val="16AC1B96"/>
    <w:rsid w:val="16E22B6B"/>
    <w:rsid w:val="175D21B8"/>
    <w:rsid w:val="17735C6C"/>
    <w:rsid w:val="18BB7CEF"/>
    <w:rsid w:val="1B3B4771"/>
    <w:rsid w:val="1B7008C5"/>
    <w:rsid w:val="1B850571"/>
    <w:rsid w:val="1C5153E8"/>
    <w:rsid w:val="1D506B65"/>
    <w:rsid w:val="1D623BCD"/>
    <w:rsid w:val="1EC07BE3"/>
    <w:rsid w:val="1EED6EEA"/>
    <w:rsid w:val="1F7742B3"/>
    <w:rsid w:val="1FC55BF9"/>
    <w:rsid w:val="202C1374"/>
    <w:rsid w:val="20DE431E"/>
    <w:rsid w:val="212C579D"/>
    <w:rsid w:val="21305F8E"/>
    <w:rsid w:val="21833559"/>
    <w:rsid w:val="240457BD"/>
    <w:rsid w:val="24186E96"/>
    <w:rsid w:val="249B7280"/>
    <w:rsid w:val="26070462"/>
    <w:rsid w:val="279F4B11"/>
    <w:rsid w:val="290F47F5"/>
    <w:rsid w:val="29D47530"/>
    <w:rsid w:val="2A110D2B"/>
    <w:rsid w:val="2AC24567"/>
    <w:rsid w:val="2B3C521A"/>
    <w:rsid w:val="2BBB31A5"/>
    <w:rsid w:val="2BEB53CF"/>
    <w:rsid w:val="2CB92243"/>
    <w:rsid w:val="2CDF24D2"/>
    <w:rsid w:val="2D8C24BF"/>
    <w:rsid w:val="2DE954FC"/>
    <w:rsid w:val="2DF21658"/>
    <w:rsid w:val="2EB45143"/>
    <w:rsid w:val="2ECA38E8"/>
    <w:rsid w:val="30B50BEA"/>
    <w:rsid w:val="315A57EF"/>
    <w:rsid w:val="32C83002"/>
    <w:rsid w:val="34AF11BB"/>
    <w:rsid w:val="34F3319E"/>
    <w:rsid w:val="350E1BDA"/>
    <w:rsid w:val="35692CF0"/>
    <w:rsid w:val="35AF55D7"/>
    <w:rsid w:val="35D83F6D"/>
    <w:rsid w:val="367166F0"/>
    <w:rsid w:val="36C739BA"/>
    <w:rsid w:val="37051811"/>
    <w:rsid w:val="3787039F"/>
    <w:rsid w:val="37FA5E67"/>
    <w:rsid w:val="3A240C50"/>
    <w:rsid w:val="3B847FBD"/>
    <w:rsid w:val="3B8E3AF8"/>
    <w:rsid w:val="3C072A0F"/>
    <w:rsid w:val="3C916256"/>
    <w:rsid w:val="3D773818"/>
    <w:rsid w:val="3E68075C"/>
    <w:rsid w:val="3E8F48AD"/>
    <w:rsid w:val="3E92688A"/>
    <w:rsid w:val="3ECB1DC0"/>
    <w:rsid w:val="3F327370"/>
    <w:rsid w:val="400001C1"/>
    <w:rsid w:val="40C6560B"/>
    <w:rsid w:val="40C72D6F"/>
    <w:rsid w:val="41001A84"/>
    <w:rsid w:val="41FC2CE3"/>
    <w:rsid w:val="42AC48D8"/>
    <w:rsid w:val="437C05A9"/>
    <w:rsid w:val="43A543ED"/>
    <w:rsid w:val="448D337E"/>
    <w:rsid w:val="44A60EAD"/>
    <w:rsid w:val="45490F07"/>
    <w:rsid w:val="456669E5"/>
    <w:rsid w:val="45DB40BE"/>
    <w:rsid w:val="46A2162C"/>
    <w:rsid w:val="479B5ECC"/>
    <w:rsid w:val="47B93D6C"/>
    <w:rsid w:val="47E665F5"/>
    <w:rsid w:val="480E6986"/>
    <w:rsid w:val="484556F2"/>
    <w:rsid w:val="489728F6"/>
    <w:rsid w:val="48B445F1"/>
    <w:rsid w:val="492006D7"/>
    <w:rsid w:val="4977360C"/>
    <w:rsid w:val="49F32455"/>
    <w:rsid w:val="4A3132A3"/>
    <w:rsid w:val="4A6201A9"/>
    <w:rsid w:val="4B5F0452"/>
    <w:rsid w:val="4CE346C1"/>
    <w:rsid w:val="4DB206DA"/>
    <w:rsid w:val="4E0B2A9E"/>
    <w:rsid w:val="4E493924"/>
    <w:rsid w:val="4E633104"/>
    <w:rsid w:val="4EAA3FA3"/>
    <w:rsid w:val="50D34059"/>
    <w:rsid w:val="51052F88"/>
    <w:rsid w:val="52660640"/>
    <w:rsid w:val="526A7C2C"/>
    <w:rsid w:val="52D4722C"/>
    <w:rsid w:val="54ED6CE7"/>
    <w:rsid w:val="55ED0678"/>
    <w:rsid w:val="56E3418D"/>
    <w:rsid w:val="56E45420"/>
    <w:rsid w:val="57A20831"/>
    <w:rsid w:val="583A2ABF"/>
    <w:rsid w:val="58682C37"/>
    <w:rsid w:val="58904143"/>
    <w:rsid w:val="58AD4A91"/>
    <w:rsid w:val="59F11812"/>
    <w:rsid w:val="5BE106D2"/>
    <w:rsid w:val="5CFE60C6"/>
    <w:rsid w:val="5D235E58"/>
    <w:rsid w:val="5E0C02C8"/>
    <w:rsid w:val="5EE477F0"/>
    <w:rsid w:val="5F4C4B1F"/>
    <w:rsid w:val="5FFE7904"/>
    <w:rsid w:val="6022114F"/>
    <w:rsid w:val="60275934"/>
    <w:rsid w:val="604D1FAD"/>
    <w:rsid w:val="6113109E"/>
    <w:rsid w:val="61B73429"/>
    <w:rsid w:val="622237FB"/>
    <w:rsid w:val="64020E78"/>
    <w:rsid w:val="64570A13"/>
    <w:rsid w:val="658B4EE7"/>
    <w:rsid w:val="65FF2BD8"/>
    <w:rsid w:val="66562864"/>
    <w:rsid w:val="666E5735"/>
    <w:rsid w:val="667165ED"/>
    <w:rsid w:val="67EA1118"/>
    <w:rsid w:val="6916074D"/>
    <w:rsid w:val="699675DE"/>
    <w:rsid w:val="69BB533F"/>
    <w:rsid w:val="6A3838CD"/>
    <w:rsid w:val="6B5D1F03"/>
    <w:rsid w:val="6B653CE9"/>
    <w:rsid w:val="6BCE4184"/>
    <w:rsid w:val="6C3249FD"/>
    <w:rsid w:val="6C6F65F6"/>
    <w:rsid w:val="6C7C0FBC"/>
    <w:rsid w:val="6D1B5985"/>
    <w:rsid w:val="6E3D4FA4"/>
    <w:rsid w:val="6ED178F1"/>
    <w:rsid w:val="6F276D8D"/>
    <w:rsid w:val="6F3E041D"/>
    <w:rsid w:val="6F50606E"/>
    <w:rsid w:val="70C92DD5"/>
    <w:rsid w:val="70D14EBA"/>
    <w:rsid w:val="720B7CDC"/>
    <w:rsid w:val="72A52E48"/>
    <w:rsid w:val="72C94598"/>
    <w:rsid w:val="73D048DC"/>
    <w:rsid w:val="73EE5772"/>
    <w:rsid w:val="74A875AD"/>
    <w:rsid w:val="7651520C"/>
    <w:rsid w:val="76831851"/>
    <w:rsid w:val="76CB6DA4"/>
    <w:rsid w:val="7799190F"/>
    <w:rsid w:val="78337B71"/>
    <w:rsid w:val="78B676BA"/>
    <w:rsid w:val="78FE532A"/>
    <w:rsid w:val="79836B0A"/>
    <w:rsid w:val="79AF6F1F"/>
    <w:rsid w:val="79D13CD9"/>
    <w:rsid w:val="79FE5AF0"/>
    <w:rsid w:val="7A013357"/>
    <w:rsid w:val="7C556E53"/>
    <w:rsid w:val="7DD31EDB"/>
    <w:rsid w:val="7DEB329C"/>
    <w:rsid w:val="7E86275D"/>
    <w:rsid w:val="7FA04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79" w:lineRule="atLeast"/>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line="700" w:lineRule="exact"/>
      <w:ind w:firstLine="0" w:firstLineChars="0"/>
      <w:jc w:val="center"/>
      <w:outlineLvl w:val="0"/>
    </w:pPr>
    <w:rPr>
      <w:rFonts w:eastAsia="方正小标宋简体"/>
      <w:bCs/>
      <w:kern w:val="44"/>
      <w:sz w:val="44"/>
      <w:szCs w:val="44"/>
    </w:rPr>
  </w:style>
  <w:style w:type="paragraph" w:styleId="3">
    <w:name w:val="heading 2"/>
    <w:basedOn w:val="1"/>
    <w:next w:val="1"/>
    <w:qFormat/>
    <w:uiPriority w:val="0"/>
    <w:pPr>
      <w:outlineLvl w:val="1"/>
    </w:pPr>
    <w:rPr>
      <w:rFonts w:eastAsia="黑体"/>
      <w:bCs/>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3"/>
    <w:basedOn w:val="1"/>
    <w:qFormat/>
    <w:uiPriority w:val="0"/>
    <w:pPr>
      <w:spacing w:after="120"/>
    </w:pPr>
    <w:rPr>
      <w:sz w:val="16"/>
      <w:szCs w:val="16"/>
    </w:rPr>
  </w:style>
  <w:style w:type="paragraph" w:styleId="5">
    <w:name w:val="Body Text"/>
    <w:basedOn w:val="1"/>
    <w:qFormat/>
    <w:uiPriority w:val="0"/>
    <w:pPr>
      <w:spacing w:after="120"/>
    </w:pPr>
  </w:style>
  <w:style w:type="paragraph" w:styleId="6">
    <w:name w:val="Plain Text"/>
    <w:basedOn w:val="1"/>
    <w:qFormat/>
    <w:uiPriority w:val="0"/>
    <w:pPr>
      <w:adjustRightInd/>
      <w:snapToGrid/>
      <w:spacing w:line="240" w:lineRule="auto"/>
      <w:ind w:firstLine="0" w:firstLineChars="0"/>
    </w:pPr>
    <w:rPr>
      <w:rFonts w:ascii="宋体" w:hAnsi="Courier New" w:eastAsia="宋体" w:cs="Courier New"/>
      <w:sz w:val="21"/>
      <w:szCs w:val="21"/>
    </w:rPr>
  </w:style>
  <w:style w:type="paragraph" w:styleId="7">
    <w:name w:val="footer"/>
    <w:basedOn w:val="1"/>
    <w:qFormat/>
    <w:uiPriority w:val="0"/>
    <w:pPr>
      <w:tabs>
        <w:tab w:val="center" w:pos="4153"/>
        <w:tab w:val="right" w:pos="8306"/>
      </w:tabs>
      <w:snapToGrid w:val="0"/>
      <w:spacing w:line="240" w:lineRule="atLeast"/>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3837</Words>
  <Characters>4100</Characters>
  <Lines>1</Lines>
  <Paragraphs>1</Paragraphs>
  <TotalTime>2</TotalTime>
  <ScaleCrop>false</ScaleCrop>
  <LinksUpToDate>false</LinksUpToDate>
  <CharactersWithSpaces>4242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2023-05-24T07:51:00Z</dcterms:created>
  <dc:creator>Administrator</dc:creator>
  <cp:lastModifiedBy>慧子</cp:lastModifiedBy>
  <cp:lastPrinted>2026-07-31T00:44:00Z</cp:lastPrinted>
  <dcterms:modified xsi:type="dcterms:W3CDTF">2026-08-06T02:47:40Z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A9284E4FD899470286E7BE13AFB74955_13</vt:lpwstr>
  </property>
  <property fmtid="{D5CDD505-2E9C-101B-9397-08002B2CF9AE}" pid="4" name="KSOTemplateDocerSaveRecord">
    <vt:lpwstr>eyJoZGlkIjoiYjliNWFkYTU3MTZjNzQ1MzdhMTQxYmNiNjE5MTY4OTYiLCJ1c2VySWQiOiIzODQwOTU1MTgifQ==</vt:lpwstr>
  </property>
</Properties>
</file>