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eastAsia" w:ascii="仿宋" w:hAnsi="仿宋" w:eastAsia="仿宋" w:cs="仿宋"/>
          <w:b/>
          <w:bCs/>
          <w:color w:val="auto"/>
          <w:kern w:val="0"/>
          <w:sz w:val="44"/>
          <w:szCs w:val="44"/>
        </w:rPr>
      </w:pPr>
      <w:r>
        <w:rPr>
          <w:rFonts w:hint="eastAsia" w:ascii="仿宋" w:hAnsi="仿宋" w:eastAsia="仿宋" w:cs="仿宋"/>
          <w:b/>
          <w:bCs/>
          <w:color w:val="auto"/>
          <w:kern w:val="0"/>
          <w:sz w:val="44"/>
          <w:szCs w:val="44"/>
          <w:lang w:val="en-US" w:eastAsia="zh-CN"/>
        </w:rPr>
        <w:t>沅陵产业开发区</w:t>
      </w:r>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eastAsia" w:ascii="仿宋" w:hAnsi="仿宋" w:eastAsia="仿宋" w:cs="仿宋"/>
          <w:b/>
          <w:bCs/>
          <w:color w:val="auto"/>
          <w:kern w:val="0"/>
          <w:sz w:val="44"/>
          <w:szCs w:val="44"/>
        </w:rPr>
      </w:pPr>
      <w:r>
        <w:rPr>
          <w:rFonts w:hint="eastAsia" w:ascii="仿宋" w:hAnsi="仿宋" w:eastAsia="仿宋" w:cs="仿宋"/>
          <w:b/>
          <w:bCs/>
          <w:color w:val="auto"/>
          <w:kern w:val="0"/>
          <w:sz w:val="44"/>
          <w:szCs w:val="44"/>
        </w:rPr>
        <w:t>生态环境管理</w:t>
      </w:r>
      <w:r>
        <w:rPr>
          <w:rFonts w:hint="eastAsia" w:ascii="仿宋" w:hAnsi="仿宋" w:eastAsia="仿宋" w:cs="仿宋"/>
          <w:b/>
          <w:bCs/>
          <w:color w:val="auto"/>
          <w:kern w:val="0"/>
          <w:sz w:val="44"/>
          <w:szCs w:val="44"/>
          <w:lang w:val="en-US" w:eastAsia="zh-CN"/>
        </w:rPr>
        <w:t>2025</w:t>
      </w:r>
      <w:r>
        <w:rPr>
          <w:rFonts w:hint="eastAsia" w:ascii="仿宋" w:hAnsi="仿宋" w:eastAsia="仿宋" w:cs="仿宋"/>
          <w:b/>
          <w:bCs/>
          <w:color w:val="auto"/>
          <w:kern w:val="0"/>
          <w:sz w:val="44"/>
          <w:szCs w:val="44"/>
        </w:rPr>
        <w:t>年度</w:t>
      </w:r>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eastAsia" w:ascii="仿宋" w:hAnsi="仿宋" w:eastAsia="仿宋" w:cs="仿宋"/>
          <w:b/>
          <w:bCs/>
          <w:color w:val="auto"/>
          <w:kern w:val="0"/>
          <w:sz w:val="48"/>
          <w:szCs w:val="48"/>
        </w:rPr>
      </w:pPr>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eastAsia" w:ascii="仿宋" w:hAnsi="仿宋" w:eastAsia="仿宋" w:cs="仿宋"/>
          <w:b/>
          <w:bCs/>
          <w:color w:val="auto"/>
          <w:kern w:val="0"/>
          <w:sz w:val="48"/>
          <w:szCs w:val="48"/>
        </w:rPr>
      </w:pPr>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eastAsia" w:ascii="仿宋" w:hAnsi="仿宋" w:eastAsia="仿宋" w:cs="仿宋"/>
          <w:b/>
          <w:bCs/>
          <w:color w:val="auto"/>
          <w:kern w:val="0"/>
          <w:sz w:val="52"/>
          <w:szCs w:val="52"/>
        </w:rPr>
      </w:pPr>
      <w:r>
        <w:rPr>
          <w:rFonts w:hint="eastAsia" w:ascii="仿宋" w:hAnsi="仿宋" w:eastAsia="仿宋" w:cs="仿宋"/>
          <w:b/>
          <w:bCs/>
          <w:color w:val="auto"/>
          <w:kern w:val="0"/>
          <w:sz w:val="52"/>
          <w:szCs w:val="52"/>
        </w:rPr>
        <w:t>自</w:t>
      </w:r>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eastAsia" w:ascii="仿宋" w:hAnsi="仿宋" w:eastAsia="仿宋" w:cs="仿宋"/>
          <w:b/>
          <w:bCs/>
          <w:color w:val="auto"/>
          <w:kern w:val="0"/>
          <w:sz w:val="52"/>
          <w:szCs w:val="52"/>
        </w:rPr>
      </w:pPr>
      <w:r>
        <w:rPr>
          <w:rFonts w:hint="eastAsia" w:ascii="仿宋" w:hAnsi="仿宋" w:eastAsia="仿宋" w:cs="仿宋"/>
          <w:b/>
          <w:bCs/>
          <w:color w:val="auto"/>
          <w:kern w:val="0"/>
          <w:sz w:val="52"/>
          <w:szCs w:val="52"/>
        </w:rPr>
        <w:t>评</w:t>
      </w:r>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eastAsia" w:ascii="仿宋" w:hAnsi="仿宋" w:eastAsia="仿宋" w:cs="仿宋"/>
          <w:b/>
          <w:bCs/>
          <w:color w:val="auto"/>
          <w:kern w:val="0"/>
          <w:sz w:val="52"/>
          <w:szCs w:val="52"/>
        </w:rPr>
      </w:pPr>
      <w:r>
        <w:rPr>
          <w:rFonts w:hint="eastAsia" w:ascii="仿宋" w:hAnsi="仿宋" w:eastAsia="仿宋" w:cs="仿宋"/>
          <w:b/>
          <w:bCs/>
          <w:color w:val="auto"/>
          <w:kern w:val="0"/>
          <w:sz w:val="52"/>
          <w:szCs w:val="52"/>
        </w:rPr>
        <w:t>估</w:t>
      </w:r>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eastAsia" w:ascii="仿宋" w:hAnsi="仿宋" w:eastAsia="仿宋" w:cs="仿宋"/>
          <w:b/>
          <w:bCs/>
          <w:color w:val="auto"/>
          <w:kern w:val="0"/>
          <w:sz w:val="52"/>
          <w:szCs w:val="52"/>
        </w:rPr>
      </w:pPr>
      <w:r>
        <w:rPr>
          <w:rFonts w:hint="eastAsia" w:ascii="仿宋" w:hAnsi="仿宋" w:eastAsia="仿宋" w:cs="仿宋"/>
          <w:b/>
          <w:bCs/>
          <w:color w:val="auto"/>
          <w:kern w:val="0"/>
          <w:sz w:val="52"/>
          <w:szCs w:val="52"/>
        </w:rPr>
        <w:t>报</w:t>
      </w:r>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eastAsia" w:ascii="仿宋" w:hAnsi="仿宋" w:eastAsia="仿宋" w:cs="仿宋"/>
          <w:b/>
          <w:bCs/>
          <w:color w:val="auto"/>
          <w:kern w:val="0"/>
          <w:sz w:val="52"/>
          <w:szCs w:val="52"/>
        </w:rPr>
      </w:pPr>
      <w:r>
        <w:rPr>
          <w:rFonts w:hint="eastAsia" w:ascii="仿宋" w:hAnsi="仿宋" w:eastAsia="仿宋" w:cs="仿宋"/>
          <w:b/>
          <w:bCs/>
          <w:color w:val="auto"/>
          <w:kern w:val="0"/>
          <w:sz w:val="52"/>
          <w:szCs w:val="52"/>
        </w:rPr>
        <w:t>告</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kern w:val="0"/>
          <w:sz w:val="36"/>
          <w:szCs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kern w:val="0"/>
          <w:sz w:val="36"/>
          <w:szCs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lang w:val="en-US" w:eastAsia="zh-CN"/>
        </w:rPr>
        <w:t>沅陵产业开发</w:t>
      </w:r>
      <w:r>
        <w:rPr>
          <w:rFonts w:hint="eastAsia" w:ascii="仿宋" w:hAnsi="仿宋" w:eastAsia="仿宋" w:cs="仿宋"/>
          <w:b/>
          <w:bCs/>
          <w:color w:val="auto"/>
          <w:kern w:val="0"/>
          <w:sz w:val="36"/>
          <w:szCs w:val="36"/>
        </w:rPr>
        <w:t>区管理委员会</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b/>
          <w:bCs/>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b/>
          <w:bCs/>
          <w:color w:val="auto"/>
          <w:kern w:val="0"/>
          <w:sz w:val="36"/>
          <w:szCs w:val="36"/>
          <w:lang w:val="en-US" w:eastAsia="zh-CN"/>
        </w:rPr>
        <w:t>2026</w:t>
      </w:r>
      <w:r>
        <w:rPr>
          <w:rFonts w:hint="eastAsia" w:ascii="仿宋" w:hAnsi="仿宋" w:eastAsia="仿宋" w:cs="仿宋"/>
          <w:b/>
          <w:bCs/>
          <w:color w:val="auto"/>
          <w:kern w:val="0"/>
          <w:sz w:val="36"/>
          <w:szCs w:val="36"/>
        </w:rPr>
        <w:t>年</w:t>
      </w:r>
      <w:r>
        <w:rPr>
          <w:rFonts w:hint="eastAsia" w:ascii="仿宋" w:hAnsi="仿宋" w:eastAsia="仿宋" w:cs="仿宋"/>
          <w:b/>
          <w:bCs/>
          <w:color w:val="auto"/>
          <w:kern w:val="0"/>
          <w:sz w:val="36"/>
          <w:szCs w:val="36"/>
          <w:lang w:val="en-US" w:eastAsia="zh-CN"/>
        </w:rPr>
        <w:t>2</w:t>
      </w:r>
      <w:r>
        <w:rPr>
          <w:rFonts w:hint="eastAsia" w:ascii="仿宋" w:hAnsi="仿宋" w:eastAsia="仿宋" w:cs="仿宋"/>
          <w:b/>
          <w:bCs/>
          <w:color w:val="auto"/>
          <w:kern w:val="0"/>
          <w:sz w:val="36"/>
          <w:szCs w:val="36"/>
        </w:rPr>
        <w:t>月</w:t>
      </w:r>
    </w:p>
    <w:sdt>
      <w:sdtPr>
        <w:rPr>
          <w:rFonts w:ascii="宋体" w:hAnsi="宋体" w:eastAsia="宋体" w:cstheme="minorBidi"/>
          <w:b/>
          <w:bCs/>
          <w:kern w:val="2"/>
          <w:sz w:val="32"/>
          <w:szCs w:val="32"/>
          <w:lang w:val="en-US" w:eastAsia="zh-CN" w:bidi="ar-SA"/>
        </w:rPr>
        <w:id w:val="147456194"/>
        <w15:color w:val="DBDBDB"/>
        <w:docPartObj>
          <w:docPartGallery w:val="Table of Contents"/>
          <w:docPartUnique/>
        </w:docPartObj>
      </w:sdtPr>
      <w:sdtEndPr>
        <w:rPr>
          <w:rFonts w:hint="eastAsia" w:ascii="宋体" w:hAnsi="Courier New" w:eastAsia="宋体" w:cstheme="minorBidi"/>
          <w:b/>
          <w:bCs/>
          <w:color w:val="000000"/>
          <w:kern w:val="0"/>
          <w:sz w:val="24"/>
          <w:szCs w:val="24"/>
          <w:lang w:val="en-US" w:eastAsia="zh-CN" w:bidi="ar-SA"/>
        </w:rPr>
      </w:sdtEndPr>
      <w:sdtContent>
        <w:p>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目录</w:t>
          </w:r>
        </w:p>
        <w:p>
          <w:pPr>
            <w:pStyle w:val="9"/>
            <w:tabs>
              <w:tab w:val="right" w:leader="dot" w:pos="8306"/>
            </w:tabs>
          </w:pPr>
          <w:r>
            <w:rPr>
              <w:rFonts w:hint="eastAsia"/>
              <w:sz w:val="28"/>
              <w:szCs w:val="28"/>
            </w:rPr>
            <w:fldChar w:fldCharType="begin"/>
          </w:r>
          <w:r>
            <w:rPr>
              <w:rFonts w:hint="eastAsia"/>
              <w:sz w:val="28"/>
              <w:szCs w:val="28"/>
            </w:rPr>
            <w:instrText xml:space="preserve">TOC \o "1-2" \h \u </w:instrText>
          </w:r>
          <w:r>
            <w:rPr>
              <w:rFonts w:hint="eastAsia"/>
              <w:sz w:val="28"/>
              <w:szCs w:val="28"/>
            </w:rPr>
            <w:fldChar w:fldCharType="separate"/>
          </w:r>
          <w:r>
            <w:rPr>
              <w:rFonts w:hint="eastAsia"/>
              <w:szCs w:val="28"/>
            </w:rPr>
            <w:fldChar w:fldCharType="begin"/>
          </w:r>
          <w:r>
            <w:rPr>
              <w:rFonts w:hint="eastAsia"/>
              <w:szCs w:val="28"/>
            </w:rPr>
            <w:instrText xml:space="preserve"> HYPERLINK \l _Toc20323 </w:instrText>
          </w:r>
          <w:r>
            <w:rPr>
              <w:rFonts w:hint="eastAsia"/>
              <w:szCs w:val="28"/>
            </w:rPr>
            <w:fldChar w:fldCharType="separate"/>
          </w:r>
          <w:r>
            <w:rPr>
              <w:rFonts w:hint="eastAsia"/>
              <w:bCs/>
            </w:rPr>
            <w:t>一、园区概况</w:t>
          </w:r>
          <w:r>
            <w:tab/>
          </w:r>
          <w:r>
            <w:fldChar w:fldCharType="begin"/>
          </w:r>
          <w:r>
            <w:instrText xml:space="preserve"> PAGEREF _Toc20323 \h </w:instrText>
          </w:r>
          <w:r>
            <w:fldChar w:fldCharType="separate"/>
          </w:r>
          <w:r>
            <w:t>1</w:t>
          </w:r>
          <w:r>
            <w:fldChar w:fldCharType="end"/>
          </w:r>
          <w:r>
            <w:rPr>
              <w:rFonts w:hint="eastAsia"/>
              <w:szCs w:val="28"/>
            </w:rPr>
            <w:fldChar w:fldCharType="end"/>
          </w:r>
        </w:p>
        <w:p>
          <w:pPr>
            <w:pStyle w:val="9"/>
            <w:tabs>
              <w:tab w:val="right" w:leader="dot" w:pos="8306"/>
            </w:tabs>
          </w:pPr>
          <w:r>
            <w:rPr>
              <w:rFonts w:hint="eastAsia"/>
              <w:szCs w:val="28"/>
            </w:rPr>
            <w:fldChar w:fldCharType="begin"/>
          </w:r>
          <w:r>
            <w:rPr>
              <w:rFonts w:hint="eastAsia"/>
              <w:szCs w:val="28"/>
            </w:rPr>
            <w:instrText xml:space="preserve"> HYPERLINK \l _Toc13923 </w:instrText>
          </w:r>
          <w:r>
            <w:rPr>
              <w:rFonts w:hint="eastAsia"/>
              <w:szCs w:val="28"/>
            </w:rPr>
            <w:fldChar w:fldCharType="separate"/>
          </w:r>
          <w:r>
            <w:rPr>
              <w:rFonts w:hint="default"/>
              <w:bCs/>
              <w:highlight w:val="none"/>
              <w:lang w:val="en-US" w:eastAsia="zh-CN"/>
            </w:rPr>
            <w:t>二、环境管理情况</w:t>
          </w:r>
          <w:r>
            <w:tab/>
          </w:r>
          <w:r>
            <w:fldChar w:fldCharType="begin"/>
          </w:r>
          <w:r>
            <w:instrText xml:space="preserve"> PAGEREF _Toc13923 \h </w:instrText>
          </w:r>
          <w:r>
            <w:fldChar w:fldCharType="separate"/>
          </w:r>
          <w:r>
            <w:t>2</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_Toc21192 </w:instrText>
          </w:r>
          <w:r>
            <w:rPr>
              <w:rFonts w:hint="eastAsia"/>
              <w:szCs w:val="28"/>
            </w:rPr>
            <w:fldChar w:fldCharType="separate"/>
          </w:r>
          <w:r>
            <w:rPr>
              <w:rFonts w:hint="default"/>
              <w:bCs/>
              <w:highlight w:val="none"/>
              <w:lang w:val="en-US" w:eastAsia="zh-CN"/>
            </w:rPr>
            <w:t>（一）规划环评批复要求落实情况</w:t>
          </w:r>
          <w:r>
            <w:tab/>
          </w:r>
          <w:r>
            <w:fldChar w:fldCharType="begin"/>
          </w:r>
          <w:r>
            <w:instrText xml:space="preserve"> PAGEREF _Toc21192 \h </w:instrText>
          </w:r>
          <w:r>
            <w:fldChar w:fldCharType="separate"/>
          </w:r>
          <w:r>
            <w:t>2</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_Toc8539 </w:instrText>
          </w:r>
          <w:r>
            <w:rPr>
              <w:rFonts w:hint="eastAsia"/>
              <w:szCs w:val="28"/>
            </w:rPr>
            <w:fldChar w:fldCharType="separate"/>
          </w:r>
          <w:r>
            <w:rPr>
              <w:rFonts w:hint="eastAsia"/>
              <w:bCs/>
              <w:lang w:val="en-US" w:eastAsia="zh-CN"/>
            </w:rPr>
            <w:t>（二）“</w:t>
          </w:r>
          <w:r>
            <w:rPr>
              <w:rFonts w:hint="default"/>
              <w:bCs/>
              <w:lang w:val="en-US" w:eastAsia="zh-CN"/>
            </w:rPr>
            <w:t>三线一单</w:t>
          </w:r>
          <w:r>
            <w:rPr>
              <w:rFonts w:hint="eastAsia"/>
              <w:bCs/>
              <w:lang w:val="en-US" w:eastAsia="zh-CN"/>
            </w:rPr>
            <w:t>”</w:t>
          </w:r>
          <w:r>
            <w:rPr>
              <w:rFonts w:hint="default"/>
              <w:bCs/>
              <w:lang w:val="en-US" w:eastAsia="zh-CN"/>
            </w:rPr>
            <w:t>落地应用情况</w:t>
          </w:r>
          <w:r>
            <w:tab/>
          </w:r>
          <w:r>
            <w:fldChar w:fldCharType="begin"/>
          </w:r>
          <w:r>
            <w:instrText xml:space="preserve"> PAGEREF _Toc8539 \h </w:instrText>
          </w:r>
          <w:r>
            <w:fldChar w:fldCharType="separate"/>
          </w:r>
          <w:r>
            <w:t>7</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_Toc17041 </w:instrText>
          </w:r>
          <w:r>
            <w:rPr>
              <w:rFonts w:hint="eastAsia"/>
              <w:szCs w:val="28"/>
            </w:rPr>
            <w:fldChar w:fldCharType="separate"/>
          </w:r>
          <w:r>
            <w:rPr>
              <w:rFonts w:hint="default"/>
              <w:bCs/>
              <w:lang w:val="en-US" w:eastAsia="zh-CN"/>
            </w:rPr>
            <w:t>（三）水环境管理</w:t>
          </w:r>
          <w:r>
            <w:tab/>
          </w:r>
          <w:r>
            <w:fldChar w:fldCharType="begin"/>
          </w:r>
          <w:r>
            <w:instrText xml:space="preserve"> PAGEREF _Toc17041 \h </w:instrText>
          </w:r>
          <w:r>
            <w:fldChar w:fldCharType="separate"/>
          </w:r>
          <w:r>
            <w:t>11</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_Toc3984 </w:instrText>
          </w:r>
          <w:r>
            <w:rPr>
              <w:rFonts w:hint="eastAsia"/>
              <w:szCs w:val="28"/>
            </w:rPr>
            <w:fldChar w:fldCharType="separate"/>
          </w:r>
          <w:r>
            <w:rPr>
              <w:rFonts w:hint="default"/>
              <w:bCs/>
              <w:lang w:val="en-US" w:eastAsia="zh-CN"/>
            </w:rPr>
            <w:t>（四）大气环境管理</w:t>
          </w:r>
          <w:r>
            <w:tab/>
          </w:r>
          <w:r>
            <w:fldChar w:fldCharType="begin"/>
          </w:r>
          <w:r>
            <w:instrText xml:space="preserve"> PAGEREF _Toc3984 \h </w:instrText>
          </w:r>
          <w:r>
            <w:fldChar w:fldCharType="separate"/>
          </w:r>
          <w:r>
            <w:t>12</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_Toc20571 </w:instrText>
          </w:r>
          <w:r>
            <w:rPr>
              <w:rFonts w:hint="eastAsia"/>
              <w:szCs w:val="28"/>
            </w:rPr>
            <w:fldChar w:fldCharType="separate"/>
          </w:r>
          <w:r>
            <w:rPr>
              <w:rFonts w:hint="default"/>
              <w:bCs/>
              <w:lang w:val="en-US" w:eastAsia="zh-CN"/>
            </w:rPr>
            <w:t>（五）土壤环境管理</w:t>
          </w:r>
          <w:r>
            <w:tab/>
          </w:r>
          <w:r>
            <w:fldChar w:fldCharType="begin"/>
          </w:r>
          <w:r>
            <w:instrText xml:space="preserve"> PAGEREF _Toc20571 \h </w:instrText>
          </w:r>
          <w:r>
            <w:fldChar w:fldCharType="separate"/>
          </w:r>
          <w:r>
            <w:t>13</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_Toc10642 </w:instrText>
          </w:r>
          <w:r>
            <w:rPr>
              <w:rFonts w:hint="eastAsia"/>
              <w:szCs w:val="28"/>
            </w:rPr>
            <w:fldChar w:fldCharType="separate"/>
          </w:r>
          <w:r>
            <w:rPr>
              <w:rFonts w:hint="default"/>
              <w:bCs/>
              <w:highlight w:val="none"/>
              <w:lang w:val="en-US" w:eastAsia="zh-CN"/>
            </w:rPr>
            <w:t>（六）固体废物管理</w:t>
          </w:r>
          <w:r>
            <w:tab/>
          </w:r>
          <w:r>
            <w:fldChar w:fldCharType="begin"/>
          </w:r>
          <w:r>
            <w:instrText xml:space="preserve"> PAGEREF _Toc10642 \h </w:instrText>
          </w:r>
          <w:r>
            <w:fldChar w:fldCharType="separate"/>
          </w:r>
          <w:r>
            <w:t>13</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_Toc21077 </w:instrText>
          </w:r>
          <w:r>
            <w:rPr>
              <w:rFonts w:hint="eastAsia"/>
              <w:szCs w:val="28"/>
            </w:rPr>
            <w:fldChar w:fldCharType="separate"/>
          </w:r>
          <w:r>
            <w:rPr>
              <w:rFonts w:hint="default"/>
              <w:bCs/>
              <w:lang w:val="en-US" w:eastAsia="zh-CN"/>
            </w:rPr>
            <w:t>（七）投诉管理</w:t>
          </w:r>
          <w:r>
            <w:tab/>
          </w:r>
          <w:r>
            <w:fldChar w:fldCharType="begin"/>
          </w:r>
          <w:r>
            <w:instrText xml:space="preserve"> PAGEREF _Toc21077 \h </w:instrText>
          </w:r>
          <w:r>
            <w:fldChar w:fldCharType="separate"/>
          </w:r>
          <w:r>
            <w:t>14</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_Toc25924 </w:instrText>
          </w:r>
          <w:r>
            <w:rPr>
              <w:rFonts w:hint="eastAsia"/>
              <w:szCs w:val="28"/>
            </w:rPr>
            <w:fldChar w:fldCharType="separate"/>
          </w:r>
          <w:r>
            <w:rPr>
              <w:rFonts w:hint="default"/>
              <w:bCs/>
              <w:lang w:val="en-US" w:eastAsia="zh-CN"/>
            </w:rPr>
            <w:t>（八）园区信用评价</w:t>
          </w:r>
          <w:r>
            <w:tab/>
          </w:r>
          <w:r>
            <w:fldChar w:fldCharType="begin"/>
          </w:r>
          <w:r>
            <w:instrText xml:space="preserve"> PAGEREF _Toc25924 \h </w:instrText>
          </w:r>
          <w:r>
            <w:fldChar w:fldCharType="separate"/>
          </w:r>
          <w:r>
            <w:t>14</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_Toc17791 </w:instrText>
          </w:r>
          <w:r>
            <w:rPr>
              <w:rFonts w:hint="eastAsia"/>
              <w:szCs w:val="28"/>
            </w:rPr>
            <w:fldChar w:fldCharType="separate"/>
          </w:r>
          <w:r>
            <w:rPr>
              <w:rFonts w:hint="default"/>
              <w:bCs/>
              <w:lang w:val="en-US" w:eastAsia="zh-CN"/>
            </w:rPr>
            <w:t>（九）环境风险管理</w:t>
          </w:r>
          <w:r>
            <w:tab/>
          </w:r>
          <w:r>
            <w:fldChar w:fldCharType="begin"/>
          </w:r>
          <w:r>
            <w:instrText xml:space="preserve"> PAGEREF _Toc17791 \h </w:instrText>
          </w:r>
          <w:r>
            <w:fldChar w:fldCharType="separate"/>
          </w:r>
          <w:r>
            <w:t>20</w:t>
          </w:r>
          <w:r>
            <w:fldChar w:fldCharType="end"/>
          </w:r>
          <w:r>
            <w:rPr>
              <w:rFonts w:hint="eastAsia"/>
              <w:szCs w:val="28"/>
            </w:rPr>
            <w:fldChar w:fldCharType="end"/>
          </w:r>
        </w:p>
        <w:p>
          <w:pPr>
            <w:pStyle w:val="9"/>
            <w:tabs>
              <w:tab w:val="right" w:leader="dot" w:pos="8306"/>
            </w:tabs>
          </w:pPr>
          <w:r>
            <w:rPr>
              <w:rFonts w:hint="eastAsia"/>
              <w:szCs w:val="28"/>
            </w:rPr>
            <w:fldChar w:fldCharType="begin"/>
          </w:r>
          <w:r>
            <w:rPr>
              <w:rFonts w:hint="eastAsia"/>
              <w:szCs w:val="28"/>
            </w:rPr>
            <w:instrText xml:space="preserve"> HYPERLINK \l _Toc22443 </w:instrText>
          </w:r>
          <w:r>
            <w:rPr>
              <w:rFonts w:hint="eastAsia"/>
              <w:szCs w:val="28"/>
            </w:rPr>
            <w:fldChar w:fldCharType="separate"/>
          </w:r>
          <w:r>
            <w:rPr>
              <w:rFonts w:hint="default"/>
              <w:bCs/>
              <w:lang w:val="en-US" w:eastAsia="zh-CN"/>
            </w:rPr>
            <w:t>三、园区环保工作成效、主要措施做法</w:t>
          </w:r>
          <w:r>
            <w:tab/>
          </w:r>
          <w:r>
            <w:fldChar w:fldCharType="begin"/>
          </w:r>
          <w:r>
            <w:instrText xml:space="preserve"> PAGEREF _Toc22443 \h </w:instrText>
          </w:r>
          <w:r>
            <w:fldChar w:fldCharType="separate"/>
          </w:r>
          <w:r>
            <w:t>20</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_Toc20163 </w:instrText>
          </w:r>
          <w:r>
            <w:rPr>
              <w:rFonts w:hint="eastAsia"/>
              <w:szCs w:val="28"/>
            </w:rPr>
            <w:fldChar w:fldCharType="separate"/>
          </w:r>
          <w:r>
            <w:rPr>
              <w:rFonts w:hint="eastAsia"/>
              <w:bCs/>
              <w:lang w:val="en-US" w:eastAsia="zh-CN"/>
            </w:rPr>
            <w:t>（一）严</w:t>
          </w:r>
          <w:r>
            <w:rPr>
              <w:rFonts w:hint="default"/>
              <w:bCs/>
              <w:lang w:val="en-US" w:eastAsia="zh-CN"/>
            </w:rPr>
            <w:t>准入</w:t>
          </w:r>
          <w:r>
            <w:rPr>
              <w:rFonts w:hint="eastAsia"/>
              <w:bCs/>
              <w:lang w:val="en-US" w:eastAsia="zh-CN"/>
            </w:rPr>
            <w:t>，促进绿色高质量项目落地</w:t>
          </w:r>
          <w:r>
            <w:tab/>
          </w:r>
          <w:r>
            <w:fldChar w:fldCharType="begin"/>
          </w:r>
          <w:r>
            <w:instrText xml:space="preserve"> PAGEREF _Toc20163 \h </w:instrText>
          </w:r>
          <w:r>
            <w:fldChar w:fldCharType="separate"/>
          </w:r>
          <w:r>
            <w:t>20</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_Toc19989 </w:instrText>
          </w:r>
          <w:r>
            <w:rPr>
              <w:rFonts w:hint="eastAsia"/>
              <w:szCs w:val="28"/>
            </w:rPr>
            <w:fldChar w:fldCharType="separate"/>
          </w:r>
          <w:r>
            <w:rPr>
              <w:rFonts w:hint="eastAsia"/>
              <w:bCs/>
              <w:lang w:val="en-US" w:eastAsia="zh-CN"/>
            </w:rPr>
            <w:t>（二）夯基础，推进园区环保设施建设</w:t>
          </w:r>
          <w:r>
            <w:tab/>
          </w:r>
          <w:r>
            <w:fldChar w:fldCharType="begin"/>
          </w:r>
          <w:r>
            <w:instrText xml:space="preserve"> PAGEREF _Toc19989 \h </w:instrText>
          </w:r>
          <w:r>
            <w:fldChar w:fldCharType="separate"/>
          </w:r>
          <w:r>
            <w:t>21</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_Toc6657 </w:instrText>
          </w:r>
          <w:r>
            <w:rPr>
              <w:rFonts w:hint="eastAsia"/>
              <w:szCs w:val="28"/>
            </w:rPr>
            <w:fldChar w:fldCharType="separate"/>
          </w:r>
          <w:r>
            <w:rPr>
              <w:rFonts w:hint="eastAsia"/>
              <w:bCs/>
              <w:lang w:val="en-US" w:eastAsia="zh-CN"/>
            </w:rPr>
            <w:t>（三）强监管，环境隐患问题整治“回头看”</w:t>
          </w:r>
          <w:r>
            <w:tab/>
          </w:r>
          <w:r>
            <w:fldChar w:fldCharType="begin"/>
          </w:r>
          <w:r>
            <w:instrText xml:space="preserve"> PAGEREF _Toc6657 \h </w:instrText>
          </w:r>
          <w:r>
            <w:fldChar w:fldCharType="separate"/>
          </w:r>
          <w:r>
            <w:t>21</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_Toc12679 </w:instrText>
          </w:r>
          <w:r>
            <w:rPr>
              <w:rFonts w:hint="eastAsia"/>
              <w:szCs w:val="28"/>
            </w:rPr>
            <w:fldChar w:fldCharType="separate"/>
          </w:r>
          <w:r>
            <w:rPr>
              <w:rFonts w:hint="eastAsia"/>
              <w:bCs/>
              <w:lang w:val="en-US" w:eastAsia="zh-CN"/>
            </w:rPr>
            <w:t>（四）重防控，提升环境风险防控能力</w:t>
          </w:r>
          <w:r>
            <w:tab/>
          </w:r>
          <w:r>
            <w:fldChar w:fldCharType="begin"/>
          </w:r>
          <w:r>
            <w:instrText xml:space="preserve"> PAGEREF _Toc12679 \h </w:instrText>
          </w:r>
          <w:r>
            <w:fldChar w:fldCharType="separate"/>
          </w:r>
          <w:r>
            <w:t>21</w:t>
          </w:r>
          <w:r>
            <w:fldChar w:fldCharType="end"/>
          </w:r>
          <w:r>
            <w:rPr>
              <w:rFonts w:hint="eastAsia"/>
              <w:szCs w:val="28"/>
            </w:rPr>
            <w:fldChar w:fldCharType="end"/>
          </w:r>
        </w:p>
        <w:p>
          <w:pPr>
            <w:pStyle w:val="9"/>
            <w:tabs>
              <w:tab w:val="right" w:leader="dot" w:pos="8306"/>
            </w:tabs>
          </w:pPr>
          <w:r>
            <w:rPr>
              <w:rFonts w:hint="eastAsia"/>
              <w:szCs w:val="28"/>
            </w:rPr>
            <w:fldChar w:fldCharType="begin"/>
          </w:r>
          <w:r>
            <w:rPr>
              <w:rFonts w:hint="eastAsia"/>
              <w:szCs w:val="28"/>
            </w:rPr>
            <w:instrText xml:space="preserve"> HYPERLINK \l _Toc11842 </w:instrText>
          </w:r>
          <w:r>
            <w:rPr>
              <w:rFonts w:hint="eastAsia"/>
              <w:szCs w:val="28"/>
            </w:rPr>
            <w:fldChar w:fldCharType="separate"/>
          </w:r>
          <w:r>
            <w:rPr>
              <w:rFonts w:hint="default"/>
              <w:bCs/>
              <w:lang w:val="en-US" w:eastAsia="zh-CN"/>
            </w:rPr>
            <w:t>四、园区生态环境管理存在主要问题和难题</w:t>
          </w:r>
          <w:r>
            <w:tab/>
          </w:r>
          <w:r>
            <w:fldChar w:fldCharType="begin"/>
          </w:r>
          <w:r>
            <w:instrText xml:space="preserve"> PAGEREF _Toc11842 \h </w:instrText>
          </w:r>
          <w:r>
            <w:fldChar w:fldCharType="separate"/>
          </w:r>
          <w:r>
            <w:t>22</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_Toc3739 </w:instrText>
          </w:r>
          <w:r>
            <w:rPr>
              <w:rFonts w:hint="eastAsia"/>
              <w:szCs w:val="28"/>
            </w:rPr>
            <w:fldChar w:fldCharType="separate"/>
          </w:r>
          <w:r>
            <w:rPr>
              <w:rFonts w:hint="eastAsia"/>
              <w:bCs/>
              <w:lang w:val="en-US" w:eastAsia="zh-CN"/>
            </w:rPr>
            <w:t>（一）</w:t>
          </w:r>
          <w:r>
            <w:rPr>
              <w:rFonts w:hint="default"/>
              <w:bCs/>
              <w:lang w:val="en-US" w:eastAsia="zh-CN"/>
            </w:rPr>
            <w:t>企业</w:t>
          </w:r>
          <w:r>
            <w:rPr>
              <w:rFonts w:hint="eastAsia"/>
              <w:bCs/>
              <w:lang w:val="en-US" w:eastAsia="zh-CN"/>
            </w:rPr>
            <w:t>风险防控能力存在短板</w:t>
          </w:r>
          <w:r>
            <w:tab/>
          </w:r>
          <w:r>
            <w:fldChar w:fldCharType="begin"/>
          </w:r>
          <w:r>
            <w:instrText xml:space="preserve"> PAGEREF _Toc3739 \h </w:instrText>
          </w:r>
          <w:r>
            <w:fldChar w:fldCharType="separate"/>
          </w:r>
          <w:r>
            <w:t>22</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_Toc18600 </w:instrText>
          </w:r>
          <w:r>
            <w:rPr>
              <w:rFonts w:hint="eastAsia"/>
              <w:szCs w:val="28"/>
            </w:rPr>
            <w:fldChar w:fldCharType="separate"/>
          </w:r>
          <w:r>
            <w:rPr>
              <w:rFonts w:hint="eastAsia"/>
              <w:bCs/>
              <w:lang w:val="en-US" w:eastAsia="zh-CN"/>
            </w:rPr>
            <w:t>（二）</w:t>
          </w:r>
          <w:r>
            <w:rPr>
              <w:rFonts w:hint="default"/>
              <w:bCs/>
              <w:lang w:val="en-US" w:eastAsia="zh-CN"/>
            </w:rPr>
            <w:t>企业</w:t>
          </w:r>
          <w:r>
            <w:rPr>
              <w:rFonts w:hint="eastAsia"/>
              <w:bCs/>
              <w:lang w:val="en-US" w:eastAsia="zh-CN"/>
            </w:rPr>
            <w:t>生态环境主体责任认识不到位</w:t>
          </w:r>
          <w:r>
            <w:tab/>
          </w:r>
          <w:r>
            <w:fldChar w:fldCharType="begin"/>
          </w:r>
          <w:r>
            <w:instrText xml:space="preserve"> PAGEREF _Toc18600 \h </w:instrText>
          </w:r>
          <w:r>
            <w:fldChar w:fldCharType="separate"/>
          </w:r>
          <w:r>
            <w:t>22</w:t>
          </w:r>
          <w:r>
            <w:fldChar w:fldCharType="end"/>
          </w:r>
          <w:r>
            <w:rPr>
              <w:rFonts w:hint="eastAsia"/>
              <w:szCs w:val="28"/>
            </w:rPr>
            <w:fldChar w:fldCharType="end"/>
          </w:r>
        </w:p>
        <w:p>
          <w:pPr>
            <w:pStyle w:val="9"/>
            <w:tabs>
              <w:tab w:val="right" w:leader="dot" w:pos="8306"/>
            </w:tabs>
          </w:pPr>
          <w:r>
            <w:rPr>
              <w:rFonts w:hint="eastAsia"/>
              <w:szCs w:val="28"/>
            </w:rPr>
            <w:fldChar w:fldCharType="begin"/>
          </w:r>
          <w:r>
            <w:rPr>
              <w:rFonts w:hint="eastAsia"/>
              <w:szCs w:val="28"/>
            </w:rPr>
            <w:instrText xml:space="preserve"> HYPERLINK \l _Toc11560 </w:instrText>
          </w:r>
          <w:r>
            <w:rPr>
              <w:rFonts w:hint="eastAsia"/>
              <w:szCs w:val="28"/>
            </w:rPr>
            <w:fldChar w:fldCharType="separate"/>
          </w:r>
          <w:r>
            <w:rPr>
              <w:rFonts w:hint="default"/>
              <w:bCs/>
              <w:lang w:val="en-US" w:eastAsia="zh-CN"/>
            </w:rPr>
            <w:t>五、下一步工作计划</w:t>
          </w:r>
          <w:r>
            <w:tab/>
          </w:r>
          <w:r>
            <w:fldChar w:fldCharType="begin"/>
          </w:r>
          <w:r>
            <w:instrText xml:space="preserve"> PAGEREF _Toc11560 \h </w:instrText>
          </w:r>
          <w:r>
            <w:fldChar w:fldCharType="separate"/>
          </w:r>
          <w:r>
            <w:t>22</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_Toc7138 </w:instrText>
          </w:r>
          <w:r>
            <w:rPr>
              <w:rFonts w:hint="eastAsia"/>
              <w:szCs w:val="28"/>
            </w:rPr>
            <w:fldChar w:fldCharType="separate"/>
          </w:r>
          <w:r>
            <w:rPr>
              <w:rFonts w:hint="eastAsia"/>
              <w:bCs/>
              <w:lang w:val="en-US" w:eastAsia="zh-CN"/>
            </w:rPr>
            <w:t>（一）压实生态环境主体责任</w:t>
          </w:r>
          <w:r>
            <w:tab/>
          </w:r>
          <w:r>
            <w:fldChar w:fldCharType="begin"/>
          </w:r>
          <w:r>
            <w:instrText xml:space="preserve"> PAGEREF _Toc7138 \h </w:instrText>
          </w:r>
          <w:r>
            <w:fldChar w:fldCharType="separate"/>
          </w:r>
          <w:r>
            <w:t>22</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_Toc15991 </w:instrText>
          </w:r>
          <w:r>
            <w:rPr>
              <w:rFonts w:hint="eastAsia"/>
              <w:szCs w:val="28"/>
            </w:rPr>
            <w:fldChar w:fldCharType="separate"/>
          </w:r>
          <w:r>
            <w:rPr>
              <w:rFonts w:hint="eastAsia"/>
              <w:bCs/>
              <w:lang w:val="en-US" w:eastAsia="zh-CN"/>
            </w:rPr>
            <w:t>（二）推进园区环保设施建成投用</w:t>
          </w:r>
          <w:r>
            <w:tab/>
          </w:r>
          <w:r>
            <w:fldChar w:fldCharType="begin"/>
          </w:r>
          <w:r>
            <w:instrText xml:space="preserve"> PAGEREF _Toc15991 \h </w:instrText>
          </w:r>
          <w:r>
            <w:fldChar w:fldCharType="separate"/>
          </w:r>
          <w:r>
            <w:t>23</w:t>
          </w:r>
          <w:r>
            <w:fldChar w:fldCharType="end"/>
          </w:r>
          <w:r>
            <w:rPr>
              <w:rFonts w:hint="eastAsia"/>
              <w:szCs w:val="28"/>
            </w:rPr>
            <w:fldChar w:fldCharType="end"/>
          </w:r>
        </w:p>
        <w:p>
          <w:pPr>
            <w:pStyle w:val="2"/>
            <w:ind w:left="0" w:leftChars="0" w:firstLine="0" w:firstLineChars="0"/>
            <w:rPr>
              <w:rFonts w:hint="eastAsia" w:ascii="宋体" w:hAnsi="Courier New" w:eastAsia="宋体" w:cstheme="minorBidi"/>
              <w:b/>
              <w:color w:val="000000"/>
              <w:kern w:val="0"/>
              <w:sz w:val="24"/>
              <w:szCs w:val="24"/>
              <w:lang w:val="en-US" w:eastAsia="zh-CN" w:bidi="ar-SA"/>
            </w:rPr>
          </w:pPr>
          <w:r>
            <w:rPr>
              <w:rFonts w:hint="eastAsia"/>
              <w:szCs w:val="28"/>
            </w:rPr>
            <w:fldChar w:fldCharType="end"/>
          </w:r>
        </w:p>
      </w:sdtContent>
    </w:sdt>
    <w:p>
      <w:pPr>
        <w:pStyle w:val="2"/>
        <w:ind w:left="0" w:leftChars="0" w:firstLine="0" w:firstLineChars="0"/>
        <w:rPr>
          <w:rFonts w:hint="eastAsia" w:ascii="宋体" w:hAnsi="Courier New" w:eastAsia="宋体" w:cstheme="minorBidi"/>
          <w:b/>
          <w:color w:val="000000"/>
          <w:kern w:val="0"/>
          <w:sz w:val="24"/>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ind w:left="0" w:leftChars="0" w:firstLine="0" w:firstLineChars="0"/>
        <w:outlineLvl w:val="0"/>
        <w:rPr>
          <w:rFonts w:hint="eastAsia"/>
          <w:b/>
          <w:bCs/>
        </w:rPr>
      </w:pPr>
      <w:bookmarkStart w:id="0" w:name="_Toc20323"/>
      <w:r>
        <w:rPr>
          <w:rFonts w:hint="eastAsia"/>
          <w:b/>
          <w:bCs/>
        </w:rPr>
        <w:t>一、园区概况</w:t>
      </w:r>
      <w:bookmarkEnd w:id="0"/>
    </w:p>
    <w:p>
      <w:pPr>
        <w:rPr>
          <w:rFonts w:hint="default" w:eastAsia="宋体"/>
          <w:lang w:val="en-US" w:eastAsia="zh-CN"/>
        </w:rPr>
      </w:pPr>
      <w:r>
        <w:rPr>
          <w:rFonts w:hint="eastAsia"/>
        </w:rPr>
        <w:t>沅陵产业开发区原为沅陵工业园，经2007年第三期沅陵县委常委会议批准同意，并设立沅陵工业园管理委员会，2012年11月经湖南省人民政府</w:t>
      </w:r>
      <w:r>
        <w:rPr>
          <w:rFonts w:hint="eastAsia"/>
          <w:lang w:eastAsia="zh-CN"/>
        </w:rPr>
        <w:t>（</w:t>
      </w:r>
      <w:r>
        <w:rPr>
          <w:rFonts w:hint="eastAsia"/>
          <w:lang w:val="en-US" w:eastAsia="zh-CN"/>
        </w:rPr>
        <w:t>湘</w:t>
      </w:r>
      <w:r>
        <w:rPr>
          <w:rFonts w:hint="eastAsia"/>
        </w:rPr>
        <w:t>办发[2012]187号</w:t>
      </w:r>
      <w:r>
        <w:rPr>
          <w:rFonts w:hint="eastAsia"/>
          <w:lang w:eastAsia="zh-CN"/>
        </w:rPr>
        <w:t>）</w:t>
      </w:r>
      <w:r>
        <w:rPr>
          <w:rFonts w:hint="eastAsia"/>
        </w:rPr>
        <w:t>批准设立为省级工业集中区，同时更名为沅陵工业集中区。原沅陵工业园管理委员会于2008年5月委托怀化市环境保护科学研究所进行沅陵工业园的环境影响评价工作，2011年1月6日，湖南省环境保护厅以</w:t>
      </w:r>
      <w:r>
        <w:rPr>
          <w:rFonts w:hint="eastAsia"/>
          <w:lang w:eastAsia="zh-CN"/>
        </w:rPr>
        <w:t>（</w:t>
      </w:r>
      <w:r>
        <w:rPr>
          <w:rFonts w:hint="eastAsia"/>
        </w:rPr>
        <w:t>湘环评[2011]5号</w:t>
      </w:r>
      <w:r>
        <w:rPr>
          <w:rFonts w:hint="eastAsia"/>
          <w:lang w:eastAsia="zh-CN"/>
        </w:rPr>
        <w:t>）</w:t>
      </w:r>
      <w:r>
        <w:rPr>
          <w:rFonts w:hint="eastAsia"/>
        </w:rPr>
        <w:t>文件对湖南沅陵新能源新材料产业园项目环境影响报告书进行了批复，成立了湖南沅陵新能源新材料产业园，2012年更名为湖南沅陵工业集中区。2021年经湖南省发展与改革委员会批准更名为沅陵产业开发区。产业园区东依常吉高速公路，北至高速公路沅陵县城连接线，西、南以山体为界，南北长约2km，东西宽约1.5km，大致为2km×1.5km的矩形区域，工业园边界与高速公路及沅陵县城连接线距离不小于30m。规划控制面积约3km</w:t>
      </w:r>
      <w:r>
        <w:rPr>
          <w:rFonts w:hint="eastAsia"/>
          <w:vertAlign w:val="superscript"/>
        </w:rPr>
        <w:t>2</w:t>
      </w:r>
      <w:r>
        <w:rPr>
          <w:rFonts w:hint="eastAsia"/>
        </w:rPr>
        <w:t>，其中工业园建设用地面积2.2819km</w:t>
      </w:r>
      <w:r>
        <w:rPr>
          <w:rFonts w:hint="eastAsia"/>
          <w:vertAlign w:val="superscript"/>
        </w:rPr>
        <w:t>2</w:t>
      </w:r>
      <w:r>
        <w:rPr>
          <w:rFonts w:hint="eastAsia"/>
        </w:rPr>
        <w:t>。根据《中国开发区审核公告目录》（2018年版），沅陵产业开发区的核准面积为300.09hm</w:t>
      </w:r>
      <w:r>
        <w:rPr>
          <w:rFonts w:hint="eastAsia"/>
          <w:vertAlign w:val="superscript"/>
        </w:rPr>
        <w:t>2</w:t>
      </w:r>
      <w:r>
        <w:rPr>
          <w:rFonts w:hint="eastAsia"/>
        </w:rPr>
        <w:t>。园区主导产业为电子信息、新材料、农副产品加工。2021年园区开展了跟踪环评工作，于2021年12月10日通过了湖南省生态环境厅组织的专家评审，2022年5月5日取得湖南省生态环境厅《关于沅陵产业开发区环境影响跟踪评价工作意见的函》（湘环评函</w:t>
      </w:r>
      <w:r>
        <w:rPr>
          <w:rFonts w:hint="eastAsia"/>
          <w:lang w:val="en-US" w:eastAsia="zh-CN"/>
        </w:rPr>
        <w:t>[</w:t>
      </w:r>
      <w:r>
        <w:rPr>
          <w:rFonts w:hint="eastAsia"/>
        </w:rPr>
        <w:t>2022</w:t>
      </w:r>
      <w:r>
        <w:rPr>
          <w:rFonts w:hint="eastAsia"/>
          <w:lang w:val="en-US" w:eastAsia="zh-CN"/>
        </w:rPr>
        <w:t>]</w:t>
      </w:r>
      <w:r>
        <w:rPr>
          <w:rFonts w:hint="eastAsia"/>
        </w:rPr>
        <w:t>16号）。</w:t>
      </w:r>
      <w:r>
        <w:rPr>
          <w:rFonts w:hint="eastAsia"/>
          <w:lang w:val="en-US" w:eastAsia="zh-CN"/>
        </w:rPr>
        <w:t>目前，</w:t>
      </w:r>
      <w:r>
        <w:rPr>
          <w:rFonts w:hint="eastAsia"/>
        </w:rPr>
        <w:t>沅陵产业开发区面积210公顷。</w:t>
      </w:r>
    </w:p>
    <w:p>
      <w:pPr>
        <w:rPr>
          <w:rFonts w:hint="default" w:eastAsia="宋体"/>
          <w:color w:val="000000" w:themeColor="text1"/>
          <w:lang w:val="en-US" w:eastAsia="zh-CN"/>
          <w14:textFill>
            <w14:solidFill>
              <w14:schemeClr w14:val="tx1"/>
            </w14:solidFill>
          </w14:textFill>
        </w:rPr>
      </w:pPr>
      <w:r>
        <w:rPr>
          <w:rFonts w:hint="eastAsia"/>
          <w:color w:val="000000" w:themeColor="text1"/>
          <w:highlight w:val="none"/>
          <w14:textFill>
            <w14:solidFill>
              <w14:schemeClr w14:val="tx1"/>
            </w14:solidFill>
          </w14:textFill>
        </w:rPr>
        <w:t>截止到202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年底，主园区生产企业数量</w:t>
      </w:r>
      <w:r>
        <w:rPr>
          <w:rFonts w:hint="eastAsia"/>
          <w:color w:val="000000" w:themeColor="text1"/>
          <w:highlight w:val="none"/>
          <w:lang w:val="en-US" w:eastAsia="zh-CN"/>
          <w14:textFill>
            <w14:solidFill>
              <w14:schemeClr w14:val="tx1"/>
            </w14:solidFill>
          </w14:textFill>
        </w:rPr>
        <w:t>22</w:t>
      </w:r>
      <w:r>
        <w:rPr>
          <w:rFonts w:hint="eastAsia"/>
          <w:color w:val="000000" w:themeColor="text1"/>
          <w:highlight w:val="none"/>
          <w14:textFill>
            <w14:solidFill>
              <w14:schemeClr w14:val="tx1"/>
            </w14:solidFill>
          </w14:textFill>
        </w:rPr>
        <w:t>个，其中，上一年度末企业数量</w:t>
      </w:r>
      <w:r>
        <w:rPr>
          <w:rFonts w:hint="eastAsia"/>
          <w:color w:val="000000" w:themeColor="text1"/>
          <w:highlight w:val="none"/>
          <w:lang w:val="en-US" w:eastAsia="zh-CN"/>
          <w14:textFill>
            <w14:solidFill>
              <w14:schemeClr w14:val="tx1"/>
            </w14:solidFill>
          </w14:textFill>
        </w:rPr>
        <w:t>17</w:t>
      </w:r>
      <w:r>
        <w:rPr>
          <w:rFonts w:hint="eastAsia"/>
          <w:color w:val="000000" w:themeColor="text1"/>
          <w:highlight w:val="none"/>
          <w14:textFill>
            <w14:solidFill>
              <w14:schemeClr w14:val="tx1"/>
            </w14:solidFill>
          </w14:textFill>
        </w:rPr>
        <w:t>个，本年度内新入园企业数量</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个</w:t>
      </w:r>
      <w:r>
        <w:rPr>
          <w:rFonts w:hint="eastAsia"/>
          <w:color w:val="000000" w:themeColor="text1"/>
          <w14:textFill>
            <w14:solidFill>
              <w14:schemeClr w14:val="tx1"/>
            </w14:solidFill>
          </w14:textFill>
        </w:rPr>
        <w:t>。园区辖区内现有</w:t>
      </w:r>
      <w:r>
        <w:rPr>
          <w:rFonts w:hint="eastAsia"/>
          <w:color w:val="000000" w:themeColor="text1"/>
          <w:lang w:val="en-US" w:eastAsia="zh-CN"/>
          <w14:textFill>
            <w14:solidFill>
              <w14:schemeClr w14:val="tx1"/>
            </w14:solidFill>
          </w14:textFill>
        </w:rPr>
        <w:t>正常</w:t>
      </w:r>
      <w:r>
        <w:rPr>
          <w:rFonts w:hint="eastAsia"/>
          <w:color w:val="000000" w:themeColor="text1"/>
          <w14:textFill>
            <w14:solidFill>
              <w14:schemeClr w14:val="tx1"/>
            </w14:solidFill>
          </w14:textFill>
        </w:rPr>
        <w:t>生产企业共</w:t>
      </w:r>
      <w:r>
        <w:rPr>
          <w:rFonts w:hint="eastAsia"/>
          <w:color w:val="000000" w:themeColor="text1"/>
          <w:lang w:val="en-US" w:eastAsia="zh-CN"/>
          <w14:textFill>
            <w14:solidFill>
              <w14:schemeClr w14:val="tx1"/>
            </w14:solidFill>
          </w14:textFill>
        </w:rPr>
        <w:t>18</w:t>
      </w:r>
      <w:r>
        <w:rPr>
          <w:rFonts w:hint="eastAsia"/>
          <w:color w:val="000000" w:themeColor="text1"/>
          <w14:textFill>
            <w14:solidFill>
              <w14:schemeClr w14:val="tx1"/>
            </w14:solidFill>
          </w14:textFill>
        </w:rPr>
        <w:t>个（其余</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个企业</w:t>
      </w:r>
      <w:r>
        <w:rPr>
          <w:rFonts w:hint="eastAsia"/>
          <w:color w:val="000000" w:themeColor="text1"/>
          <w:lang w:val="en-US" w:eastAsia="zh-CN"/>
          <w14:textFill>
            <w14:solidFill>
              <w14:schemeClr w14:val="tx1"/>
            </w14:solidFill>
          </w14:textFill>
        </w:rPr>
        <w:t>正在办理环保验收手续</w:t>
      </w:r>
      <w:r>
        <w:rPr>
          <w:rFonts w:hint="eastAsia"/>
          <w:color w:val="000000" w:themeColor="text1"/>
          <w14:textFill>
            <w14:solidFill>
              <w14:schemeClr w14:val="tx1"/>
            </w14:solidFill>
          </w14:textFill>
        </w:rPr>
        <w:t>，未正式投产；</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个企业在建期间因市场和资金原因</w:t>
      </w:r>
      <w:r>
        <w:rPr>
          <w:rFonts w:hint="eastAsia"/>
          <w:color w:val="000000" w:themeColor="text1"/>
          <w:lang w:val="en-US" w:eastAsia="zh-CN"/>
          <w14:textFill>
            <w14:solidFill>
              <w14:schemeClr w14:val="tx1"/>
            </w14:solidFill>
          </w14:textFill>
        </w:rPr>
        <w:t>停产</w:t>
      </w:r>
      <w:r>
        <w:rPr>
          <w:rFonts w:hint="eastAsia"/>
          <w:color w:val="000000" w:themeColor="text1"/>
          <w14:textFill>
            <w14:solidFill>
              <w14:schemeClr w14:val="tx1"/>
            </w14:solidFill>
          </w14:textFill>
        </w:rPr>
        <w:t>）。</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园区辖区内已完成环评批复手续企业数量</w:t>
      </w:r>
      <w:r>
        <w:rPr>
          <w:rFonts w:hint="eastAsia"/>
          <w:color w:val="000000" w:themeColor="text1"/>
          <w:highlight w:val="none"/>
          <w:lang w:val="en-US" w:eastAsia="zh-CN"/>
          <w14:textFill>
            <w14:solidFill>
              <w14:schemeClr w14:val="tx1"/>
            </w14:solidFill>
          </w14:textFill>
        </w:rPr>
        <w:t>18</w:t>
      </w:r>
      <w:r>
        <w:rPr>
          <w:rFonts w:hint="eastAsia"/>
          <w:color w:val="000000" w:themeColor="text1"/>
          <w:highlight w:val="none"/>
          <w14:textFill>
            <w14:solidFill>
              <w14:schemeClr w14:val="tx1"/>
            </w14:solidFill>
          </w14:textFill>
        </w:rPr>
        <w:t>个</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不含豁免</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，本年度新增项目环评批复</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个，</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个企业无需办理环评手续。无环评批复的企业有</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个（在建期间因市场和资金原因</w:t>
      </w:r>
      <w:r>
        <w:rPr>
          <w:rFonts w:hint="eastAsia"/>
          <w:color w:val="000000" w:themeColor="text1"/>
          <w:lang w:val="en-US" w:eastAsia="zh-CN"/>
          <w14:textFill>
            <w14:solidFill>
              <w14:schemeClr w14:val="tx1"/>
            </w14:solidFill>
          </w14:textFill>
        </w:rPr>
        <w:t>停产</w:t>
      </w:r>
      <w:r>
        <w:rPr>
          <w:rFonts w:hint="eastAsia"/>
          <w:color w:val="000000" w:themeColor="text1"/>
          <w:highlight w:val="none"/>
          <w14:textFill>
            <w14:solidFill>
              <w14:schemeClr w14:val="tx1"/>
            </w14:solidFill>
          </w14:textFill>
        </w:rPr>
        <w:t>）。园区辖区内已完成环保竣工验收手续企业数量</w:t>
      </w: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个，本年度新增环保竣工验收企业数量</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个，未完成竣工验收的有</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个（</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个企业正在验收，</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个企业在建，</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个企业</w:t>
      </w:r>
      <w:r>
        <w:rPr>
          <w:rFonts w:hint="eastAsia"/>
          <w:color w:val="000000" w:themeColor="text1"/>
          <w14:textFill>
            <w14:solidFill>
              <w14:schemeClr w14:val="tx1"/>
            </w14:solidFill>
          </w14:textFill>
        </w:rPr>
        <w:t>在建期间因市场和资金原因</w:t>
      </w:r>
      <w:r>
        <w:rPr>
          <w:rFonts w:hint="eastAsia"/>
          <w:color w:val="000000" w:themeColor="text1"/>
          <w:lang w:val="en-US" w:eastAsia="zh-CN"/>
          <w14:textFill>
            <w14:solidFill>
              <w14:schemeClr w14:val="tx1"/>
            </w14:solidFill>
          </w14:textFill>
        </w:rPr>
        <w:t>停产</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个无需办理验收手续。园区内已完成应急预案备案手续企业</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个，未完成应急预案备案</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含豁免或核查后豁免</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的企业</w:t>
      </w:r>
      <w:r>
        <w:rPr>
          <w:rFonts w:hint="eastAsia"/>
          <w:color w:val="000000" w:themeColor="text1"/>
          <w:highlight w:val="none"/>
          <w:lang w:val="en-US" w:eastAsia="zh-CN"/>
          <w14:textFill>
            <w14:solidFill>
              <w14:schemeClr w14:val="tx1"/>
            </w14:solidFill>
          </w14:textFill>
        </w:rPr>
        <w:t>13</w:t>
      </w:r>
      <w:r>
        <w:rPr>
          <w:rFonts w:hint="eastAsia"/>
          <w:color w:val="000000" w:themeColor="text1"/>
          <w:highlight w:val="none"/>
          <w14:textFill>
            <w14:solidFill>
              <w14:schemeClr w14:val="tx1"/>
            </w14:solidFill>
          </w14:textFill>
        </w:rPr>
        <w:t>个。园区内已取得排污许可证企业</w:t>
      </w:r>
      <w:r>
        <w:rPr>
          <w:rFonts w:hint="eastAsia"/>
          <w:color w:val="000000" w:themeColor="text1"/>
          <w:highlight w:val="none"/>
          <w:lang w:val="en-US" w:eastAsia="zh-CN"/>
          <w14:textFill>
            <w14:solidFill>
              <w14:schemeClr w14:val="tx1"/>
            </w14:solidFill>
          </w14:textFill>
        </w:rPr>
        <w:t>13</w:t>
      </w:r>
      <w:r>
        <w:rPr>
          <w:rFonts w:hint="eastAsia"/>
          <w:color w:val="000000" w:themeColor="text1"/>
          <w:highlight w:val="none"/>
          <w14:textFill>
            <w14:solidFill>
              <w14:schemeClr w14:val="tx1"/>
            </w14:solidFill>
          </w14:textFill>
        </w:rPr>
        <w:t>个，</w:t>
      </w:r>
      <w:r>
        <w:rPr>
          <w:rFonts w:hint="eastAsia"/>
          <w:color w:val="000000" w:themeColor="text1"/>
          <w:lang w:val="en-US" w:eastAsia="zh-CN"/>
          <w14:textFill>
            <w14:solidFill>
              <w14:schemeClr w14:val="tx1"/>
            </w14:solidFill>
          </w14:textFill>
        </w:rPr>
        <w:t>5个</w:t>
      </w:r>
      <w:r>
        <w:rPr>
          <w:rFonts w:hint="eastAsia"/>
          <w:color w:val="000000" w:themeColor="text1"/>
          <w:highlight w:val="none"/>
          <w14:textFill>
            <w14:solidFill>
              <w14:schemeClr w14:val="tx1"/>
            </w14:solidFill>
          </w14:textFill>
        </w:rPr>
        <w:t>企业</w:t>
      </w:r>
      <w:r>
        <w:rPr>
          <w:rFonts w:hint="eastAsia"/>
          <w:color w:val="000000" w:themeColor="text1"/>
          <w:lang w:val="en-US" w:eastAsia="zh-CN"/>
          <w14:textFill>
            <w14:solidFill>
              <w14:schemeClr w14:val="tx1"/>
            </w14:solidFill>
          </w14:textFill>
        </w:rPr>
        <w:t>正在办理，</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个企业无需办理排污许可证</w:t>
      </w:r>
      <w:r>
        <w:rPr>
          <w:rFonts w:hint="eastAsia"/>
          <w:color w:val="000000" w:themeColor="text1"/>
          <w:highlight w:val="none"/>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3个</w:t>
      </w:r>
      <w:r>
        <w:rPr>
          <w:rFonts w:hint="eastAsia"/>
          <w:color w:val="000000" w:themeColor="text1"/>
          <w:highlight w:val="none"/>
          <w14:textFill>
            <w14:solidFill>
              <w14:schemeClr w14:val="tx1"/>
            </w14:solidFill>
          </w14:textFill>
        </w:rPr>
        <w:t>企业</w:t>
      </w:r>
      <w:r>
        <w:rPr>
          <w:rFonts w:hint="eastAsia"/>
          <w:color w:val="000000" w:themeColor="text1"/>
          <w:highlight w:val="none"/>
          <w:lang w:val="en-US" w:eastAsia="zh-CN"/>
          <w14:textFill>
            <w14:solidFill>
              <w14:schemeClr w14:val="tx1"/>
            </w14:solidFill>
          </w14:textFill>
        </w:rPr>
        <w:t>未办理（2个正在建设未办理，1</w:t>
      </w:r>
      <w:r>
        <w:rPr>
          <w:rFonts w:hint="eastAsia"/>
          <w:color w:val="000000" w:themeColor="text1"/>
          <w:highlight w:val="none"/>
          <w14:textFill>
            <w14:solidFill>
              <w14:schemeClr w14:val="tx1"/>
            </w14:solidFill>
          </w14:textFill>
        </w:rPr>
        <w:t>个企业</w:t>
      </w:r>
      <w:r>
        <w:rPr>
          <w:rFonts w:hint="eastAsia"/>
          <w:color w:val="000000" w:themeColor="text1"/>
          <w14:textFill>
            <w14:solidFill>
              <w14:schemeClr w14:val="tx1"/>
            </w14:solidFill>
          </w14:textFill>
        </w:rPr>
        <w:t>在建期间因市场和资金原因</w:t>
      </w:r>
      <w:r>
        <w:rPr>
          <w:rFonts w:hint="eastAsia"/>
          <w:color w:val="000000" w:themeColor="text1"/>
          <w:lang w:val="en-US" w:eastAsia="zh-CN"/>
          <w14:textFill>
            <w14:solidFill>
              <w14:schemeClr w14:val="tx1"/>
            </w14:solidFill>
          </w14:textFill>
        </w:rPr>
        <w:t>停产未办理）</w:t>
      </w:r>
      <w:r>
        <w:rPr>
          <w:rFonts w:hint="eastAsia"/>
          <w:color w:val="000000" w:themeColor="text1"/>
          <w:highlight w:val="none"/>
          <w14:textFill>
            <w14:solidFill>
              <w14:schemeClr w14:val="tx1"/>
            </w14:solidFill>
          </w14:textFill>
        </w:rPr>
        <w:t>。园区内现有企业均不属于涉及辐射类企业，无需办理辐射许可证。</w:t>
      </w:r>
    </w:p>
    <w:p>
      <w:pPr>
        <w:rPr>
          <w:rFonts w:hint="eastAsia"/>
          <w:highlight w:val="none"/>
        </w:rPr>
      </w:pPr>
      <w:r>
        <w:rPr>
          <w:rFonts w:hint="eastAsia"/>
          <w:color w:val="000000" w:themeColor="text1"/>
          <w:highlight w:val="none"/>
          <w14:textFill>
            <w14:solidFill>
              <w14:schemeClr w14:val="tx1"/>
            </w14:solidFill>
          </w14:textFill>
        </w:rPr>
        <w:t>园区主要污染物总量控制指</w:t>
      </w:r>
      <w:r>
        <w:rPr>
          <w:rFonts w:hint="eastAsia"/>
          <w:highlight w:val="none"/>
        </w:rPr>
        <w:t>标：化学需氧量≤517t/a，二氧化硫≤200t/a。</w:t>
      </w:r>
    </w:p>
    <w:p>
      <w:pPr>
        <w:ind w:left="0" w:leftChars="0" w:firstLine="0" w:firstLineChars="0"/>
        <w:outlineLvl w:val="0"/>
        <w:rPr>
          <w:rFonts w:hint="default"/>
          <w:b/>
          <w:bCs/>
          <w:highlight w:val="none"/>
          <w:lang w:val="en-US" w:eastAsia="zh-CN"/>
        </w:rPr>
      </w:pPr>
      <w:bookmarkStart w:id="1" w:name="_Toc13923"/>
      <w:r>
        <w:rPr>
          <w:rFonts w:hint="default"/>
          <w:b/>
          <w:bCs/>
          <w:highlight w:val="none"/>
          <w:lang w:val="en-US" w:eastAsia="zh-CN"/>
        </w:rPr>
        <w:t>二、环境管理情况</w:t>
      </w:r>
      <w:bookmarkEnd w:id="1"/>
    </w:p>
    <w:p>
      <w:pPr>
        <w:outlineLvl w:val="1"/>
        <w:rPr>
          <w:rFonts w:hint="default"/>
          <w:b/>
          <w:bCs/>
          <w:highlight w:val="none"/>
          <w:lang w:val="en-US" w:eastAsia="zh-CN"/>
        </w:rPr>
      </w:pPr>
      <w:bookmarkStart w:id="2" w:name="_Toc21192"/>
      <w:r>
        <w:rPr>
          <w:rFonts w:hint="default"/>
          <w:b/>
          <w:bCs/>
          <w:highlight w:val="none"/>
          <w:lang w:val="en-US" w:eastAsia="zh-CN"/>
        </w:rPr>
        <w:t>（一）规划环评批复要求落实情况</w:t>
      </w:r>
      <w:bookmarkEnd w:id="2"/>
    </w:p>
    <w:p>
      <w:pPr>
        <w:rPr>
          <w:rFonts w:hint="default"/>
          <w:b/>
          <w:bCs/>
          <w:highlight w:val="none"/>
          <w:lang w:val="en-US" w:eastAsia="zh-CN"/>
        </w:rPr>
      </w:pPr>
      <w:r>
        <w:rPr>
          <w:rFonts w:hint="default"/>
          <w:b/>
          <w:bCs/>
          <w:highlight w:val="none"/>
          <w:lang w:val="en-US" w:eastAsia="zh-CN"/>
        </w:rPr>
        <w:t>1、规划环评批复要求落实情况</w:t>
      </w:r>
    </w:p>
    <w:p>
      <w:pPr>
        <w:rPr>
          <w:rFonts w:hint="default"/>
          <w:highlight w:val="none"/>
          <w:lang w:val="en-US" w:eastAsia="zh-CN"/>
        </w:rPr>
      </w:pPr>
      <w:r>
        <w:rPr>
          <w:rFonts w:hint="default"/>
          <w:highlight w:val="none"/>
          <w:lang w:val="en-US" w:eastAsia="zh-CN"/>
        </w:rPr>
        <w:t>2011年1月6日，原湖南省环境保护厅出具了关于《湖南沅陵新能源新材料产业园项目环境影响报告书》批复的函（湘环评</w:t>
      </w:r>
      <w:r>
        <w:rPr>
          <w:rFonts w:hint="eastAsia"/>
          <w:highlight w:val="none"/>
          <w:lang w:val="en-US" w:eastAsia="zh-CN"/>
        </w:rPr>
        <w:t>[</w:t>
      </w:r>
      <w:r>
        <w:rPr>
          <w:rFonts w:hint="default"/>
          <w:highlight w:val="none"/>
          <w:lang w:val="en-US" w:eastAsia="zh-CN"/>
        </w:rPr>
        <w:t>2011</w:t>
      </w:r>
      <w:r>
        <w:rPr>
          <w:rFonts w:hint="eastAsia"/>
          <w:highlight w:val="none"/>
          <w:lang w:val="en-US" w:eastAsia="zh-CN"/>
        </w:rPr>
        <w:t>]</w:t>
      </w:r>
      <w:r>
        <w:rPr>
          <w:rFonts w:hint="default"/>
          <w:highlight w:val="none"/>
          <w:lang w:val="en-US" w:eastAsia="zh-CN"/>
        </w:rPr>
        <w:t>5号），根据该批复文件，园区具体落实情况见下表。</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bCs/>
          <w:sz w:val="24"/>
          <w:szCs w:val="24"/>
          <w:highlight w:val="none"/>
          <w:lang w:val="en-US" w:eastAsia="zh-CN"/>
        </w:rPr>
      </w:pPr>
      <w:r>
        <w:rPr>
          <w:rFonts w:hint="default"/>
          <w:b/>
          <w:bCs/>
          <w:sz w:val="24"/>
          <w:szCs w:val="24"/>
          <w:highlight w:val="none"/>
          <w:lang w:val="en-US" w:eastAsia="zh-CN"/>
        </w:rPr>
        <w:t>表1  湘环评</w:t>
      </w:r>
      <w:r>
        <w:rPr>
          <w:rFonts w:hint="eastAsia"/>
          <w:b/>
          <w:bCs/>
          <w:sz w:val="24"/>
          <w:szCs w:val="24"/>
          <w:highlight w:val="none"/>
          <w:lang w:val="en-US" w:eastAsia="zh-CN"/>
        </w:rPr>
        <w:t>[</w:t>
      </w:r>
      <w:r>
        <w:rPr>
          <w:rFonts w:hint="default"/>
          <w:b/>
          <w:bCs/>
          <w:sz w:val="24"/>
          <w:szCs w:val="24"/>
          <w:highlight w:val="none"/>
          <w:lang w:val="en-US" w:eastAsia="zh-CN"/>
        </w:rPr>
        <w:t>2011</w:t>
      </w:r>
      <w:r>
        <w:rPr>
          <w:rFonts w:hint="eastAsia"/>
          <w:b/>
          <w:bCs/>
          <w:sz w:val="24"/>
          <w:szCs w:val="24"/>
          <w:highlight w:val="none"/>
          <w:lang w:val="en-US" w:eastAsia="zh-CN"/>
        </w:rPr>
        <w:t>]</w:t>
      </w:r>
      <w:r>
        <w:rPr>
          <w:rFonts w:hint="default"/>
          <w:b/>
          <w:bCs/>
          <w:sz w:val="24"/>
          <w:szCs w:val="24"/>
          <w:highlight w:val="none"/>
          <w:lang w:val="en-US" w:eastAsia="zh-CN"/>
        </w:rPr>
        <w:t>5号文要点及其执行情况一览表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3409"/>
        <w:gridCol w:w="3409"/>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sz w:val="24"/>
                <w:szCs w:val="24"/>
                <w:lang w:val="en-US" w:eastAsia="zh-CN"/>
              </w:rPr>
            </w:pPr>
            <w:r>
              <w:rPr>
                <w:rFonts w:hint="eastAsia"/>
                <w:b/>
                <w:bCs/>
                <w:sz w:val="24"/>
                <w:szCs w:val="24"/>
              </w:rPr>
              <w:t>序号</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sz w:val="24"/>
                <w:szCs w:val="24"/>
                <w:lang w:val="en-US" w:eastAsia="zh-CN"/>
              </w:rPr>
            </w:pPr>
            <w:r>
              <w:rPr>
                <w:rFonts w:hint="eastAsia"/>
                <w:b/>
                <w:bCs/>
                <w:sz w:val="24"/>
                <w:szCs w:val="24"/>
              </w:rPr>
              <w:t>规划及环评要求</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sz w:val="24"/>
                <w:szCs w:val="24"/>
                <w:lang w:val="en-US" w:eastAsia="zh-CN"/>
              </w:rPr>
            </w:pPr>
            <w:r>
              <w:rPr>
                <w:rFonts w:hint="eastAsia"/>
                <w:b/>
                <w:bCs/>
                <w:sz w:val="24"/>
                <w:szCs w:val="24"/>
              </w:rPr>
              <w:t>实际建设情况</w:t>
            </w:r>
          </w:p>
        </w:tc>
        <w:tc>
          <w:tcPr>
            <w:tcW w:w="7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24"/>
                <w:szCs w:val="24"/>
              </w:rPr>
            </w:pPr>
            <w:r>
              <w:rPr>
                <w:rFonts w:hint="eastAsia"/>
                <w:b/>
                <w:bCs/>
                <w:sz w:val="24"/>
                <w:szCs w:val="24"/>
              </w:rPr>
              <w:t>是否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sz w:val="24"/>
                <w:szCs w:val="24"/>
                <w:lang w:val="en-US" w:eastAsia="zh-CN"/>
              </w:rPr>
            </w:pPr>
            <w:r>
              <w:rPr>
                <w:rFonts w:hint="eastAsia"/>
                <w:b/>
                <w:bCs/>
                <w:sz w:val="24"/>
                <w:szCs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rPr>
              <w:t>1、进一步优化规划布局</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做好园区规划布局，园区自东北向西南依次布置新能源新材料产业区、综合服务区、农副食品加工区，严格按照功能区划进行开发建设、园区内不设居住用地，确保功能区划明确、产业相对集中、生态环境优良。</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（1）园区园区自东北向西南依次布置新能源新材料产业区、综合服务区、农副食品加工区。（2）园区内不设居住用地，但在实际实施过程中，区内西北面设有高岩安置区、区内东南部设有刘家安置区</w:t>
            </w:r>
          </w:p>
        </w:tc>
        <w:tc>
          <w:tcPr>
            <w:tcW w:w="7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lang w:val="en-US" w:eastAsia="zh-CN"/>
              </w:rPr>
              <w:t>基本</w:t>
            </w:r>
            <w:r>
              <w:rPr>
                <w:rFonts w:hint="eastAsia"/>
                <w:sz w:val="24"/>
                <w:szCs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rPr>
              <w:t>2、严格执行集中区入园企业准入制度</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严格执行入园企业准入制度，入园项目选址必须符合园区总体发展规划、环保规划及工业园主导产业定位要求，不得引进国家明令淘汰和禁止发展的能耗物耗高、污染严重、不符合产业政策的建设项目，防止污染项目转移落户园区，不新建三类工业项目。管委会必须按照报告书提出的项目入园条件控制要求和</w:t>
            </w:r>
            <w:r>
              <w:rPr>
                <w:rFonts w:hint="eastAsia"/>
                <w:sz w:val="24"/>
                <w:szCs w:val="24"/>
                <w:lang w:val="en-US" w:eastAsia="zh-CN"/>
              </w:rPr>
              <w:t>“</w:t>
            </w:r>
            <w:r>
              <w:rPr>
                <w:rFonts w:hint="default"/>
                <w:sz w:val="24"/>
                <w:szCs w:val="24"/>
                <w:lang w:val="en-US" w:eastAsia="zh-CN"/>
              </w:rPr>
              <w:t>优先、禁止类项目（行业准入名单）</w:t>
            </w:r>
            <w:r>
              <w:rPr>
                <w:rFonts w:hint="eastAsia"/>
                <w:sz w:val="24"/>
                <w:szCs w:val="24"/>
                <w:lang w:val="en-US" w:eastAsia="zh-CN"/>
              </w:rPr>
              <w:t>”</w:t>
            </w:r>
            <w:r>
              <w:rPr>
                <w:rFonts w:hint="default"/>
                <w:sz w:val="24"/>
                <w:szCs w:val="24"/>
                <w:lang w:val="en-US" w:eastAsia="zh-CN"/>
              </w:rPr>
              <w:t>做好项目的招商把关，在入园项目前期和建设期，必须严格执行建设</w:t>
            </w:r>
            <w:r>
              <w:rPr>
                <w:rFonts w:hint="eastAsia"/>
                <w:sz w:val="24"/>
                <w:szCs w:val="24"/>
                <w:lang w:val="en-US" w:eastAsia="zh-CN"/>
              </w:rPr>
              <w:t>项目环境</w:t>
            </w:r>
            <w:r>
              <w:rPr>
                <w:rFonts w:hint="default"/>
                <w:sz w:val="24"/>
                <w:szCs w:val="24"/>
                <w:lang w:val="en-US" w:eastAsia="zh-CN"/>
              </w:rPr>
              <w:t>影响评价和</w:t>
            </w:r>
            <w:r>
              <w:rPr>
                <w:rFonts w:hint="eastAsia"/>
                <w:sz w:val="24"/>
                <w:szCs w:val="24"/>
                <w:lang w:val="en-US" w:eastAsia="zh-CN"/>
              </w:rPr>
              <w:t>“</w:t>
            </w:r>
            <w:r>
              <w:rPr>
                <w:rFonts w:hint="default"/>
                <w:sz w:val="24"/>
                <w:szCs w:val="24"/>
                <w:lang w:val="en-US" w:eastAsia="zh-CN"/>
              </w:rPr>
              <w:t>三同时</w:t>
            </w:r>
            <w:r>
              <w:rPr>
                <w:rFonts w:hint="eastAsia"/>
                <w:sz w:val="24"/>
                <w:szCs w:val="24"/>
                <w:lang w:val="en-US" w:eastAsia="zh-CN"/>
              </w:rPr>
              <w:t>”</w:t>
            </w:r>
            <w:r>
              <w:rPr>
                <w:rFonts w:hint="default"/>
                <w:sz w:val="24"/>
                <w:szCs w:val="24"/>
                <w:lang w:val="en-US" w:eastAsia="zh-CN"/>
              </w:rPr>
              <w:t>制度，其排污浓度、总量必须满足达标排放和总量控制要求，并推行清洁生产工艺，从源头防治污染。</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园区在引进项目的过程中，执行了入园企业准入制度，入园项目选址均符合园区总体发展规划、环保规划及工业园主导产业定位要求；管委会按照报告书提出的项目入园条件控制要求和</w:t>
            </w:r>
            <w:r>
              <w:rPr>
                <w:rFonts w:hint="eastAsia"/>
                <w:sz w:val="24"/>
                <w:szCs w:val="24"/>
                <w:lang w:val="en-US" w:eastAsia="zh-CN"/>
              </w:rPr>
              <w:t>“</w:t>
            </w:r>
            <w:r>
              <w:rPr>
                <w:rFonts w:hint="default"/>
                <w:sz w:val="24"/>
                <w:szCs w:val="24"/>
                <w:lang w:val="en-US" w:eastAsia="zh-CN"/>
              </w:rPr>
              <w:t>优先、禁止类项目（行 业）准入名单</w:t>
            </w:r>
            <w:r>
              <w:rPr>
                <w:rFonts w:hint="eastAsia"/>
                <w:sz w:val="24"/>
                <w:szCs w:val="24"/>
                <w:lang w:val="en-US" w:eastAsia="zh-CN"/>
              </w:rPr>
              <w:t>”</w:t>
            </w:r>
            <w:r>
              <w:rPr>
                <w:rFonts w:hint="default"/>
                <w:sz w:val="24"/>
                <w:szCs w:val="24"/>
                <w:lang w:val="en-US" w:eastAsia="zh-CN"/>
              </w:rPr>
              <w:t>做好项目的招商把关；园区未引进国家明令淘汰和禁止发展的能耗高、环境污染严重、不符合产业政策的建设项目，未新建三类工业项目；根据怀化市政府及相关部门意见严格限制排水量大及以水型污染为特征的企业进入；在入园项目前期和建设期，园区管委会要求入园企业严格执行建设项目环境影响评价和</w:t>
            </w:r>
            <w:r>
              <w:rPr>
                <w:rFonts w:hint="eastAsia"/>
                <w:sz w:val="24"/>
                <w:szCs w:val="24"/>
                <w:lang w:val="en-US" w:eastAsia="zh-CN"/>
              </w:rPr>
              <w:t>“</w:t>
            </w:r>
            <w:r>
              <w:rPr>
                <w:rFonts w:hint="default"/>
                <w:sz w:val="24"/>
                <w:szCs w:val="24"/>
                <w:lang w:val="en-US" w:eastAsia="zh-CN"/>
              </w:rPr>
              <w:t>三同时</w:t>
            </w:r>
            <w:r>
              <w:rPr>
                <w:rFonts w:hint="eastAsia"/>
                <w:sz w:val="24"/>
                <w:szCs w:val="24"/>
                <w:lang w:val="en-US" w:eastAsia="zh-CN"/>
              </w:rPr>
              <w:t>”</w:t>
            </w:r>
            <w:r>
              <w:rPr>
                <w:rFonts w:hint="default"/>
                <w:sz w:val="24"/>
                <w:szCs w:val="24"/>
                <w:lang w:val="en-US" w:eastAsia="zh-CN"/>
              </w:rPr>
              <w:t>管理制度，推行清洁生产工艺；目前各入园企业排污浓度、总量均满足达标排放和总量控制要求</w:t>
            </w:r>
          </w:p>
        </w:tc>
        <w:tc>
          <w:tcPr>
            <w:tcW w:w="7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rPr>
              <w:t>3、落实集中区水污染控制措施</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按雨污分流制建设园区排水管网，加快园区污水处理厂等配套基础设施建设进度，截污、排污管网必须与道路建设及区域开发同步进行，保障园区污水顺利进入污水集中处理厂，园区污水处理厂应兼顾邻近凉水井集镇区生活污水处理，按照报告书要求将其近期规模调整至1.5万m</w:t>
            </w:r>
            <w:r>
              <w:rPr>
                <w:rFonts w:hint="default"/>
                <w:sz w:val="24"/>
                <w:szCs w:val="24"/>
                <w:vertAlign w:val="superscript"/>
                <w:lang w:val="en-US" w:eastAsia="zh-CN"/>
              </w:rPr>
              <w:t>3</w:t>
            </w:r>
            <w:r>
              <w:rPr>
                <w:rFonts w:hint="default"/>
                <w:sz w:val="24"/>
                <w:szCs w:val="24"/>
                <w:lang w:val="en-US" w:eastAsia="zh-CN"/>
              </w:rPr>
              <w:t>/d以上；污水处理厂具体选址、规模、工艺等必须另行环评确定。园区污水处理厂建成前，入园企业外排废水必须自行处理达到《污水综合排放标准》（GB8978-1996）一级标准；污水处理厂建成运营后，园区各企业单位废水必须进行处理满足污水处理厂进水水质要求后，通过污水管网集中送至园区污水处理厂深度处理后排入蓝溪河；一类污染物在企业车间排放口达标。</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沅陵产业开发区由于园区开发程度不高，污水处理站设计建设规模较小。目前园区建有集中污水处理厂1座及污水收集管网5.67公里，污水处理设施设计总规模为15000吨/天，已建成1500吨/天。其中一期建成规模500吨/天，一期工程处理工艺为FMBR兼氧膜技术工艺。二期建成规模1000吨/天，二期工程处理工艺为A</w:t>
            </w:r>
            <w:r>
              <w:rPr>
                <w:rFonts w:hint="default"/>
                <w:sz w:val="24"/>
                <w:szCs w:val="24"/>
                <w:vertAlign w:val="subscript"/>
                <w:lang w:val="en-US" w:eastAsia="zh-CN"/>
              </w:rPr>
              <w:t>2</w:t>
            </w:r>
            <w:r>
              <w:rPr>
                <w:rFonts w:hint="default"/>
                <w:sz w:val="24"/>
                <w:szCs w:val="24"/>
                <w:lang w:val="en-US" w:eastAsia="zh-CN"/>
              </w:rPr>
              <w:t>O+MBR组合工艺。园区污水处理设施尾水已将排口迁改到蓝溪河边，已办理了入河排污口申报手续并获批，污水厂安装了自动在线监控设备并与省、市、区生态环境部门24小时联网。园区各企业单位废水通过污水管网集中送至园区污水处理厂深度处理达到《城镇污水处理厂污染物排放标准》（GB18918-2002）中表1之一级B标准后排入蓝溪河。园区暂不产生一类污染物。</w:t>
            </w:r>
          </w:p>
        </w:tc>
        <w:tc>
          <w:tcPr>
            <w:tcW w:w="7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lang w:val="en-US" w:eastAsia="zh-CN"/>
              </w:rPr>
              <w:t>基本</w:t>
            </w:r>
            <w:r>
              <w:rPr>
                <w:rFonts w:hint="eastAsia"/>
                <w:sz w:val="24"/>
                <w:szCs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rPr>
              <w:t>4、按报告书要求做好集中区大气污</w:t>
            </w:r>
            <w:r>
              <w:rPr>
                <w:rFonts w:hint="eastAsia"/>
                <w:sz w:val="24"/>
                <w:szCs w:val="24"/>
                <w:lang w:eastAsia="zh-CN"/>
              </w:rPr>
              <w:t>染</w:t>
            </w:r>
            <w:r>
              <w:rPr>
                <w:rFonts w:hint="eastAsia"/>
                <w:sz w:val="24"/>
                <w:szCs w:val="24"/>
              </w:rPr>
              <w:t>控制措施</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按报告书要求做好园区大气污染控制措施。管委会应做好园区内低硫煤的统一调配和供应，并积极推广清洁能源；加强入园企业环保管理，督促企业配套建设污染物防治设施，入园企业各生产装置排放的废弃需经处理达到相应的行业排放标准及《大气污染物综合排放标准》中的二级标准；加强生产工艺研究与技术改进，采取有效措施，减少园区内工艺废气的无组织排放。</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园区已完成能源结构的转变，已实现</w:t>
            </w:r>
            <w:r>
              <w:rPr>
                <w:rFonts w:hint="eastAsia"/>
                <w:sz w:val="24"/>
                <w:szCs w:val="24"/>
                <w:lang w:val="en-US" w:eastAsia="zh-CN"/>
              </w:rPr>
              <w:t>“</w:t>
            </w:r>
            <w:r>
              <w:rPr>
                <w:rFonts w:hint="default"/>
                <w:sz w:val="24"/>
                <w:szCs w:val="24"/>
                <w:lang w:val="en-US" w:eastAsia="zh-CN"/>
              </w:rPr>
              <w:t>全面禁煤</w:t>
            </w:r>
            <w:r>
              <w:rPr>
                <w:rFonts w:hint="eastAsia"/>
                <w:sz w:val="24"/>
                <w:szCs w:val="24"/>
                <w:lang w:val="en-US" w:eastAsia="zh-CN"/>
              </w:rPr>
              <w:t>”</w:t>
            </w:r>
            <w:r>
              <w:rPr>
                <w:rFonts w:hint="default"/>
                <w:sz w:val="24"/>
                <w:szCs w:val="24"/>
                <w:lang w:val="en-US" w:eastAsia="zh-CN"/>
              </w:rPr>
              <w:t>，目前园区内主要使用能源为电、天然气和生物质；园区管委会要求入园企业加强环保管理，按照</w:t>
            </w:r>
            <w:r>
              <w:rPr>
                <w:rFonts w:hint="eastAsia"/>
                <w:sz w:val="24"/>
                <w:szCs w:val="24"/>
                <w:lang w:val="en-US" w:eastAsia="zh-CN"/>
              </w:rPr>
              <w:t>“</w:t>
            </w:r>
            <w:r>
              <w:rPr>
                <w:rFonts w:hint="default"/>
                <w:sz w:val="24"/>
                <w:szCs w:val="24"/>
                <w:lang w:val="en-US" w:eastAsia="zh-CN"/>
              </w:rPr>
              <w:t>三同时</w:t>
            </w:r>
            <w:r>
              <w:rPr>
                <w:rFonts w:hint="eastAsia"/>
                <w:sz w:val="24"/>
                <w:szCs w:val="24"/>
                <w:lang w:val="en-US" w:eastAsia="zh-CN"/>
              </w:rPr>
              <w:t>”</w:t>
            </w:r>
            <w:r>
              <w:rPr>
                <w:rFonts w:hint="default"/>
                <w:sz w:val="24"/>
                <w:szCs w:val="24"/>
                <w:lang w:val="en-US" w:eastAsia="zh-CN"/>
              </w:rPr>
              <w:t>制度配套建设污染防治设施，入园企业各生产装置排放 的废气须经处理达到相应的行业排放标准及《大气污染物综合排放标准》中的二级标准。园区已于2019年9月建成检测参数为PM</w:t>
            </w:r>
            <w:r>
              <w:rPr>
                <w:rFonts w:hint="default"/>
                <w:sz w:val="24"/>
                <w:szCs w:val="24"/>
                <w:vertAlign w:val="subscript"/>
                <w:lang w:val="en-US" w:eastAsia="zh-CN"/>
              </w:rPr>
              <w:t>10</w:t>
            </w:r>
            <w:r>
              <w:rPr>
                <w:rFonts w:hint="default"/>
                <w:sz w:val="24"/>
                <w:szCs w:val="24"/>
                <w:lang w:val="en-US" w:eastAsia="zh-CN"/>
              </w:rPr>
              <w:t>、PM</w:t>
            </w:r>
            <w:r>
              <w:rPr>
                <w:rFonts w:hint="default"/>
                <w:sz w:val="24"/>
                <w:szCs w:val="24"/>
                <w:vertAlign w:val="subscript"/>
                <w:lang w:val="en-US" w:eastAsia="zh-CN"/>
              </w:rPr>
              <w:t>2.5</w:t>
            </w:r>
            <w:r>
              <w:rPr>
                <w:rFonts w:hint="default"/>
                <w:sz w:val="24"/>
                <w:szCs w:val="24"/>
                <w:lang w:val="en-US" w:eastAsia="zh-CN"/>
              </w:rPr>
              <w:t>、SO</w:t>
            </w:r>
            <w:r>
              <w:rPr>
                <w:rFonts w:hint="default"/>
                <w:sz w:val="24"/>
                <w:szCs w:val="24"/>
                <w:vertAlign w:val="subscript"/>
                <w:lang w:val="en-US" w:eastAsia="zh-CN"/>
              </w:rPr>
              <w:t>2</w:t>
            </w:r>
            <w:r>
              <w:rPr>
                <w:rFonts w:hint="default"/>
                <w:sz w:val="24"/>
                <w:szCs w:val="24"/>
                <w:lang w:val="en-US" w:eastAsia="zh-CN"/>
              </w:rPr>
              <w:t>、NO</w:t>
            </w:r>
            <w:r>
              <w:rPr>
                <w:rFonts w:hint="default"/>
                <w:sz w:val="24"/>
                <w:szCs w:val="24"/>
                <w:vertAlign w:val="subscript"/>
                <w:lang w:val="en-US" w:eastAsia="zh-CN"/>
              </w:rPr>
              <w:t>2</w:t>
            </w:r>
            <w:r>
              <w:rPr>
                <w:rFonts w:hint="default"/>
                <w:sz w:val="24"/>
                <w:szCs w:val="24"/>
                <w:lang w:val="en-US" w:eastAsia="zh-CN"/>
              </w:rPr>
              <w:t>、CO、O</w:t>
            </w:r>
            <w:r>
              <w:rPr>
                <w:rFonts w:hint="default"/>
                <w:sz w:val="24"/>
                <w:szCs w:val="24"/>
                <w:vertAlign w:val="subscript"/>
                <w:lang w:val="en-US" w:eastAsia="zh-CN"/>
              </w:rPr>
              <w:t>3</w:t>
            </w:r>
            <w:r>
              <w:rPr>
                <w:rFonts w:hint="default"/>
                <w:sz w:val="24"/>
                <w:szCs w:val="24"/>
                <w:lang w:val="en-US" w:eastAsia="zh-CN"/>
              </w:rPr>
              <w:t>及气象五参数的微型空气监测站一座。</w:t>
            </w:r>
          </w:p>
        </w:tc>
        <w:tc>
          <w:tcPr>
            <w:tcW w:w="7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rPr>
              <w:t>5、做好集中区工业固体废物和生活垃圾处理</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做好工业固体废物和生活垃圾的分类收集、转运、综合利用和无害化处理，建立统一的固废收集、贮存、运输、综合利用和安全处置的运营管理体系。规范固体废物处理措施，对工业企业产生固体废物特别是危险固废应按国家有关规定综合利用或妥善处置、严防二次污染。按报告书要求及建议选址建设好园区生活垃圾填埋场和一般工业固废处置场，满足相关规范要求。</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园区内各企业工业固废和生活垃圾均按照性质分类存放、转运、综合利用和无害化处理；园区未建立统一的固废收集、贮存、运输、综合利用和安全处置的运营管理体系，园区内固废处置由各企业自行负责，各企业产生的危险固体废物均已按规范设置厂内危废暂存间，并定期委托有资质单位进行处理。园区尚未建设园区生活垃圾填埋场和一般工业固废处置场。</w:t>
            </w:r>
          </w:p>
        </w:tc>
        <w:tc>
          <w:tcPr>
            <w:tcW w:w="7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lang w:val="en-US" w:eastAsia="zh-CN"/>
              </w:rPr>
              <w:t>已</w:t>
            </w:r>
            <w:r>
              <w:rPr>
                <w:rFonts w:hint="eastAsia"/>
                <w:sz w:val="24"/>
                <w:szCs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rPr>
              <w:t>6、环境管理</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园区要建立专职的环境监督管理机构，建立健全环境风险事故防范措施和应急预案，严防环境风险事故发生。</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园区已建立专职的环境监督管理机构，</w:t>
            </w:r>
            <w:r>
              <w:rPr>
                <w:rFonts w:hint="default"/>
                <w:sz w:val="24"/>
                <w:szCs w:val="24"/>
              </w:rPr>
              <w:t>并</w:t>
            </w:r>
            <w:r>
              <w:rPr>
                <w:rFonts w:hint="default"/>
                <w:sz w:val="24"/>
                <w:szCs w:val="24"/>
                <w:lang w:val="en-US" w:eastAsia="zh-CN"/>
              </w:rPr>
              <w:t>于202</w:t>
            </w:r>
            <w:r>
              <w:rPr>
                <w:rFonts w:hint="eastAsia"/>
                <w:sz w:val="24"/>
                <w:szCs w:val="24"/>
                <w:lang w:val="en-US" w:eastAsia="zh-CN"/>
              </w:rPr>
              <w:t>5</w:t>
            </w:r>
            <w:r>
              <w:rPr>
                <w:rFonts w:hint="default"/>
                <w:sz w:val="24"/>
                <w:szCs w:val="24"/>
                <w:lang w:val="en-US" w:eastAsia="zh-CN"/>
              </w:rPr>
              <w:t>年</w:t>
            </w:r>
            <w:r>
              <w:rPr>
                <w:rFonts w:hint="eastAsia"/>
                <w:sz w:val="24"/>
                <w:szCs w:val="24"/>
                <w:lang w:val="en-US" w:eastAsia="zh-CN"/>
              </w:rPr>
              <w:t>11</w:t>
            </w:r>
            <w:r>
              <w:rPr>
                <w:rFonts w:hint="default"/>
                <w:sz w:val="24"/>
                <w:szCs w:val="24"/>
                <w:lang w:val="en-US" w:eastAsia="zh-CN"/>
              </w:rPr>
              <w:t>月修编了</w:t>
            </w:r>
            <w:r>
              <w:rPr>
                <w:rFonts w:hint="default"/>
                <w:sz w:val="24"/>
                <w:szCs w:val="24"/>
              </w:rPr>
              <w:t>突发环境事件应急预案</w:t>
            </w:r>
            <w:r>
              <w:rPr>
                <w:rFonts w:hint="default"/>
                <w:sz w:val="24"/>
                <w:szCs w:val="24"/>
                <w:lang w:val="en-US" w:eastAsia="zh-CN"/>
              </w:rPr>
              <w:t>并备案</w:t>
            </w:r>
            <w:r>
              <w:rPr>
                <w:rFonts w:hint="default"/>
                <w:sz w:val="24"/>
                <w:szCs w:val="24"/>
              </w:rPr>
              <w:t>（备案号为43122</w:t>
            </w:r>
            <w:r>
              <w:rPr>
                <w:rFonts w:hint="eastAsia"/>
                <w:sz w:val="24"/>
                <w:szCs w:val="24"/>
                <w:lang w:val="en-US" w:eastAsia="zh-CN"/>
              </w:rPr>
              <w:t>2</w:t>
            </w:r>
            <w:r>
              <w:rPr>
                <w:rFonts w:hint="default"/>
                <w:sz w:val="24"/>
                <w:szCs w:val="24"/>
                <w:lang w:val="en-US" w:eastAsia="zh-CN"/>
              </w:rPr>
              <w:t>-</w:t>
            </w:r>
            <w:r>
              <w:rPr>
                <w:rFonts w:hint="default"/>
                <w:sz w:val="24"/>
                <w:szCs w:val="24"/>
              </w:rPr>
              <w:t>2</w:t>
            </w:r>
            <w:r>
              <w:rPr>
                <w:rFonts w:hint="default"/>
                <w:sz w:val="24"/>
                <w:szCs w:val="24"/>
                <w:lang w:val="en-US" w:eastAsia="zh-CN"/>
              </w:rPr>
              <w:t>02</w:t>
            </w:r>
            <w:r>
              <w:rPr>
                <w:rFonts w:hint="eastAsia"/>
                <w:sz w:val="24"/>
                <w:szCs w:val="24"/>
                <w:lang w:val="en-US" w:eastAsia="zh-CN"/>
              </w:rPr>
              <w:t>5</w:t>
            </w:r>
            <w:r>
              <w:rPr>
                <w:rFonts w:hint="default"/>
                <w:sz w:val="24"/>
                <w:szCs w:val="24"/>
                <w:lang w:val="en-US" w:eastAsia="zh-CN"/>
              </w:rPr>
              <w:t>-0</w:t>
            </w:r>
            <w:r>
              <w:rPr>
                <w:rFonts w:hint="eastAsia"/>
                <w:sz w:val="24"/>
                <w:szCs w:val="24"/>
                <w:lang w:val="en-US" w:eastAsia="zh-CN"/>
              </w:rPr>
              <w:t>63</w:t>
            </w:r>
            <w:r>
              <w:rPr>
                <w:rFonts w:hint="default"/>
                <w:sz w:val="24"/>
                <w:szCs w:val="24"/>
                <w:lang w:val="en-US" w:eastAsia="zh-CN"/>
              </w:rPr>
              <w:t>-G</w:t>
            </w:r>
            <w:r>
              <w:rPr>
                <w:rFonts w:hint="default"/>
                <w:sz w:val="24"/>
                <w:szCs w:val="24"/>
              </w:rPr>
              <w:t>）</w:t>
            </w:r>
            <w:r>
              <w:rPr>
                <w:rFonts w:hint="default"/>
                <w:sz w:val="24"/>
                <w:szCs w:val="24"/>
                <w:lang w:val="en-US" w:eastAsia="zh-CN"/>
              </w:rPr>
              <w:t>。并与沅陵县环境污染事故应急预案衔接，在事故发生时，可以及时地控制、消除并</w:t>
            </w:r>
            <w:r>
              <w:rPr>
                <w:rFonts w:hint="eastAsia"/>
                <w:sz w:val="24"/>
                <w:szCs w:val="24"/>
                <w:lang w:val="en-US" w:eastAsia="zh-CN"/>
              </w:rPr>
              <w:t>尽</w:t>
            </w:r>
            <w:r>
              <w:rPr>
                <w:rFonts w:hint="default"/>
                <w:sz w:val="24"/>
                <w:szCs w:val="24"/>
                <w:lang w:val="en-US" w:eastAsia="zh-CN"/>
              </w:rPr>
              <w:t>可能将其影响降至最低。</w:t>
            </w:r>
          </w:p>
        </w:tc>
        <w:tc>
          <w:tcPr>
            <w:tcW w:w="7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rPr>
              <w:t>7、拆迁安置</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统筹制定拆迁安置方案，落实移民生产生活安置措施，防止移民再次安置和次生环境问题。</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已制定拆迁安置方案，园区现设有三个安置点，分别为位于园区西北面的高岩安置点、园区东面的刘家安置点、园区中北面的岩湾安置点，未发生移民再次安置和次生环境问题。</w:t>
            </w:r>
          </w:p>
        </w:tc>
        <w:tc>
          <w:tcPr>
            <w:tcW w:w="7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lang w:val="en-US" w:eastAsia="zh-CN"/>
              </w:rPr>
              <w:t>已</w:t>
            </w:r>
            <w:r>
              <w:rPr>
                <w:rFonts w:hint="eastAsia"/>
                <w:sz w:val="24"/>
                <w:szCs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rPr>
              <w:t>8、做好建设期的生态保护和水土保持工作</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做好建设期的生态保护和水土保持工作，对园区内的高大乔木应采取就地保护或保护性移植措施，土石方开挖、堆存及回填要实施围挡、护坡等措施，裸露地及时恢复植被，防止水土流失。按报告书要求适量保留原有山体植被，保留园区中南部二个主导产业分区之间的西北-东南向山体和紧邻长吉高速公路的山体，提高园区建设的生态适宜度，减轻对常吉高速公路的不利景观影响。</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园区现有企业已做好建设期的生态保护和水土保持工作，园区内未存在明显生态破坏和水土流失问题；园区在开发过程中已尽量保留原有山体植被和紧临常吉高速公路的山体。</w:t>
            </w:r>
          </w:p>
        </w:tc>
        <w:tc>
          <w:tcPr>
            <w:tcW w:w="7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lang w:val="en-US" w:eastAsia="zh-CN"/>
              </w:rPr>
              <w:t>已</w:t>
            </w:r>
            <w:r>
              <w:rPr>
                <w:rFonts w:hint="eastAsia"/>
                <w:sz w:val="24"/>
                <w:szCs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rPr>
              <w:t>9、污染物总量控制</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lang w:val="en-US" w:eastAsia="zh-CN"/>
              </w:rPr>
              <w:t>污染物总量控制：COD≤517t/a、SO</w:t>
            </w:r>
            <w:r>
              <w:rPr>
                <w:rFonts w:hint="default"/>
                <w:sz w:val="24"/>
                <w:szCs w:val="24"/>
                <w:vertAlign w:val="subscript"/>
                <w:lang w:val="en-US" w:eastAsia="zh-CN"/>
              </w:rPr>
              <w:t>2</w:t>
            </w:r>
            <w:r>
              <w:rPr>
                <w:rFonts w:hint="default"/>
                <w:sz w:val="24"/>
                <w:szCs w:val="24"/>
                <w:lang w:val="en-US" w:eastAsia="zh-CN"/>
              </w:rPr>
              <w:t>≤200t/a，总量指标纳入当地环保部门总量控制管理。</w:t>
            </w:r>
          </w:p>
        </w:tc>
        <w:tc>
          <w:tcPr>
            <w:tcW w:w="34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4"/>
                <w:szCs w:val="24"/>
                <w:lang w:val="en-US" w:eastAsia="zh-CN"/>
              </w:rPr>
            </w:pPr>
            <w:r>
              <w:rPr>
                <w:rFonts w:hint="default"/>
                <w:sz w:val="24"/>
                <w:szCs w:val="24"/>
              </w:rPr>
              <w:t>根据</w:t>
            </w:r>
            <w:r>
              <w:rPr>
                <w:rFonts w:hint="default"/>
                <w:sz w:val="24"/>
                <w:szCs w:val="24"/>
                <w:lang w:val="en-US" w:eastAsia="zh-CN"/>
              </w:rPr>
              <w:t>园区</w:t>
            </w:r>
            <w:r>
              <w:rPr>
                <w:rFonts w:hint="eastAsia"/>
                <w:sz w:val="24"/>
                <w:szCs w:val="24"/>
                <w:lang w:val="en-US" w:eastAsia="zh-CN"/>
              </w:rPr>
              <w:t>2025</w:t>
            </w:r>
            <w:r>
              <w:rPr>
                <w:rFonts w:hint="default"/>
                <w:sz w:val="24"/>
                <w:szCs w:val="24"/>
                <w:lang w:val="en-US" w:eastAsia="zh-CN"/>
              </w:rPr>
              <w:t>年</w:t>
            </w:r>
            <w:r>
              <w:rPr>
                <w:rFonts w:hint="default"/>
                <w:sz w:val="24"/>
                <w:szCs w:val="24"/>
              </w:rPr>
              <w:t>主要污染物排放量统计，目前园区各污染物的排放量均远远低于总量控制指标。总量指标已纳入当地环保部门污染物总量控制管理。</w:t>
            </w:r>
          </w:p>
        </w:tc>
        <w:tc>
          <w:tcPr>
            <w:tcW w:w="7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rPr>
              <w:t>已落实</w:t>
            </w:r>
          </w:p>
        </w:tc>
      </w:tr>
    </w:tbl>
    <w:p>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default"/>
          <w:b/>
          <w:bCs/>
          <w:lang w:val="en-US" w:eastAsia="zh-CN"/>
        </w:rPr>
      </w:pPr>
      <w:r>
        <w:rPr>
          <w:rFonts w:hint="default"/>
          <w:b/>
          <w:bCs/>
          <w:lang w:val="en-US" w:eastAsia="zh-CN"/>
        </w:rPr>
        <w:t>2、园区跟踪环评要求的年度自行监测计划的落实情况</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b/>
          <w:bCs/>
          <w:sz w:val="24"/>
          <w:szCs w:val="24"/>
          <w:highlight w:val="none"/>
          <w:lang w:val="en-US" w:eastAsia="zh-CN"/>
        </w:rPr>
      </w:pPr>
      <w:r>
        <w:rPr>
          <w:rFonts w:hint="default" w:ascii="Times New Roman" w:hAnsi="Times New Roman" w:eastAsia="宋体"/>
          <w:b/>
          <w:bCs/>
          <w:sz w:val="24"/>
          <w:szCs w:val="24"/>
          <w:highlight w:val="none"/>
          <w:lang w:val="en-US" w:eastAsia="zh-CN"/>
        </w:rPr>
        <w:t>表2 沅陵产业开发区自行监测计划及落实情况一览表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773"/>
        <w:gridCol w:w="1269"/>
        <w:gridCol w:w="1408"/>
        <w:gridCol w:w="330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eastAsia="zh-CN"/>
              </w:rPr>
              <w:t>规划监测情况</w:t>
            </w:r>
          </w:p>
        </w:tc>
        <w:tc>
          <w:tcPr>
            <w:tcW w:w="101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eastAsia="zh-CN"/>
              </w:rPr>
              <w:t>实际</w:t>
            </w:r>
            <w:r>
              <w:rPr>
                <w:rFonts w:hint="eastAsia" w:ascii="Times New Roman" w:hAnsi="Times New Roman" w:eastAsia="宋体"/>
                <w:b/>
                <w:bCs/>
                <w:sz w:val="24"/>
                <w:szCs w:val="24"/>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监测内容</w:t>
            </w:r>
          </w:p>
        </w:tc>
        <w:tc>
          <w:tcPr>
            <w:tcW w:w="204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rPr>
              <w:t>监测布点</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eastAsia="zh-CN"/>
              </w:rPr>
              <w:t>监测频次</w:t>
            </w:r>
          </w:p>
        </w:tc>
        <w:tc>
          <w:tcPr>
            <w:tcW w:w="33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rPr>
              <w:t>监测项目</w:t>
            </w:r>
          </w:p>
        </w:tc>
        <w:tc>
          <w:tcPr>
            <w:tcW w:w="10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环境质量监测</w:t>
            </w:r>
          </w:p>
        </w:tc>
        <w:tc>
          <w:tcPr>
            <w:tcW w:w="7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环境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eastAsia="zh-CN"/>
              </w:rPr>
              <w:t>空气</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乌栖村居民点</w:t>
            </w:r>
          </w:p>
        </w:tc>
        <w:tc>
          <w:tcPr>
            <w:tcW w:w="140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rPr>
              <w:t>每季</w:t>
            </w:r>
            <w:r>
              <w:rPr>
                <w:rFonts w:hint="eastAsia" w:ascii="Times New Roman" w:hAnsi="Times New Roman" w:eastAsia="宋体"/>
                <w:sz w:val="24"/>
                <w:szCs w:val="24"/>
                <w:lang w:val="en-US" w:eastAsia="zh-CN"/>
              </w:rPr>
              <w:t>1</w:t>
            </w:r>
            <w:r>
              <w:rPr>
                <w:rFonts w:hint="eastAsia" w:ascii="Times New Roman" w:hAnsi="Times New Roman" w:eastAsia="宋体"/>
                <w:sz w:val="24"/>
                <w:szCs w:val="24"/>
              </w:rPr>
              <w:t>次，每次连续监测</w:t>
            </w:r>
            <w:r>
              <w:rPr>
                <w:rFonts w:hint="eastAsia" w:ascii="Times New Roman" w:hAnsi="Times New Roman" w:eastAsia="宋体"/>
                <w:sz w:val="24"/>
                <w:szCs w:val="24"/>
                <w:lang w:val="en-US" w:eastAsia="zh-CN"/>
              </w:rPr>
              <w:t>7</w:t>
            </w:r>
            <w:r>
              <w:rPr>
                <w:rFonts w:hint="eastAsia" w:ascii="Times New Roman" w:hAnsi="Times New Roman" w:eastAsia="宋体"/>
                <w:sz w:val="24"/>
                <w:szCs w:val="24"/>
                <w:lang w:eastAsia="zh-CN"/>
              </w:rPr>
              <w:t>天</w:t>
            </w:r>
          </w:p>
        </w:tc>
        <w:tc>
          <w:tcPr>
            <w:tcW w:w="33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rPr>
              <w:t>SO</w:t>
            </w:r>
            <w:r>
              <w:rPr>
                <w:rFonts w:hint="eastAsia" w:ascii="Times New Roman" w:hAnsi="Times New Roman" w:eastAsia="宋体"/>
                <w:sz w:val="24"/>
                <w:szCs w:val="24"/>
                <w:vertAlign w:val="subscript"/>
              </w:rPr>
              <w:t>2</w:t>
            </w:r>
            <w:r>
              <w:rPr>
                <w:rFonts w:hint="eastAsia" w:ascii="Times New Roman" w:hAnsi="Times New Roman" w:eastAsia="宋体"/>
                <w:sz w:val="24"/>
                <w:szCs w:val="24"/>
              </w:rPr>
              <w:t>、NO</w:t>
            </w:r>
            <w:r>
              <w:rPr>
                <w:rFonts w:hint="eastAsia" w:ascii="Times New Roman" w:hAnsi="Times New Roman" w:eastAsia="宋体"/>
                <w:sz w:val="24"/>
                <w:szCs w:val="24"/>
                <w:vertAlign w:val="subscript"/>
              </w:rPr>
              <w:t>2</w:t>
            </w:r>
            <w:r>
              <w:rPr>
                <w:rFonts w:hint="eastAsia" w:ascii="Times New Roman" w:hAnsi="Times New Roman" w:eastAsia="宋体"/>
                <w:sz w:val="24"/>
                <w:szCs w:val="24"/>
              </w:rPr>
              <w:t>、TSP</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PM</w:t>
            </w:r>
            <w:r>
              <w:rPr>
                <w:rFonts w:hint="eastAsia" w:ascii="Times New Roman" w:hAnsi="Times New Roman" w:eastAsia="宋体"/>
                <w:sz w:val="24"/>
                <w:szCs w:val="24"/>
                <w:vertAlign w:val="subscript"/>
                <w:lang w:val="en-US" w:eastAsia="zh-CN"/>
              </w:rPr>
              <w:t>10</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PM</w:t>
            </w:r>
            <w:r>
              <w:rPr>
                <w:rFonts w:hint="eastAsia" w:ascii="Times New Roman" w:hAnsi="Times New Roman" w:eastAsia="宋体"/>
                <w:sz w:val="24"/>
                <w:szCs w:val="24"/>
                <w:vertAlign w:val="subscript"/>
                <w:lang w:val="en-US" w:eastAsia="zh-CN"/>
              </w:rPr>
              <w:t>2.5</w:t>
            </w:r>
            <w:r>
              <w:rPr>
                <w:rFonts w:hint="eastAsia" w:ascii="Times New Roman" w:hAnsi="Times New Roman" w:eastAsia="宋体"/>
                <w:sz w:val="24"/>
                <w:szCs w:val="24"/>
                <w:lang w:val="en-US" w:eastAsia="zh-CN"/>
              </w:rPr>
              <w:t>、TVOC</w:t>
            </w:r>
          </w:p>
        </w:tc>
        <w:tc>
          <w:tcPr>
            <w:tcW w:w="101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已按照监测计划监测，并在政府网站进行了公示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松山边居民点</w:t>
            </w: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33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0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欧家湾居民点</w:t>
            </w: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33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0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7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rPr>
              <w:t>地表水</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蓝溪河松山边大桥断面</w:t>
            </w:r>
          </w:p>
        </w:tc>
        <w:tc>
          <w:tcPr>
            <w:tcW w:w="140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1</w:t>
            </w:r>
            <w:r>
              <w:rPr>
                <w:rFonts w:hint="eastAsia" w:ascii="Times New Roman" w:hAnsi="Times New Roman" w:eastAsia="宋体"/>
                <w:sz w:val="24"/>
                <w:szCs w:val="24"/>
              </w:rPr>
              <w:t>次</w:t>
            </w:r>
            <w:r>
              <w:rPr>
                <w:rFonts w:hint="eastAsia" w:ascii="Times New Roman" w:hAnsi="Times New Roman" w:eastAsia="宋体"/>
                <w:sz w:val="24"/>
                <w:szCs w:val="24"/>
                <w:lang w:val="en-US" w:eastAsia="zh-CN"/>
              </w:rPr>
              <w:t>/每季</w:t>
            </w:r>
            <w:r>
              <w:rPr>
                <w:rFonts w:hint="eastAsia" w:ascii="Times New Roman" w:hAnsi="Times New Roman" w:eastAsia="宋体"/>
                <w:sz w:val="24"/>
                <w:szCs w:val="24"/>
              </w:rPr>
              <w:t>，每次连续</w:t>
            </w:r>
            <w:r>
              <w:rPr>
                <w:rFonts w:hint="eastAsia" w:ascii="Times New Roman" w:hAnsi="Times New Roman" w:eastAsia="宋体"/>
                <w:sz w:val="24"/>
                <w:szCs w:val="24"/>
                <w:lang w:val="en-US" w:eastAsia="zh-CN"/>
              </w:rPr>
              <w:t>监测</w:t>
            </w:r>
            <w:r>
              <w:rPr>
                <w:rFonts w:hint="eastAsia" w:ascii="Times New Roman" w:hAnsi="Times New Roman" w:eastAsia="宋体"/>
                <w:sz w:val="24"/>
                <w:szCs w:val="24"/>
              </w:rPr>
              <w:t>3天</w:t>
            </w:r>
          </w:p>
        </w:tc>
        <w:tc>
          <w:tcPr>
            <w:tcW w:w="33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rPr>
              <w:t>水温、pH、SS、DO、CODcr、BOD</w:t>
            </w:r>
            <w:r>
              <w:rPr>
                <w:rFonts w:hint="eastAsia" w:ascii="Times New Roman" w:hAnsi="Times New Roman" w:eastAsia="宋体"/>
                <w:sz w:val="24"/>
                <w:szCs w:val="24"/>
                <w:vertAlign w:val="subscript"/>
              </w:rPr>
              <w:t>5</w:t>
            </w:r>
            <w:r>
              <w:rPr>
                <w:rFonts w:hint="eastAsia" w:ascii="Times New Roman" w:hAnsi="Times New Roman" w:eastAsia="宋体"/>
                <w:sz w:val="24"/>
                <w:szCs w:val="24"/>
              </w:rPr>
              <w:t>、挥发酚、氨氮、总磷、总氮、硫化物、氟化物、 氰化物、石油类、动植物油、阴离子表面活性剂、粪大肠菌群、Cu、Zn、Pb、As、Cd、Cr</w:t>
            </w:r>
            <w:r>
              <w:rPr>
                <w:rFonts w:hint="eastAsia" w:ascii="Times New Roman" w:hAnsi="Times New Roman" w:eastAsia="宋体"/>
                <w:sz w:val="24"/>
                <w:szCs w:val="24"/>
                <w:vertAlign w:val="superscript"/>
              </w:rPr>
              <w:t>6+</w:t>
            </w:r>
            <w:r>
              <w:rPr>
                <w:rFonts w:hint="eastAsia" w:ascii="Times New Roman" w:hAnsi="Times New Roman" w:eastAsia="宋体"/>
                <w:sz w:val="24"/>
                <w:szCs w:val="24"/>
              </w:rPr>
              <w:t>、Hg</w:t>
            </w:r>
          </w:p>
        </w:tc>
        <w:tc>
          <w:tcPr>
            <w:tcW w:w="10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蓝溪河丁家断面</w:t>
            </w: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33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0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蓝溪河蓝溪口断面</w:t>
            </w: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33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0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7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rPr>
              <w:t>地下水</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松山边居民点水井</w:t>
            </w:r>
          </w:p>
        </w:tc>
        <w:tc>
          <w:tcPr>
            <w:tcW w:w="140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2次/年，每次连续监测2天</w:t>
            </w:r>
          </w:p>
        </w:tc>
        <w:tc>
          <w:tcPr>
            <w:tcW w:w="33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pH、CODmn、总硬度、溶解性总固体、硝酸盐、氨氮、硫化物、挥发酚、氟化物、氰化物、铅、镉、砷、汞、Cr</w:t>
            </w:r>
            <w:r>
              <w:rPr>
                <w:rFonts w:hint="eastAsia" w:ascii="Times New Roman" w:hAnsi="Times New Roman" w:eastAsia="宋体"/>
                <w:sz w:val="24"/>
                <w:szCs w:val="24"/>
                <w:vertAlign w:val="superscript"/>
                <w:lang w:val="en-US" w:eastAsia="zh-CN"/>
              </w:rPr>
              <w:t>6+</w:t>
            </w:r>
            <w:r>
              <w:rPr>
                <w:rFonts w:hint="eastAsia" w:ascii="Times New Roman" w:hAnsi="Times New Roman" w:eastAsia="宋体"/>
                <w:sz w:val="24"/>
                <w:szCs w:val="24"/>
                <w:lang w:val="en-US" w:eastAsia="zh-CN"/>
              </w:rPr>
              <w:t>、粪大肠菌群</w:t>
            </w:r>
          </w:p>
        </w:tc>
        <w:tc>
          <w:tcPr>
            <w:tcW w:w="10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欧家湾居民点水井</w:t>
            </w: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33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0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蒋家湾居民点水井</w:t>
            </w: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33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0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7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土壤</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园区内北部</w:t>
            </w:r>
          </w:p>
        </w:tc>
        <w:tc>
          <w:tcPr>
            <w:tcW w:w="140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每年监测1天，取样1次</w:t>
            </w:r>
          </w:p>
        </w:tc>
        <w:tc>
          <w:tcPr>
            <w:tcW w:w="33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Cu、Pb、Cd、Hg、As、Ni、</w:t>
            </w:r>
            <w:r>
              <w:rPr>
                <w:rFonts w:hint="eastAsia" w:ascii="Times New Roman" w:hAnsi="Times New Roman" w:eastAsia="宋体"/>
                <w:sz w:val="24"/>
                <w:szCs w:val="24"/>
              </w:rPr>
              <w:t>Cr</w:t>
            </w:r>
            <w:r>
              <w:rPr>
                <w:rFonts w:hint="eastAsia" w:ascii="Times New Roman" w:hAnsi="Times New Roman" w:eastAsia="宋体"/>
                <w:sz w:val="24"/>
                <w:szCs w:val="24"/>
                <w:vertAlign w:val="superscript"/>
              </w:rPr>
              <w:t>6+</w:t>
            </w:r>
            <w:r>
              <w:rPr>
                <w:rFonts w:hint="eastAsia" w:ascii="Times New Roman" w:hAnsi="Times New Roman" w:eastAsia="宋体"/>
                <w:sz w:val="24"/>
                <w:szCs w:val="24"/>
                <w:lang w:val="en-US" w:eastAsia="zh-CN"/>
              </w:rPr>
              <w:t>、四氯化碳、氯仿、氯甲烷、1,1-二氯乙烷、1,2-二氯乙烷、1,1-二氯乙烯、顺-1,2-二氯乙烯、反-1,2-二氯乙烯、二氯乙烷、1,2-二氯丙烷、1,1,1,2-四氯乙烷、1,1,2,2-四氯乙烷、四氯乙烷、1,1,1-三氯乙烷、1,1,2-三氯乙烷、三氯乙烯、1,2,3-三氯丙烷、氯乙烯、氯苯、1,1-二氯苯、1,4-二氯苯、乙苯、苯乙烯、甲苯、间二甲苯+对二甲苯、邻二甲苯、硝基苯、苯胺、2-氯酚、苯并[a]蒽、苯并[a]芘、苯并[b]荧蒽、苯并[k]荧蒽、䓛、二苯并[a,h]蒽、茚并[1,2,3-cd]芘、萘、石油烃类共计45项</w:t>
            </w:r>
          </w:p>
        </w:tc>
        <w:tc>
          <w:tcPr>
            <w:tcW w:w="10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园区污水处理厂附近</w:t>
            </w: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33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0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园区内南部</w:t>
            </w: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33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0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7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底泥</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蓝溪河松山边大桥断面</w:t>
            </w:r>
          </w:p>
        </w:tc>
        <w:tc>
          <w:tcPr>
            <w:tcW w:w="140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每年监测1天，取样1次</w:t>
            </w:r>
          </w:p>
        </w:tc>
        <w:tc>
          <w:tcPr>
            <w:tcW w:w="33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Cu、Pb、Cd、Hg、As、Ni、Cr</w:t>
            </w:r>
            <w:r>
              <w:rPr>
                <w:rFonts w:hint="eastAsia" w:ascii="Times New Roman" w:hAnsi="Times New Roman" w:eastAsia="宋体"/>
                <w:sz w:val="24"/>
                <w:szCs w:val="24"/>
                <w:vertAlign w:val="superscript"/>
                <w:lang w:val="en-US" w:eastAsia="zh-CN"/>
              </w:rPr>
              <w:t>6+</w:t>
            </w:r>
          </w:p>
        </w:tc>
        <w:tc>
          <w:tcPr>
            <w:tcW w:w="10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蓝溪河丁家断面</w:t>
            </w: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33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0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蓝溪河蓝溪口断面</w:t>
            </w: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33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10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c>
          <w:tcPr>
            <w:tcW w:w="77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rPr>
              <w:t>噪声</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园区边界</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每半年一次，每次2天，分昼夜进行</w:t>
            </w:r>
          </w:p>
        </w:tc>
        <w:tc>
          <w:tcPr>
            <w:tcW w:w="33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等效连续A声级</w:t>
            </w:r>
          </w:p>
        </w:tc>
        <w:tc>
          <w:tcPr>
            <w:tcW w:w="10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p>
        </w:tc>
      </w:tr>
    </w:tbl>
    <w:p>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环境空气：沅陵产业开发区建设的空气小微站</w:t>
      </w:r>
      <w:r>
        <w:rPr>
          <w:rFonts w:hint="eastAsia"/>
          <w:color w:val="000000" w:themeColor="text1"/>
          <w:highlight w:val="none"/>
          <w:lang w:val="en-US" w:eastAsia="zh-CN"/>
          <w14:textFill>
            <w14:solidFill>
              <w14:schemeClr w14:val="tx1"/>
            </w14:solidFill>
          </w14:textFill>
        </w:rPr>
        <w:t>2025</w:t>
      </w:r>
      <w:r>
        <w:rPr>
          <w:rFonts w:hint="default"/>
          <w:color w:val="000000" w:themeColor="text1"/>
          <w:highlight w:val="none"/>
          <w:lang w:val="en-US" w:eastAsia="zh-CN"/>
          <w14:textFill>
            <w14:solidFill>
              <w14:schemeClr w14:val="tx1"/>
            </w14:solidFill>
          </w14:textFill>
        </w:rPr>
        <w:t>年度自动运维报告，沅陵产业开发区微站更新传输平台后共计运行</w:t>
      </w:r>
      <w:r>
        <w:rPr>
          <w:rFonts w:hint="eastAsia"/>
          <w:color w:val="000000" w:themeColor="text1"/>
          <w:highlight w:val="none"/>
          <w:lang w:val="en-US" w:eastAsia="zh-CN"/>
          <w14:textFill>
            <w14:solidFill>
              <w14:schemeClr w14:val="tx1"/>
            </w14:solidFill>
          </w14:textFill>
        </w:rPr>
        <w:t>293</w:t>
      </w:r>
      <w:r>
        <w:rPr>
          <w:rFonts w:hint="default"/>
          <w:color w:val="000000" w:themeColor="text1"/>
          <w:highlight w:val="none"/>
          <w:lang w:val="en-US" w:eastAsia="zh-CN"/>
          <w14:textFill>
            <w14:solidFill>
              <w14:schemeClr w14:val="tx1"/>
            </w14:solidFill>
          </w14:textFill>
        </w:rPr>
        <w:t>天，</w:t>
      </w:r>
      <w:r>
        <w:rPr>
          <w:rFonts w:hint="eastAsia"/>
          <w:color w:val="000000" w:themeColor="text1"/>
          <w:highlight w:val="none"/>
          <w:lang w:val="en-US" w:eastAsia="zh-CN"/>
          <w14:textFill>
            <w14:solidFill>
              <w14:schemeClr w14:val="tx1"/>
            </w14:solidFill>
          </w14:textFill>
        </w:rPr>
        <w:t>293</w:t>
      </w:r>
      <w:r>
        <w:rPr>
          <w:rFonts w:hint="default"/>
          <w:color w:val="000000" w:themeColor="text1"/>
          <w:highlight w:val="none"/>
          <w:lang w:val="en-US" w:eastAsia="zh-CN"/>
          <w14:textFill>
            <w14:solidFill>
              <w14:schemeClr w14:val="tx1"/>
            </w14:solidFill>
          </w14:textFill>
        </w:rPr>
        <w:t>天传输数据。其中空气质量为优的天数为</w:t>
      </w:r>
      <w:r>
        <w:rPr>
          <w:rFonts w:hint="eastAsia"/>
          <w:color w:val="000000" w:themeColor="text1"/>
          <w:highlight w:val="none"/>
          <w:lang w:val="en-US" w:eastAsia="zh-CN"/>
          <w14:textFill>
            <w14:solidFill>
              <w14:schemeClr w14:val="tx1"/>
            </w14:solidFill>
          </w14:textFill>
        </w:rPr>
        <w:t>235</w:t>
      </w:r>
      <w:r>
        <w:rPr>
          <w:rFonts w:hint="default"/>
          <w:color w:val="000000" w:themeColor="text1"/>
          <w:highlight w:val="none"/>
          <w:lang w:val="en-US" w:eastAsia="zh-CN"/>
          <w14:textFill>
            <w14:solidFill>
              <w14:schemeClr w14:val="tx1"/>
            </w14:solidFill>
          </w14:textFill>
        </w:rPr>
        <w:t>天，其中空气质量为良的天数为</w:t>
      </w:r>
      <w:r>
        <w:rPr>
          <w:rFonts w:hint="eastAsia"/>
          <w:color w:val="000000" w:themeColor="text1"/>
          <w:highlight w:val="none"/>
          <w:lang w:val="en-US" w:eastAsia="zh-CN"/>
          <w14:textFill>
            <w14:solidFill>
              <w14:schemeClr w14:val="tx1"/>
            </w14:solidFill>
          </w14:textFill>
        </w:rPr>
        <w:t>46</w:t>
      </w:r>
      <w:r>
        <w:rPr>
          <w:rFonts w:hint="default"/>
          <w:color w:val="000000" w:themeColor="text1"/>
          <w:highlight w:val="none"/>
          <w:lang w:val="en-US" w:eastAsia="zh-CN"/>
          <w14:textFill>
            <w14:solidFill>
              <w14:schemeClr w14:val="tx1"/>
            </w14:solidFill>
          </w14:textFill>
        </w:rPr>
        <w:t>天，空气优良率为</w:t>
      </w:r>
      <w:r>
        <w:rPr>
          <w:rFonts w:hint="eastAsia"/>
          <w:color w:val="000000" w:themeColor="text1"/>
          <w:highlight w:val="none"/>
          <w:lang w:val="en-US" w:eastAsia="zh-CN"/>
          <w14:textFill>
            <w14:solidFill>
              <w14:schemeClr w14:val="tx1"/>
            </w14:solidFill>
          </w14:textFill>
        </w:rPr>
        <w:t>95.5</w:t>
      </w:r>
      <w:r>
        <w:rPr>
          <w:rFonts w:hint="default"/>
          <w:color w:val="000000" w:themeColor="text1"/>
          <w:highlight w:val="none"/>
          <w:lang w:val="en-US" w:eastAsia="zh-CN"/>
          <w14:textFill>
            <w14:solidFill>
              <w14:schemeClr w14:val="tx1"/>
            </w14:solidFill>
          </w14:textFill>
        </w:rPr>
        <w:t>%，监测数据能稳定上传怀化市环境监测信息平台。且根据园区环境质量季度监测报告，</w:t>
      </w:r>
      <w:r>
        <w:rPr>
          <w:rFonts w:hint="eastAsia"/>
          <w:color w:val="000000" w:themeColor="text1"/>
          <w:highlight w:val="none"/>
          <w:lang w:val="en-US" w:eastAsia="zh-CN"/>
          <w14:textFill>
            <w14:solidFill>
              <w14:schemeClr w14:val="tx1"/>
            </w14:solidFill>
          </w14:textFill>
        </w:rPr>
        <w:t>2025年度</w:t>
      </w:r>
      <w:r>
        <w:rPr>
          <w:rFonts w:hint="default"/>
          <w:color w:val="000000" w:themeColor="text1"/>
          <w:highlight w:val="none"/>
          <w:lang w:val="en-US" w:eastAsia="zh-CN"/>
          <w14:textFill>
            <w14:solidFill>
              <w14:schemeClr w14:val="tx1"/>
            </w14:solidFill>
          </w14:textFill>
        </w:rPr>
        <w:t>，园区环境空气满足相关环境空气质量标准，园区环境空气达标率100%。</w:t>
      </w:r>
    </w:p>
    <w:p>
      <w:pPr>
        <w:bidi w:val="0"/>
        <w:rPr>
          <w:rFonts w:hint="default"/>
          <w:lang w:val="en-US" w:eastAsia="zh-CN"/>
        </w:rPr>
      </w:pPr>
      <w:r>
        <w:rPr>
          <w:rFonts w:hint="default"/>
          <w:highlight w:val="none"/>
          <w:lang w:val="en-US" w:eastAsia="zh-CN"/>
        </w:rPr>
        <w:t>地表水环境：园区配套的沅陵产业开发区污水处</w:t>
      </w:r>
      <w:r>
        <w:rPr>
          <w:rFonts w:hint="default"/>
          <w:lang w:val="en-US" w:eastAsia="zh-CN"/>
        </w:rPr>
        <w:t>理厂在线监测设施已联网验收，进、出口污水水质数据正式上传，园区可以实时了解产业开发区污水处理厂的废水总排口的排放情况。202</w:t>
      </w:r>
      <w:r>
        <w:rPr>
          <w:rFonts w:hint="eastAsia"/>
          <w:lang w:val="en-US" w:eastAsia="zh-CN"/>
        </w:rPr>
        <w:t>5</w:t>
      </w:r>
      <w:r>
        <w:rPr>
          <w:rFonts w:hint="default"/>
          <w:lang w:val="en-US" w:eastAsia="zh-CN"/>
        </w:rPr>
        <w:t>年，沅陵产业开发区污水处理厂排污口的出水水质均达标。根据自行监测结果可知，</w:t>
      </w:r>
      <w:r>
        <w:rPr>
          <w:rFonts w:hint="eastAsia"/>
          <w:lang w:val="en-US" w:eastAsia="zh-CN"/>
        </w:rPr>
        <w:t>2025年度</w:t>
      </w:r>
      <w:r>
        <w:rPr>
          <w:rFonts w:hint="default"/>
          <w:lang w:val="en-US" w:eastAsia="zh-CN"/>
        </w:rPr>
        <w:t>园区地表水环境质量满足相关地表水环境质量标准。</w:t>
      </w:r>
    </w:p>
    <w:p>
      <w:pPr>
        <w:bidi w:val="0"/>
        <w:rPr>
          <w:rFonts w:hint="default"/>
          <w:lang w:val="en-US" w:eastAsia="zh-CN"/>
        </w:rPr>
      </w:pPr>
      <w:r>
        <w:rPr>
          <w:rFonts w:hint="default"/>
          <w:lang w:val="en-US" w:eastAsia="zh-CN"/>
        </w:rPr>
        <w:t>土壤环境：根据自行监测结果可知，</w:t>
      </w:r>
      <w:r>
        <w:rPr>
          <w:rFonts w:hint="eastAsia"/>
          <w:lang w:val="en-US" w:eastAsia="zh-CN"/>
        </w:rPr>
        <w:t>2025年度</w:t>
      </w:r>
      <w:r>
        <w:rPr>
          <w:rFonts w:hint="default"/>
          <w:lang w:val="en-US" w:eastAsia="zh-CN"/>
        </w:rPr>
        <w:t>，园区土壤监测点环境质量满足相关土壤环境质量标准，园区土壤环境质量较好。</w:t>
      </w:r>
    </w:p>
    <w:p>
      <w:pPr>
        <w:bidi w:val="0"/>
        <w:rPr>
          <w:rFonts w:hint="default"/>
          <w:lang w:val="en-US" w:eastAsia="zh-CN"/>
        </w:rPr>
      </w:pPr>
      <w:r>
        <w:rPr>
          <w:rFonts w:hint="default"/>
          <w:lang w:val="en-US" w:eastAsia="zh-CN"/>
        </w:rPr>
        <w:t>地下水环境：根据自行监测结果可知，</w:t>
      </w:r>
      <w:r>
        <w:rPr>
          <w:rFonts w:hint="eastAsia"/>
          <w:lang w:val="en-US" w:eastAsia="zh-CN"/>
        </w:rPr>
        <w:t>2025年度</w:t>
      </w:r>
      <w:r>
        <w:rPr>
          <w:rFonts w:hint="default"/>
          <w:lang w:val="en-US" w:eastAsia="zh-CN"/>
        </w:rPr>
        <w:t>，园区地下水环境质量满足相关地下水环境质量标准，园区地下水环境质量较好。</w:t>
      </w:r>
    </w:p>
    <w:p>
      <w:pPr>
        <w:bidi w:val="0"/>
        <w:rPr>
          <w:rFonts w:hint="default"/>
          <w:lang w:val="en-US" w:eastAsia="zh-CN"/>
        </w:rPr>
      </w:pPr>
      <w:r>
        <w:rPr>
          <w:rFonts w:hint="default"/>
          <w:lang w:val="en-US" w:eastAsia="zh-CN"/>
        </w:rPr>
        <w:t>噪声环境：根据自行监测结果可知，</w:t>
      </w:r>
      <w:r>
        <w:rPr>
          <w:rFonts w:hint="eastAsia"/>
          <w:lang w:val="en-US" w:eastAsia="zh-CN"/>
        </w:rPr>
        <w:t>2025年度</w:t>
      </w:r>
      <w:r>
        <w:rPr>
          <w:rFonts w:hint="default"/>
          <w:lang w:val="en-US" w:eastAsia="zh-CN"/>
        </w:rPr>
        <w:t>，园区环境噪声满足相关声环境质量标准。</w:t>
      </w:r>
    </w:p>
    <w:p>
      <w:pPr>
        <w:bidi w:val="0"/>
        <w:rPr>
          <w:rFonts w:hint="default"/>
          <w:lang w:val="en-US" w:eastAsia="zh-CN"/>
        </w:rPr>
      </w:pPr>
      <w:r>
        <w:rPr>
          <w:rFonts w:hint="default"/>
          <w:lang w:val="en-US" w:eastAsia="zh-CN"/>
        </w:rPr>
        <w:t>污染源监测：园区各企业根据各建设项目环境影响评价报告、排污许可证等要求制定自行监测方案、并实施。</w:t>
      </w:r>
    </w:p>
    <w:p>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outlineLvl w:val="1"/>
        <w:rPr>
          <w:rFonts w:hint="default"/>
          <w:b/>
          <w:bCs/>
          <w:lang w:val="en-US" w:eastAsia="zh-CN"/>
        </w:rPr>
      </w:pPr>
      <w:bookmarkStart w:id="3" w:name="_Toc8539"/>
      <w:r>
        <w:rPr>
          <w:rFonts w:hint="eastAsia"/>
          <w:b/>
          <w:bCs/>
          <w:lang w:val="en-US" w:eastAsia="zh-CN"/>
        </w:rPr>
        <w:t>（二）“</w:t>
      </w:r>
      <w:r>
        <w:rPr>
          <w:rFonts w:hint="default"/>
          <w:b/>
          <w:bCs/>
          <w:lang w:val="en-US" w:eastAsia="zh-CN"/>
        </w:rPr>
        <w:t>三线一单</w:t>
      </w:r>
      <w:r>
        <w:rPr>
          <w:rFonts w:hint="eastAsia"/>
          <w:b/>
          <w:bCs/>
          <w:lang w:val="en-US" w:eastAsia="zh-CN"/>
        </w:rPr>
        <w:t>”</w:t>
      </w:r>
      <w:r>
        <w:rPr>
          <w:rFonts w:hint="default"/>
          <w:b/>
          <w:bCs/>
          <w:lang w:val="en-US" w:eastAsia="zh-CN"/>
        </w:rPr>
        <w:t>落地应用情况</w:t>
      </w:r>
      <w:bookmarkEnd w:id="3"/>
    </w:p>
    <w:p>
      <w:pPr>
        <w:bidi w:val="0"/>
        <w:rPr>
          <w:rFonts w:hint="default"/>
          <w:lang w:val="en-US" w:eastAsia="zh-CN"/>
        </w:rPr>
      </w:pPr>
      <w:r>
        <w:rPr>
          <w:rFonts w:hint="default"/>
          <w:lang w:val="en-US" w:eastAsia="zh-CN"/>
        </w:rPr>
        <w:t>沅陵产业开发区结合《湖南省人民政府关于实施</w:t>
      </w:r>
      <w:r>
        <w:rPr>
          <w:rFonts w:hint="eastAsia"/>
          <w:lang w:val="en-US" w:eastAsia="zh-CN"/>
        </w:rPr>
        <w:t>“</w:t>
      </w:r>
      <w:r>
        <w:rPr>
          <w:rFonts w:hint="default"/>
          <w:lang w:val="en-US" w:eastAsia="zh-CN"/>
        </w:rPr>
        <w:t>三线一单</w:t>
      </w:r>
      <w:r>
        <w:rPr>
          <w:rFonts w:hint="eastAsia"/>
          <w:lang w:val="en-US" w:eastAsia="zh-CN"/>
        </w:rPr>
        <w:t>”</w:t>
      </w:r>
      <w:r>
        <w:rPr>
          <w:rFonts w:hint="default"/>
          <w:lang w:val="en-US" w:eastAsia="zh-CN"/>
        </w:rPr>
        <w:t>生态环境分区管控的意见》《湖南省</w:t>
      </w:r>
      <w:r>
        <w:rPr>
          <w:rFonts w:hint="eastAsia"/>
          <w:lang w:val="en-US" w:eastAsia="zh-CN"/>
        </w:rPr>
        <w:t>“</w:t>
      </w:r>
      <w:r>
        <w:rPr>
          <w:rFonts w:hint="default"/>
          <w:lang w:val="en-US" w:eastAsia="zh-CN"/>
        </w:rPr>
        <w:t>三线一单</w:t>
      </w:r>
      <w:r>
        <w:rPr>
          <w:rFonts w:hint="eastAsia"/>
          <w:lang w:val="en-US" w:eastAsia="zh-CN"/>
        </w:rPr>
        <w:t>”</w:t>
      </w:r>
      <w:r>
        <w:rPr>
          <w:rFonts w:hint="default"/>
          <w:lang w:val="en-US" w:eastAsia="zh-CN"/>
        </w:rPr>
        <w:t>生态环境总体管控要求</w:t>
      </w:r>
      <w:r>
        <w:rPr>
          <w:rFonts w:hint="eastAsia"/>
          <w:lang w:val="en-US" w:eastAsia="zh-CN"/>
        </w:rPr>
        <w:t>暨</w:t>
      </w:r>
      <w:r>
        <w:rPr>
          <w:rFonts w:hint="default"/>
          <w:lang w:val="en-US" w:eastAsia="zh-CN"/>
        </w:rPr>
        <w:t>省级以上产业园区生态环境准入清单》开展了自查，园区发展、项目审批、环境执法等严格落实和执行</w:t>
      </w:r>
      <w:r>
        <w:rPr>
          <w:rFonts w:hint="eastAsia"/>
          <w:lang w:val="en-US" w:eastAsia="zh-CN"/>
        </w:rPr>
        <w:t>“</w:t>
      </w:r>
      <w:r>
        <w:rPr>
          <w:rFonts w:hint="default"/>
          <w:lang w:val="en-US" w:eastAsia="zh-CN"/>
        </w:rPr>
        <w:t>三线一单</w:t>
      </w:r>
      <w:r>
        <w:rPr>
          <w:rFonts w:hint="eastAsia"/>
          <w:lang w:val="en-US" w:eastAsia="zh-CN"/>
        </w:rPr>
        <w:t>”</w:t>
      </w:r>
      <w:r>
        <w:rPr>
          <w:rFonts w:hint="default"/>
          <w:lang w:val="en-US" w:eastAsia="zh-CN"/>
        </w:rPr>
        <w:t>的相关管控要求，园区</w:t>
      </w:r>
      <w:r>
        <w:rPr>
          <w:rFonts w:hint="eastAsia"/>
          <w:lang w:val="en-US" w:eastAsia="zh-CN"/>
        </w:rPr>
        <w:t>“</w:t>
      </w:r>
      <w:r>
        <w:rPr>
          <w:rFonts w:hint="default"/>
          <w:lang w:val="en-US" w:eastAsia="zh-CN"/>
        </w:rPr>
        <w:t>三线一单</w:t>
      </w:r>
      <w:r>
        <w:rPr>
          <w:rFonts w:hint="eastAsia"/>
          <w:lang w:val="en-US" w:eastAsia="zh-CN"/>
        </w:rPr>
        <w:t>”</w:t>
      </w:r>
      <w:r>
        <w:rPr>
          <w:rFonts w:hint="default"/>
          <w:lang w:val="en-US" w:eastAsia="zh-CN"/>
        </w:rPr>
        <w:t>落地应用情况如下。</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b/>
          <w:bCs/>
          <w:sz w:val="24"/>
          <w:szCs w:val="24"/>
          <w:highlight w:val="none"/>
          <w:lang w:val="en-US" w:eastAsia="zh-CN"/>
        </w:rPr>
      </w:pPr>
      <w:r>
        <w:rPr>
          <w:rFonts w:hint="eastAsia" w:ascii="Times New Roman" w:hAnsi="Times New Roman" w:eastAsia="宋体"/>
          <w:b/>
          <w:bCs/>
          <w:sz w:val="24"/>
          <w:szCs w:val="24"/>
          <w:highlight w:val="none"/>
          <w:lang w:val="en-US" w:eastAsia="zh-CN"/>
        </w:rPr>
        <w:t>表3 沅陵产业开发区“三线一单”落地应用情况一览表</w:t>
      </w:r>
    </w:p>
    <w:tbl>
      <w:tblPr>
        <w:tblStyle w:val="14"/>
        <w:tblW w:w="851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274"/>
        <w:gridCol w:w="3104"/>
        <w:gridCol w:w="36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52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序号</w:t>
            </w:r>
          </w:p>
        </w:tc>
        <w:tc>
          <w:tcPr>
            <w:tcW w:w="1274"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管控维度</w:t>
            </w:r>
          </w:p>
        </w:tc>
        <w:tc>
          <w:tcPr>
            <w:tcW w:w="3104"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管控要求</w:t>
            </w:r>
          </w:p>
        </w:tc>
        <w:tc>
          <w:tcPr>
            <w:tcW w:w="361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开发区落实情况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52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w:t>
            </w:r>
          </w:p>
        </w:tc>
        <w:tc>
          <w:tcPr>
            <w:tcW w:w="1274"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空间布局约束</w:t>
            </w:r>
          </w:p>
        </w:tc>
        <w:tc>
          <w:tcPr>
            <w:tcW w:w="3104"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区块一：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（1.1）开发区内不设居住用地，开发区不新建三类工业项目。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区块二：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（1.2）开发区内不设居住用地，开发区三类工业用地边界外1km范围内不得新建医院、学校、居民区等环境敏感目标型项目。</w:t>
            </w:r>
          </w:p>
        </w:tc>
        <w:tc>
          <w:tcPr>
            <w:tcW w:w="361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区块一: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(1.1)2025年园区区块一未新设居住用地。区块一内无三类工业用地。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区块二: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(1.2)区块二内无居住用地，三类工业用地边界外1km范围内无新建医院、学校、居民区等环境敏感目标型项目</w:t>
            </w:r>
            <w:r>
              <w:rPr>
                <w:rFonts w:hint="eastAsia"/>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52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sz w:val="24"/>
                <w:szCs w:val="24"/>
                <w:lang w:val="en-US" w:eastAsia="zh-CN"/>
              </w:rPr>
              <w:t>2</w:t>
            </w:r>
          </w:p>
        </w:tc>
        <w:tc>
          <w:tcPr>
            <w:tcW w:w="1274"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污染物排放管控</w:t>
            </w:r>
          </w:p>
        </w:tc>
        <w:tc>
          <w:tcPr>
            <w:tcW w:w="3104"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（2.1）废水：开发区实施雨污分流。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区块一：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（2.1.1）开发区工业废水、生活污水经开发区污水处理厂处理达标后排入兰溪河，汇入沅江。开发区内雨水收集后排入开发区雨水管道系统，经开发区外市政雨水排水管排入兰溪河。</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区块二：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（2.1.2）按排水规划，开发区内污水进入新建的工业新区污水处理厂处理达标后排入怡溪；在集中污水处理厂建成投运前，严格限制水型污染企业进入。开发区内雨水经雨水管道收集后就近排入沃溪。</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（2.2）废气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（2.2.1）加强入园企业环保管理，督促企业配套建设污染防治设施，确保废气处理后达到国家相应标准。加强生产工艺研究与技术改进，采取有效措施，减少开发区内工艺废气的无组织排放。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（2.2.2）实施VOCs原辅材料替代、VOCs污染治理达标、氮氧化物污染治理提升、臭氧精准防控体系构建、污染源监管能力提升等重点行动，推进NOX和VOCs排放总量持续减少。</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区块二：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2.2.3）严格控制燃煤含硫率，禁止沿用中、高硫原煤，对燃煤装置配备必要的脱硫除尘烟气净化设施，保证达标排放。（2.3）固废：做好工业固体废物和生活垃圾的分类收集、转运、综合利用和无害化处理，规范固体废物处理措施，对工业企业产生固体废物特别是危险固废应按国家有关规定综合利用或妥善处置，严防二次污染。</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（2.4）开发区内有色金属行业水污染物、大气污染物排放应满足《湖南省生态环境厅关于执行污染物特别排放限值（第一批）、（第二批）的公告》中的要求。</w:t>
            </w:r>
          </w:p>
        </w:tc>
        <w:tc>
          <w:tcPr>
            <w:tcW w:w="361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(2.1)废水:园区已实施雨污分流。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区块一: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(2.1.1)园区工业废水、生活污水经沅陵污水处理厂处理达标后排入蓝溪河，汇入沅江。园区内雨水收集后排入雨水管道系统，经市政雨水排水管排入蓝溪河。</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区块二: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(2.1.2)区块二内污水进入新建的工业新区污水处理厂处理达标后排入怡溪;目前区块二仅湖南辰州矿业有限责任公司，无其他企业进入。雨水经雨水管道收集后就近排入沃溪。</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(2.2)废气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(2.2.1)园区现有企业的配套污染防治设施均较完善，废气经处理后均能实现达标排放。采取有效措施，减少园区内工艺废气的无组织排放。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(2.2.2)园区已开展关于开发区内企业实施VOCs原辅材料替代、VOCs污染治理达标、氮氧化物污染治理提升、臭氧精准防控体系构建、污染源监管能力提升等重点行动，将继续推进开发区NOx和VOCs排放总量持续减少。</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区块二: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(2.2.3)区块二湖南辰州矿业有限责任公司禁止沿用中、高硫原煤，SO2烟气采用精石灰吸收法，采用设施DS多相反应器脱硫设施，将其转化为硫酸钙或亚硫酸钙盐，保证达标排放。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(2.3)园区内相关企业已做好工业固体废物和生活垃圾分类收集贮存、转运、综合利用和无害化处理。园区内的生活垃圾经收集后送沅陵县生活垃圾无害化处理场处置，一般工业固体废物由各企业回收利用或暂存，危险废物由企业暂存再交有资质单位回收处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(2.4)园区有色金属行业水污染物、大气污染物排放满足《湖南省生态环境厅关于执行污染物特别排放限值(第一批)、(第二批)的公告》中的要求。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52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lang w:val="en-US" w:eastAsia="zh-CN"/>
              </w:rPr>
              <w:t>3</w:t>
            </w:r>
          </w:p>
        </w:tc>
        <w:tc>
          <w:tcPr>
            <w:tcW w:w="1274"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环境风险防控</w:t>
            </w:r>
          </w:p>
        </w:tc>
        <w:tc>
          <w:tcPr>
            <w:tcW w:w="3104"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3.1）开发区应建立健全覆盖各区块的环境风险防控体系，加强区内重要风险源管控。加强开发区危险化学品储运的环境风险管理，严格落实应急响应联动机制，确保区域环境安全。强化环境监督管理，根据沅陵产业开发区突发环境事件应急预案要求，健全环境风险事故防范措施，有计划地组织应急演练，严防环境风险事故发生。</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3.2）开发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（3.3）建设用地土壤风险防控：加强对建设用地土壤环境状况调查、风险评估的监管。</w:t>
            </w:r>
          </w:p>
        </w:tc>
        <w:tc>
          <w:tcPr>
            <w:tcW w:w="361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(3.1)园区已建立了专职环境监督管理部门，由管委会主要领导分管环保工作，设置了环保专干人员；严格按照开发区应急预案的要求于2025年4月组织开展应急演练。并于2025年11月修编了园区突发环境事件应急预案（2025年修订）并备案（省厅备案编号为43122-2025-063-G）、建立健全且覆盖各区块的环境风险防控体系，加强了区内重要风险源管控。加强开发区危险化学品储运的环境风险管理，完善了环境风险事故防范措施，储备了环境应急物资及装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（3.2）园区通过排查，督促园区内全部企业完成了应急预案备案手续。</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（3.3）园区根据环境影响跟踪评价监测计划开展了土壤环境质量现状检测，根据相关检测结果，项目区域内建设用地土壤环境各项评价因子均满足《土壤环境质量 建设用地土壤污染风险管控标准》（GB36600-2018）中表1第二类用地的标准限值要求；园区周边农用地土壤执行《土壤环境质量农用地土壤污染风险管控标准》（试行）（GB15618-2018）中风险筛选值和管控值；园区内未涉及污染地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52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sz w:val="24"/>
                <w:szCs w:val="24"/>
                <w:lang w:val="en-US" w:eastAsia="zh-CN"/>
              </w:rPr>
              <w:t>4</w:t>
            </w:r>
          </w:p>
        </w:tc>
        <w:tc>
          <w:tcPr>
            <w:tcW w:w="1274"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资源开发效率要求</w:t>
            </w:r>
          </w:p>
        </w:tc>
        <w:tc>
          <w:tcPr>
            <w:tcW w:w="3104"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（4.1）能源：完善能耗双控制度。强化能耗强度降低约束性指标管理，有效增强能源消费总量管理弹性，加强能耗双控政策与碳达峰碳中和目标任务的衔接。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（4.2）水资源</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4.2.1）开发区强调建设节水型工业，以降低生产成本和资源。一方面要对工业用水坚持按照定额用水，实行计划用水管理，另一方面要建立循环用水体系，鼓励企业实施污水处理工程，实现循环用水，强化中水利用，提高水的重复利用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（4.2.2）加强水资源管理，切实合理开发利用和节约保护水资源。到2025年，沅陵县用水总量控制在1.9616 亿立方米以下，万元工业增加值用水量比2020年下降7.30%。</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4.3）土地资源：在详细规划编制、用地预审与选址、用地报批、土地出让、规划许可、竣工验收等环节，全面推行工业项目建设用地引导指标和工业项目供地负面清单管理，省级产业开发区工业用地固定资产投入强度达到220万元/ 亩，工业用地地均税收13万元/亩。</w:t>
            </w:r>
          </w:p>
        </w:tc>
        <w:tc>
          <w:tcPr>
            <w:tcW w:w="361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4.1)园区实施能源消耗总量和强度双控行动，建立了用能预算管理体系，编制了用能预算管理方案。并编制了《沅陵产业开发区区域节能报告》，企业采用电、天然气等清洁能源，加快完善区域内天然气供应管网、集中供热设施及管网的建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(4.2)水资源</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(4.2.1)园区企业选用选择节水工艺，废水深度处理、循环利用，鼓励一水多用和中水回用，提高水的重复利用率，减少废水排放量。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(4.2.2)开发区加强水资源管理，切实合理开发利用和节约保护水资源。</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(4.3)土地资源:园区企业在详细规划编制、用地预审与选址、用地报批、土地出让、规划许可、竣工验收等环节，已全面推行工业项目建设用地引导指标和工业项目供地负面清单管理。</w:t>
            </w:r>
          </w:p>
        </w:tc>
      </w:tr>
    </w:tbl>
    <w:p>
      <w:pPr>
        <w:bidi w:val="0"/>
        <w:rPr>
          <w:rFonts w:hint="default"/>
          <w:lang w:val="en-US" w:eastAsia="zh-CN"/>
        </w:rPr>
      </w:pPr>
      <w:r>
        <w:rPr>
          <w:rFonts w:hint="default"/>
          <w:lang w:val="en-US" w:eastAsia="zh-CN"/>
        </w:rPr>
        <w:t>20</w:t>
      </w:r>
      <w:r>
        <w:rPr>
          <w:rFonts w:hint="eastAsia"/>
          <w:lang w:val="en-US" w:eastAsia="zh-CN"/>
        </w:rPr>
        <w:t>25</w:t>
      </w:r>
      <w:r>
        <w:rPr>
          <w:rFonts w:hint="default"/>
          <w:lang w:val="en-US" w:eastAsia="zh-CN"/>
        </w:rPr>
        <w:t>年，沅陵产业开发区根据《湖南省生态环境分区管控总体管控要求暨省级以上产业园区生态环境准入清单》（2023版）相关要求开展自查并严格落实和执行</w:t>
      </w:r>
      <w:r>
        <w:rPr>
          <w:rFonts w:hint="eastAsia"/>
          <w:lang w:val="en-US" w:eastAsia="zh-CN"/>
        </w:rPr>
        <w:t>“</w:t>
      </w:r>
      <w:r>
        <w:rPr>
          <w:rFonts w:hint="default"/>
          <w:lang w:val="en-US" w:eastAsia="zh-CN"/>
        </w:rPr>
        <w:t>三线一单</w:t>
      </w:r>
      <w:r>
        <w:rPr>
          <w:rFonts w:hint="eastAsia"/>
          <w:lang w:val="en-US" w:eastAsia="zh-CN"/>
        </w:rPr>
        <w:t>”</w:t>
      </w:r>
      <w:r>
        <w:rPr>
          <w:rFonts w:hint="default"/>
          <w:lang w:val="en-US" w:eastAsia="zh-CN"/>
        </w:rPr>
        <w:t>的相关管控要求，在园区招商引资过程中，用</w:t>
      </w:r>
      <w:r>
        <w:rPr>
          <w:rFonts w:hint="eastAsia"/>
          <w:lang w:val="en-US" w:eastAsia="zh-CN"/>
        </w:rPr>
        <w:t>“</w:t>
      </w:r>
      <w:r>
        <w:rPr>
          <w:rFonts w:hint="default"/>
          <w:lang w:val="en-US" w:eastAsia="zh-CN"/>
        </w:rPr>
        <w:t>线</w:t>
      </w:r>
      <w:r>
        <w:rPr>
          <w:rFonts w:hint="eastAsia"/>
          <w:lang w:val="en-US" w:eastAsia="zh-CN"/>
        </w:rPr>
        <w:t>”</w:t>
      </w:r>
      <w:r>
        <w:rPr>
          <w:rFonts w:hint="default"/>
          <w:lang w:val="en-US" w:eastAsia="zh-CN"/>
        </w:rPr>
        <w:t>管住空间布局、用</w:t>
      </w:r>
      <w:r>
        <w:rPr>
          <w:rFonts w:hint="eastAsia"/>
          <w:lang w:val="en-US" w:eastAsia="zh-CN"/>
        </w:rPr>
        <w:t>“</w:t>
      </w:r>
      <w:r>
        <w:rPr>
          <w:rFonts w:hint="default"/>
          <w:lang w:val="en-US" w:eastAsia="zh-CN"/>
        </w:rPr>
        <w:t>单</w:t>
      </w:r>
      <w:r>
        <w:rPr>
          <w:rFonts w:hint="eastAsia"/>
          <w:lang w:val="en-US" w:eastAsia="zh-CN"/>
        </w:rPr>
        <w:t>”</w:t>
      </w:r>
      <w:r>
        <w:rPr>
          <w:rFonts w:hint="default"/>
          <w:lang w:val="en-US" w:eastAsia="zh-CN"/>
        </w:rPr>
        <w:t>规范发展行为，禁止高污染、高耗能企业进入，推动绿色高质量项目加快落地，不断优化产业结构和空间布局。</w:t>
      </w:r>
    </w:p>
    <w:p>
      <w:pPr>
        <w:bidi w:val="0"/>
        <w:rPr>
          <w:rFonts w:hint="default"/>
          <w:lang w:val="en-US" w:eastAsia="zh-CN"/>
        </w:rPr>
      </w:pPr>
      <w:r>
        <w:rPr>
          <w:rFonts w:hint="default"/>
          <w:lang w:val="en-US" w:eastAsia="zh-CN"/>
        </w:rPr>
        <w:t>目前，园区主要在项目入园、企业选址、环评审批、排污许可、日常环境监管工作推进等方面对照</w:t>
      </w:r>
      <w:r>
        <w:rPr>
          <w:rFonts w:hint="eastAsia"/>
          <w:lang w:val="en-US" w:eastAsia="zh-CN"/>
        </w:rPr>
        <w:t>“</w:t>
      </w:r>
      <w:r>
        <w:rPr>
          <w:rFonts w:hint="default"/>
          <w:lang w:val="en-US" w:eastAsia="zh-CN"/>
        </w:rPr>
        <w:t>三线一单</w:t>
      </w:r>
      <w:r>
        <w:rPr>
          <w:rFonts w:hint="eastAsia"/>
          <w:lang w:val="en-US" w:eastAsia="zh-CN"/>
        </w:rPr>
        <w:t>”</w:t>
      </w:r>
      <w:r>
        <w:rPr>
          <w:rFonts w:hint="default"/>
          <w:lang w:val="en-US" w:eastAsia="zh-CN"/>
        </w:rPr>
        <w:t>生态环境管控要求落实应用</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outlineLvl w:val="1"/>
        <w:rPr>
          <w:rFonts w:hint="default"/>
          <w:b/>
          <w:bCs/>
          <w:lang w:val="en-US" w:eastAsia="zh-CN"/>
        </w:rPr>
      </w:pPr>
      <w:bookmarkStart w:id="4" w:name="_Toc17041"/>
      <w:r>
        <w:rPr>
          <w:rFonts w:hint="default"/>
          <w:b/>
          <w:bCs/>
          <w:lang w:val="en-US" w:eastAsia="zh-CN"/>
        </w:rPr>
        <w:t>（三）水环境管理</w:t>
      </w:r>
      <w:bookmarkEnd w:id="4"/>
    </w:p>
    <w:p>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default"/>
          <w:b/>
          <w:bCs/>
          <w:lang w:val="en-US" w:eastAsia="zh-CN"/>
        </w:rPr>
      </w:pPr>
      <w:r>
        <w:rPr>
          <w:rFonts w:hint="eastAsia"/>
          <w:b/>
          <w:bCs/>
          <w:lang w:val="en-US" w:eastAsia="zh-CN"/>
        </w:rPr>
        <w:t>1、</w:t>
      </w:r>
      <w:r>
        <w:rPr>
          <w:rFonts w:hint="default"/>
          <w:b/>
          <w:bCs/>
          <w:lang w:val="en-US" w:eastAsia="zh-CN"/>
        </w:rPr>
        <w:t>污水处理设施建设情况</w:t>
      </w:r>
    </w:p>
    <w:p>
      <w:pPr>
        <w:bidi w:val="0"/>
        <w:rPr>
          <w:rFonts w:hint="default"/>
          <w:lang w:val="en-US" w:eastAsia="zh-CN"/>
        </w:rPr>
      </w:pPr>
      <w:r>
        <w:rPr>
          <w:rFonts w:hint="default"/>
          <w:lang w:val="en-US" w:eastAsia="zh-CN"/>
        </w:rPr>
        <w:t>园区配套集中污水处理设施1个，园区污水管网覆盖率为100%，集中污水处理设施名称为沅陵产业开发区污水处理厂，总设计处理规模15000m³/d（目前一期工程已建成并验收，工程占地面积3600m</w:t>
      </w:r>
      <w:r>
        <w:rPr>
          <w:rFonts w:hint="default"/>
          <w:vertAlign w:val="superscript"/>
          <w:lang w:val="en-US" w:eastAsia="zh-CN"/>
        </w:rPr>
        <w:t>2</w:t>
      </w:r>
      <w:r>
        <w:rPr>
          <w:rFonts w:hint="default"/>
          <w:lang w:val="en-US" w:eastAsia="zh-CN"/>
        </w:rPr>
        <w:t>，设计处理规模500m</w:t>
      </w:r>
      <w:r>
        <w:rPr>
          <w:rFonts w:hint="default"/>
          <w:vertAlign w:val="superscript"/>
          <w:lang w:val="en-US" w:eastAsia="zh-CN"/>
        </w:rPr>
        <w:t>3</w:t>
      </w:r>
      <w:r>
        <w:rPr>
          <w:rFonts w:hint="default"/>
          <w:lang w:val="en-US" w:eastAsia="zh-CN"/>
        </w:rPr>
        <w:t>/d，二期阶段性工程设计处理规模1000m</w:t>
      </w:r>
      <w:r>
        <w:rPr>
          <w:rFonts w:hint="default"/>
          <w:vertAlign w:val="superscript"/>
          <w:lang w:val="en-US" w:eastAsia="zh-CN"/>
        </w:rPr>
        <w:t>3</w:t>
      </w:r>
      <w:r>
        <w:rPr>
          <w:rFonts w:hint="default"/>
          <w:lang w:val="en-US" w:eastAsia="zh-CN"/>
        </w:rPr>
        <w:t>/d，已建成并验收，目前总设计处理规模1500m</w:t>
      </w:r>
      <w:r>
        <w:rPr>
          <w:rFonts w:hint="default"/>
          <w:vertAlign w:val="superscript"/>
          <w:lang w:val="en-US" w:eastAsia="zh-CN"/>
        </w:rPr>
        <w:t>3</w:t>
      </w:r>
      <w:r>
        <w:rPr>
          <w:rFonts w:hint="default"/>
          <w:lang w:val="en-US" w:eastAsia="zh-CN"/>
        </w:rPr>
        <w:t>/d。一期工程处理工艺为FMBR兼氧膜技术工艺。二期工程处理工艺为A</w:t>
      </w:r>
      <w:r>
        <w:rPr>
          <w:rFonts w:hint="default"/>
          <w:vertAlign w:val="subscript"/>
          <w:lang w:val="en-US" w:eastAsia="zh-CN"/>
        </w:rPr>
        <w:t>2</w:t>
      </w:r>
      <w:r>
        <w:rPr>
          <w:rFonts w:hint="default"/>
          <w:lang w:val="en-US" w:eastAsia="zh-CN"/>
        </w:rPr>
        <w:t>O+MBR组合工艺）。主要设备有：沉砂池、调节池、混凝沉淀池及水解酸化池、CASS池、芬顿预处理系统、超滤-反渗透深度处理系统和污泥脱水机等设施设备，处理后尾水排放需达到《城镇污水处理厂污染物排放标准》（GB18918-2002）一级B标准后排入蓝溪河，并最终排入沅水。进口安装COD、氨氮在线自动监控设备，总排口安装有COD、氨氮、PH、总氮、总磷等在线自动监控设备并验收联网，在线监测达标率100%，园区雨水管网覆盖率100%。</w:t>
      </w:r>
    </w:p>
    <w:p>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default"/>
          <w:b/>
          <w:bCs/>
          <w:lang w:val="en-US" w:eastAsia="zh-CN"/>
        </w:rPr>
      </w:pPr>
      <w:r>
        <w:rPr>
          <w:rFonts w:hint="eastAsia"/>
          <w:b/>
          <w:bCs/>
          <w:lang w:val="en-US" w:eastAsia="zh-CN"/>
        </w:rPr>
        <w:t>2、</w:t>
      </w:r>
      <w:r>
        <w:rPr>
          <w:rFonts w:hint="default"/>
          <w:b/>
          <w:bCs/>
          <w:lang w:val="en-US" w:eastAsia="zh-CN"/>
        </w:rPr>
        <w:t>涉水企业管理</w:t>
      </w:r>
    </w:p>
    <w:p>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2025年度</w:t>
      </w:r>
      <w:r>
        <w:rPr>
          <w:rFonts w:hint="default"/>
          <w:color w:val="000000" w:themeColor="text1"/>
          <w:highlight w:val="none"/>
          <w:lang w:val="en-US" w:eastAsia="zh-CN"/>
          <w14:textFill>
            <w14:solidFill>
              <w14:schemeClr w14:val="tx1"/>
            </w14:solidFill>
          </w14:textFill>
        </w:rPr>
        <w:t>园区废水总排放量</w:t>
      </w:r>
      <w:r>
        <w:rPr>
          <w:rFonts w:hint="eastAsia"/>
          <w:color w:val="000000" w:themeColor="text1"/>
          <w:highlight w:val="none"/>
          <w:lang w:val="en-US" w:eastAsia="zh-CN"/>
          <w14:textFill>
            <w14:solidFill>
              <w14:schemeClr w14:val="tx1"/>
            </w14:solidFill>
          </w14:textFill>
        </w:rPr>
        <w:t>219000</w:t>
      </w:r>
      <w:r>
        <w:rPr>
          <w:rFonts w:hint="default"/>
          <w:color w:val="000000" w:themeColor="text1"/>
          <w:highlight w:val="none"/>
          <w:lang w:val="en-US" w:eastAsia="zh-CN"/>
          <w14:textFill>
            <w14:solidFill>
              <w14:schemeClr w14:val="tx1"/>
            </w14:solidFill>
          </w14:textFill>
        </w:rPr>
        <w:t>m</w:t>
      </w:r>
      <w:r>
        <w:rPr>
          <w:rFonts w:hint="default"/>
          <w:color w:val="000000" w:themeColor="text1"/>
          <w:highlight w:val="none"/>
          <w:vertAlign w:val="superscript"/>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/a，园区内涉及工业废水企业数量</w:t>
      </w: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家，外排污水纳管企业数量</w:t>
      </w:r>
      <w:r>
        <w:rPr>
          <w:rFonts w:hint="eastAsia"/>
          <w:color w:val="000000" w:themeColor="text1"/>
          <w:highlight w:val="none"/>
          <w:lang w:val="en-US" w:eastAsia="zh-CN"/>
          <w14:textFill>
            <w14:solidFill>
              <w14:schemeClr w14:val="tx1"/>
            </w14:solidFill>
          </w14:textFill>
        </w:rPr>
        <w:t>22</w:t>
      </w:r>
      <w:r>
        <w:rPr>
          <w:rFonts w:hint="default"/>
          <w:color w:val="000000" w:themeColor="text1"/>
          <w:highlight w:val="none"/>
          <w:lang w:val="en-US" w:eastAsia="zh-CN"/>
          <w14:textFill>
            <w14:solidFill>
              <w14:schemeClr w14:val="tx1"/>
            </w14:solidFill>
          </w14:textFill>
        </w:rPr>
        <w:t>家，污水集中处理比例100%。</w:t>
      </w:r>
    </w:p>
    <w:p>
      <w:pPr>
        <w:bidi w:val="0"/>
        <w:rPr>
          <w:rFonts w:hint="default"/>
          <w:highlight w:val="none"/>
          <w:lang w:val="en-US" w:eastAsia="zh-CN"/>
        </w:rPr>
      </w:pPr>
      <w:r>
        <w:rPr>
          <w:rFonts w:hint="default"/>
          <w:highlight w:val="none"/>
          <w:lang w:val="en-US" w:eastAsia="zh-CN"/>
        </w:rPr>
        <w:t>（2）园区年度水污染物总排放量：化学需氧量</w:t>
      </w:r>
      <w:r>
        <w:rPr>
          <w:rFonts w:hint="eastAsia"/>
          <w:highlight w:val="none"/>
          <w:lang w:val="en-US" w:eastAsia="zh-CN"/>
        </w:rPr>
        <w:t>3.095</w:t>
      </w:r>
      <w:r>
        <w:rPr>
          <w:rFonts w:hint="default"/>
          <w:highlight w:val="none"/>
          <w:lang w:val="en-US" w:eastAsia="zh-CN"/>
        </w:rPr>
        <w:t>t/a，氨氮</w:t>
      </w:r>
      <w:r>
        <w:rPr>
          <w:rFonts w:hint="eastAsia"/>
          <w:highlight w:val="none"/>
          <w:lang w:val="en-US" w:eastAsia="zh-CN"/>
        </w:rPr>
        <w:t>0.127</w:t>
      </w:r>
      <w:r>
        <w:rPr>
          <w:rFonts w:hint="default"/>
          <w:highlight w:val="none"/>
          <w:lang w:val="en-US" w:eastAsia="zh-CN"/>
        </w:rPr>
        <w:t>t/a，总氮</w:t>
      </w:r>
      <w:r>
        <w:rPr>
          <w:rFonts w:hint="eastAsia"/>
          <w:highlight w:val="none"/>
          <w:lang w:val="en-US" w:eastAsia="zh-CN"/>
        </w:rPr>
        <w:t>2.324</w:t>
      </w:r>
      <w:r>
        <w:rPr>
          <w:rFonts w:hint="default"/>
          <w:highlight w:val="none"/>
          <w:lang w:val="en-US" w:eastAsia="zh-CN"/>
        </w:rPr>
        <w:t>t/a，总磷</w:t>
      </w:r>
      <w:r>
        <w:rPr>
          <w:rFonts w:hint="eastAsia"/>
          <w:highlight w:val="none"/>
          <w:lang w:val="en-US" w:eastAsia="zh-CN"/>
        </w:rPr>
        <w:t>0.046</w:t>
      </w:r>
      <w:r>
        <w:rPr>
          <w:rFonts w:hint="default"/>
          <w:highlight w:val="none"/>
          <w:lang w:val="en-US" w:eastAsia="zh-CN"/>
        </w:rPr>
        <w:t>t/a。园区污水处理厂排污口下游最近的地表水水质监测断面为河涨洲断面，水功能区划Ⅲ类，监测达标率100%，无超标因子。</w:t>
      </w:r>
    </w:p>
    <w:p>
      <w:pPr>
        <w:bidi w:val="0"/>
        <w:rPr>
          <w:rFonts w:hint="default"/>
          <w:b w:val="0"/>
          <w:bCs w:val="0"/>
          <w:lang w:val="en-US" w:eastAsia="zh-CN"/>
        </w:rPr>
      </w:pPr>
      <w:r>
        <w:rPr>
          <w:rFonts w:hint="default"/>
          <w:b w:val="0"/>
          <w:bCs w:val="0"/>
          <w:lang w:val="en-US" w:eastAsia="zh-CN"/>
        </w:rPr>
        <w:t>（3）园区内</w:t>
      </w:r>
      <w:r>
        <w:rPr>
          <w:rFonts w:hint="eastAsia"/>
          <w:b w:val="0"/>
          <w:bCs w:val="0"/>
          <w:lang w:val="en-US" w:eastAsia="zh-CN"/>
        </w:rPr>
        <w:t>暂</w:t>
      </w:r>
      <w:r>
        <w:rPr>
          <w:rFonts w:hint="default"/>
          <w:b w:val="0"/>
          <w:bCs w:val="0"/>
          <w:lang w:val="en-US" w:eastAsia="zh-CN"/>
        </w:rPr>
        <w:t>不涉及一类水污染排放的企业</w:t>
      </w:r>
      <w:r>
        <w:rPr>
          <w:rFonts w:hint="eastAsia"/>
          <w:b w:val="0"/>
          <w:bCs w:val="0"/>
          <w:lang w:val="en-US" w:eastAsia="zh-CN"/>
        </w:rPr>
        <w:t>（不锈钢企业正在建设，暂未投产使用）</w:t>
      </w:r>
      <w:r>
        <w:rPr>
          <w:rFonts w:hint="default"/>
          <w:b w:val="0"/>
          <w:bCs w:val="0"/>
          <w:lang w:val="en-US" w:eastAsia="zh-CN"/>
        </w:rPr>
        <w:t>。</w:t>
      </w:r>
    </w:p>
    <w:p>
      <w:pPr>
        <w:bidi w:val="0"/>
        <w:rPr>
          <w:rFonts w:hint="default"/>
          <w:b/>
          <w:bCs/>
          <w:lang w:val="en-US" w:eastAsia="zh-CN"/>
        </w:rPr>
      </w:pPr>
      <w:r>
        <w:rPr>
          <w:rFonts w:hint="eastAsia"/>
          <w:b/>
          <w:bCs/>
          <w:lang w:val="en-US" w:eastAsia="zh-CN"/>
        </w:rPr>
        <w:t>3、“</w:t>
      </w:r>
      <w:r>
        <w:rPr>
          <w:rFonts w:hint="default"/>
          <w:b/>
          <w:bCs/>
          <w:lang w:val="en-US" w:eastAsia="zh-CN"/>
        </w:rPr>
        <w:t>双源</w:t>
      </w:r>
      <w:r>
        <w:rPr>
          <w:rFonts w:hint="eastAsia"/>
          <w:b/>
          <w:bCs/>
          <w:lang w:val="en-US" w:eastAsia="zh-CN"/>
        </w:rPr>
        <w:t>”</w:t>
      </w:r>
      <w:r>
        <w:rPr>
          <w:rFonts w:hint="default"/>
          <w:b/>
          <w:bCs/>
          <w:lang w:val="en-US" w:eastAsia="zh-CN"/>
        </w:rPr>
        <w:t>地下水建设及监测情况</w:t>
      </w:r>
    </w:p>
    <w:p>
      <w:pPr>
        <w:bidi w:val="0"/>
        <w:rPr>
          <w:rFonts w:hint="default"/>
          <w:lang w:val="en-US" w:eastAsia="zh-CN"/>
        </w:rPr>
      </w:pPr>
      <w:r>
        <w:rPr>
          <w:rFonts w:hint="default"/>
          <w:lang w:val="en-US" w:eastAsia="zh-CN"/>
        </w:rPr>
        <w:t>园区范围内地表水主要为蓝溪河，地下水为园区范围内及周边500m潜水层，根据</w:t>
      </w:r>
      <w:r>
        <w:rPr>
          <w:rFonts w:hint="eastAsia"/>
          <w:lang w:val="en-US" w:eastAsia="zh-CN"/>
        </w:rPr>
        <w:t>“</w:t>
      </w:r>
      <w:r>
        <w:rPr>
          <w:rFonts w:hint="default"/>
          <w:lang w:val="en-US" w:eastAsia="zh-CN"/>
        </w:rPr>
        <w:t>双源</w:t>
      </w:r>
      <w:r>
        <w:rPr>
          <w:rFonts w:hint="eastAsia"/>
          <w:lang w:val="en-US" w:eastAsia="zh-CN"/>
        </w:rPr>
        <w:t>”</w:t>
      </w:r>
      <w:r>
        <w:rPr>
          <w:rFonts w:hint="default"/>
          <w:lang w:val="en-US" w:eastAsia="zh-CN"/>
        </w:rPr>
        <w:t>地下水定义标准，园区不涉及</w:t>
      </w:r>
      <w:r>
        <w:rPr>
          <w:rFonts w:hint="eastAsia"/>
          <w:lang w:val="en-US" w:eastAsia="zh-CN"/>
        </w:rPr>
        <w:t>“</w:t>
      </w:r>
      <w:r>
        <w:rPr>
          <w:rFonts w:hint="default"/>
          <w:lang w:val="en-US" w:eastAsia="zh-CN"/>
        </w:rPr>
        <w:t>双源</w:t>
      </w:r>
      <w:r>
        <w:rPr>
          <w:rFonts w:hint="eastAsia"/>
          <w:lang w:val="en-US" w:eastAsia="zh-CN"/>
        </w:rPr>
        <w:t>”</w:t>
      </w:r>
      <w:r>
        <w:rPr>
          <w:rFonts w:hint="default"/>
          <w:lang w:val="en-US" w:eastAsia="zh-CN"/>
        </w:rPr>
        <w:t>地下水监测需求。</w:t>
      </w:r>
    </w:p>
    <w:p>
      <w:pPr>
        <w:bidi w:val="0"/>
        <w:rPr>
          <w:rFonts w:hint="default"/>
          <w:b/>
          <w:bCs/>
          <w:lang w:val="en-US" w:eastAsia="zh-CN"/>
        </w:rPr>
      </w:pPr>
      <w:r>
        <w:rPr>
          <w:rFonts w:hint="eastAsia"/>
          <w:b/>
          <w:bCs/>
          <w:lang w:val="en-US" w:eastAsia="zh-CN"/>
        </w:rPr>
        <w:t>4、</w:t>
      </w:r>
      <w:r>
        <w:rPr>
          <w:rFonts w:hint="default"/>
          <w:b/>
          <w:bCs/>
          <w:lang w:val="en-US" w:eastAsia="zh-CN"/>
        </w:rPr>
        <w:t>黑臭水体整治</w:t>
      </w:r>
    </w:p>
    <w:p>
      <w:pPr>
        <w:bidi w:val="0"/>
        <w:rPr>
          <w:rFonts w:hint="default"/>
          <w:lang w:val="en-US" w:eastAsia="zh-CN"/>
        </w:rPr>
      </w:pPr>
      <w:r>
        <w:rPr>
          <w:rFonts w:hint="default"/>
          <w:lang w:val="en-US" w:eastAsia="zh-CN"/>
        </w:rPr>
        <w:t>园区不涉及黑臭水体。</w:t>
      </w:r>
    </w:p>
    <w:p>
      <w:pPr>
        <w:bidi w:val="0"/>
        <w:outlineLvl w:val="1"/>
        <w:rPr>
          <w:rFonts w:hint="default"/>
          <w:b/>
          <w:bCs/>
          <w:lang w:val="en-US" w:eastAsia="zh-CN"/>
        </w:rPr>
      </w:pPr>
      <w:bookmarkStart w:id="5" w:name="_Toc3984"/>
      <w:r>
        <w:rPr>
          <w:rFonts w:hint="default"/>
          <w:b/>
          <w:bCs/>
          <w:lang w:val="en-US" w:eastAsia="zh-CN"/>
        </w:rPr>
        <w:t>（四）大气环境管理</w:t>
      </w:r>
      <w:bookmarkEnd w:id="5"/>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2025年，</w:t>
      </w:r>
      <w:r>
        <w:rPr>
          <w:rFonts w:hint="default"/>
          <w:color w:val="000000" w:themeColor="text1"/>
          <w:highlight w:val="none"/>
          <w:lang w:val="en-US" w:eastAsia="zh-CN"/>
          <w14:textFill>
            <w14:solidFill>
              <w14:schemeClr w14:val="tx1"/>
            </w14:solidFill>
          </w14:textFill>
        </w:rPr>
        <w:t>园区内涉及工业废气外排企业数量</w:t>
      </w:r>
      <w:r>
        <w:rPr>
          <w:rFonts w:hint="eastAsia"/>
          <w:color w:val="000000" w:themeColor="text1"/>
          <w:highlight w:val="none"/>
          <w:lang w:val="en-US" w:eastAsia="zh-CN"/>
          <w14:textFill>
            <w14:solidFill>
              <w14:schemeClr w14:val="tx1"/>
            </w14:solidFill>
          </w14:textFill>
        </w:rPr>
        <w:t>7</w:t>
      </w:r>
      <w:r>
        <w:rPr>
          <w:rFonts w:hint="default"/>
          <w:color w:val="000000" w:themeColor="text1"/>
          <w:highlight w:val="none"/>
          <w:lang w:val="en-US" w:eastAsia="zh-CN"/>
          <w14:textFill>
            <w14:solidFill>
              <w14:schemeClr w14:val="tx1"/>
            </w14:solidFill>
          </w14:textFill>
        </w:rPr>
        <w:t>个。企业排放的主要废气污染物为颗粒物、SO</w:t>
      </w:r>
      <w:r>
        <w:rPr>
          <w:rFonts w:hint="default"/>
          <w:color w:val="000000" w:themeColor="text1"/>
          <w:highlight w:val="none"/>
          <w:vertAlign w:val="subscript"/>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、NOx及VOCs。园区内</w:t>
      </w:r>
      <w:r>
        <w:rPr>
          <w:rFonts w:hint="eastAsia"/>
          <w:color w:val="000000" w:themeColor="text1"/>
          <w:highlight w:val="none"/>
          <w:lang w:val="en-US" w:eastAsia="zh-CN"/>
          <w14:textFill>
            <w14:solidFill>
              <w14:schemeClr w14:val="tx1"/>
            </w14:solidFill>
          </w14:textFill>
        </w:rPr>
        <w:t>暂</w:t>
      </w:r>
      <w:r>
        <w:rPr>
          <w:rFonts w:hint="default"/>
          <w:color w:val="000000" w:themeColor="text1"/>
          <w:highlight w:val="none"/>
          <w:lang w:val="en-US" w:eastAsia="zh-CN"/>
          <w14:textFill>
            <w14:solidFill>
              <w14:schemeClr w14:val="tx1"/>
            </w14:solidFill>
          </w14:textFill>
        </w:rPr>
        <w:t>不涉及VOCs重点排放企事业单位。园区各企业均按照环保要求设置了废气污染防治措施，大气污染物总排放量：二氧化硫</w:t>
      </w:r>
      <w:r>
        <w:rPr>
          <w:rFonts w:hint="eastAsia"/>
          <w:color w:val="000000" w:themeColor="text1"/>
          <w:highlight w:val="none"/>
          <w:lang w:val="en-US" w:eastAsia="zh-CN"/>
          <w14:textFill>
            <w14:solidFill>
              <w14:schemeClr w14:val="tx1"/>
            </w14:solidFill>
          </w14:textFill>
        </w:rPr>
        <w:t>0.825</w:t>
      </w:r>
      <w:r>
        <w:rPr>
          <w:rFonts w:hint="default"/>
          <w:color w:val="000000" w:themeColor="text1"/>
          <w:highlight w:val="none"/>
          <w:lang w:val="en-US" w:eastAsia="zh-CN"/>
          <w14:textFill>
            <w14:solidFill>
              <w14:schemeClr w14:val="tx1"/>
            </w14:solidFill>
          </w14:textFill>
        </w:rPr>
        <w:t>t/a，氮氧化物</w:t>
      </w:r>
      <w:r>
        <w:rPr>
          <w:rFonts w:hint="eastAsia"/>
          <w:color w:val="000000" w:themeColor="text1"/>
          <w:highlight w:val="none"/>
          <w:lang w:val="en-US" w:eastAsia="zh-CN"/>
          <w14:textFill>
            <w14:solidFill>
              <w14:schemeClr w14:val="tx1"/>
            </w14:solidFill>
          </w14:textFill>
        </w:rPr>
        <w:t>1.47</w:t>
      </w:r>
      <w:r>
        <w:rPr>
          <w:rFonts w:hint="default"/>
          <w:color w:val="000000" w:themeColor="text1"/>
          <w:highlight w:val="none"/>
          <w:lang w:val="en-US" w:eastAsia="zh-CN"/>
          <w14:textFill>
            <w14:solidFill>
              <w14:schemeClr w14:val="tx1"/>
            </w14:solidFill>
          </w14:textFill>
        </w:rPr>
        <w:t>t/a，VOCs</w:t>
      </w:r>
      <w:r>
        <w:rPr>
          <w:rFonts w:hint="eastAsia"/>
          <w:color w:val="000000" w:themeColor="text1"/>
          <w:highlight w:val="none"/>
          <w:lang w:val="en-US" w:eastAsia="zh-CN"/>
          <w14:textFill>
            <w14:solidFill>
              <w14:schemeClr w14:val="tx1"/>
            </w14:solidFill>
          </w14:textFill>
        </w:rPr>
        <w:t>5.137</w:t>
      </w:r>
      <w:r>
        <w:rPr>
          <w:rFonts w:hint="default"/>
          <w:color w:val="000000" w:themeColor="text1"/>
          <w:highlight w:val="none"/>
          <w:lang w:val="en-US" w:eastAsia="zh-CN"/>
          <w14:textFill>
            <w14:solidFill>
              <w14:schemeClr w14:val="tx1"/>
            </w14:solidFill>
          </w14:textFill>
        </w:rPr>
        <w:t>t/a。</w:t>
      </w:r>
    </w:p>
    <w:p>
      <w:pPr>
        <w:bidi w:val="0"/>
        <w:rPr>
          <w:rFonts w:hint="default"/>
          <w:highlight w:val="none"/>
          <w:lang w:val="en-US" w:eastAsia="zh-CN"/>
        </w:rPr>
      </w:pPr>
      <w:r>
        <w:rPr>
          <w:rFonts w:hint="default"/>
          <w:highlight w:val="none"/>
          <w:lang w:val="en-US" w:eastAsia="zh-CN"/>
        </w:rPr>
        <w:t>园区目前建有一座空气监测小微站，安装在园区管委会大楼楼顶，检测参数包含PM</w:t>
      </w:r>
      <w:r>
        <w:rPr>
          <w:rFonts w:hint="default"/>
          <w:highlight w:val="none"/>
          <w:vertAlign w:val="subscript"/>
          <w:lang w:val="en-US" w:eastAsia="zh-CN"/>
        </w:rPr>
        <w:t>10</w:t>
      </w:r>
      <w:r>
        <w:rPr>
          <w:rFonts w:hint="default"/>
          <w:highlight w:val="none"/>
          <w:lang w:val="en-US" w:eastAsia="zh-CN"/>
        </w:rPr>
        <w:t>、PM</w:t>
      </w:r>
      <w:r>
        <w:rPr>
          <w:rFonts w:hint="default"/>
          <w:highlight w:val="none"/>
          <w:vertAlign w:val="subscript"/>
          <w:lang w:val="en-US" w:eastAsia="zh-CN"/>
        </w:rPr>
        <w:t>2.5</w:t>
      </w:r>
      <w:r>
        <w:rPr>
          <w:rFonts w:hint="default"/>
          <w:highlight w:val="none"/>
          <w:lang w:val="en-US" w:eastAsia="zh-CN"/>
        </w:rPr>
        <w:t>、SO</w:t>
      </w:r>
      <w:r>
        <w:rPr>
          <w:rFonts w:hint="default"/>
          <w:highlight w:val="none"/>
          <w:vertAlign w:val="subscript"/>
          <w:lang w:val="en-US" w:eastAsia="zh-CN"/>
        </w:rPr>
        <w:t>2</w:t>
      </w:r>
      <w:r>
        <w:rPr>
          <w:rFonts w:hint="default"/>
          <w:highlight w:val="none"/>
          <w:lang w:val="en-US" w:eastAsia="zh-CN"/>
        </w:rPr>
        <w:t>、NO</w:t>
      </w:r>
      <w:r>
        <w:rPr>
          <w:rFonts w:hint="default"/>
          <w:highlight w:val="none"/>
          <w:vertAlign w:val="subscript"/>
          <w:lang w:val="en-US" w:eastAsia="zh-CN"/>
        </w:rPr>
        <w:t>2</w:t>
      </w:r>
      <w:r>
        <w:rPr>
          <w:rFonts w:hint="default"/>
          <w:highlight w:val="none"/>
          <w:lang w:val="en-US" w:eastAsia="zh-CN"/>
        </w:rPr>
        <w:t>、CO、O</w:t>
      </w:r>
      <w:r>
        <w:rPr>
          <w:rFonts w:hint="default"/>
          <w:highlight w:val="none"/>
          <w:vertAlign w:val="subscript"/>
          <w:lang w:val="en-US" w:eastAsia="zh-CN"/>
        </w:rPr>
        <w:t>3</w:t>
      </w:r>
      <w:r>
        <w:rPr>
          <w:rFonts w:hint="default"/>
          <w:highlight w:val="none"/>
          <w:lang w:val="en-US" w:eastAsia="zh-CN"/>
        </w:rPr>
        <w:t>及气象五参数</w:t>
      </w:r>
      <w:r>
        <w:rPr>
          <w:rFonts w:hint="eastAsia"/>
          <w:highlight w:val="none"/>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b/>
          <w:bCs/>
          <w:sz w:val="24"/>
          <w:szCs w:val="24"/>
          <w:highlight w:val="none"/>
          <w:lang w:val="en-US" w:eastAsia="zh-CN"/>
        </w:rPr>
      </w:pPr>
      <w:r>
        <w:rPr>
          <w:rFonts w:hint="eastAsia" w:ascii="Times New Roman" w:hAnsi="Times New Roman" w:eastAsia="宋体"/>
          <w:b/>
          <w:bCs/>
          <w:sz w:val="24"/>
          <w:szCs w:val="24"/>
          <w:highlight w:val="none"/>
          <w:lang w:val="en-US" w:eastAsia="zh-CN"/>
        </w:rPr>
        <w:t>表4 沅陵产业开发区环境空气质量监测情况</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014"/>
        <w:gridCol w:w="2861"/>
        <w:gridCol w:w="1897"/>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序号</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监测点名称</w:t>
            </w:r>
          </w:p>
        </w:tc>
        <w:tc>
          <w:tcPr>
            <w:tcW w:w="2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监测项目</w:t>
            </w:r>
          </w:p>
        </w:tc>
        <w:tc>
          <w:tcPr>
            <w:tcW w:w="189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监测频次</w:t>
            </w:r>
          </w:p>
        </w:tc>
        <w:tc>
          <w:tcPr>
            <w:tcW w:w="98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1</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沅陵产业开发区</w:t>
            </w:r>
          </w:p>
        </w:tc>
        <w:tc>
          <w:tcPr>
            <w:tcW w:w="2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SO</w:t>
            </w:r>
            <w:r>
              <w:rPr>
                <w:rFonts w:hint="eastAsia" w:ascii="Times New Roman" w:hAnsi="Times New Roman" w:eastAsia="宋体"/>
                <w:sz w:val="24"/>
                <w:szCs w:val="24"/>
                <w:vertAlign w:val="subscript"/>
                <w:lang w:val="en-US" w:eastAsia="zh-CN"/>
              </w:rPr>
              <w:t>2</w:t>
            </w:r>
            <w:r>
              <w:rPr>
                <w:rFonts w:hint="eastAsia" w:ascii="Times New Roman" w:hAnsi="Times New Roman" w:eastAsia="宋体"/>
                <w:sz w:val="24"/>
                <w:szCs w:val="24"/>
                <w:lang w:val="en-US" w:eastAsia="zh-CN"/>
              </w:rPr>
              <w:t>、NO</w:t>
            </w:r>
            <w:r>
              <w:rPr>
                <w:rFonts w:hint="eastAsia" w:ascii="Times New Roman" w:hAnsi="Times New Roman" w:eastAsia="宋体"/>
                <w:sz w:val="24"/>
                <w:szCs w:val="24"/>
                <w:vertAlign w:val="subscript"/>
                <w:lang w:val="en-US" w:eastAsia="zh-CN"/>
              </w:rPr>
              <w:t>2</w:t>
            </w:r>
            <w:r>
              <w:rPr>
                <w:rFonts w:hint="eastAsia" w:ascii="Times New Roman" w:hAnsi="Times New Roman" w:eastAsia="宋体"/>
                <w:sz w:val="24"/>
                <w:szCs w:val="24"/>
                <w:lang w:val="en-US" w:eastAsia="zh-CN"/>
              </w:rPr>
              <w:t>、PM</w:t>
            </w:r>
            <w:r>
              <w:rPr>
                <w:rFonts w:hint="eastAsia" w:ascii="Times New Roman" w:hAnsi="Times New Roman" w:eastAsia="宋体"/>
                <w:sz w:val="24"/>
                <w:szCs w:val="24"/>
                <w:vertAlign w:val="subscript"/>
                <w:lang w:val="en-US" w:eastAsia="zh-CN"/>
              </w:rPr>
              <w:t>10</w:t>
            </w:r>
            <w:r>
              <w:rPr>
                <w:rFonts w:hint="eastAsia" w:ascii="Times New Roman" w:hAnsi="Times New Roman" w:eastAsia="宋体"/>
                <w:sz w:val="24"/>
                <w:szCs w:val="24"/>
                <w:lang w:val="en-US" w:eastAsia="zh-CN"/>
              </w:rPr>
              <w:t>、PM</w:t>
            </w:r>
            <w:r>
              <w:rPr>
                <w:rFonts w:hint="eastAsia" w:ascii="Times New Roman" w:hAnsi="Times New Roman" w:eastAsia="宋体"/>
                <w:sz w:val="24"/>
                <w:szCs w:val="24"/>
                <w:vertAlign w:val="subscript"/>
                <w:lang w:val="en-US" w:eastAsia="zh-CN"/>
              </w:rPr>
              <w:t>2.5</w:t>
            </w:r>
            <w:r>
              <w:rPr>
                <w:rFonts w:hint="eastAsia" w:ascii="Times New Roman" w:hAnsi="Times New Roman" w:eastAsia="宋体"/>
                <w:sz w:val="24"/>
                <w:szCs w:val="24"/>
                <w:lang w:val="en-US" w:eastAsia="zh-CN"/>
              </w:rPr>
              <w:t>、CO、O</w:t>
            </w:r>
            <w:r>
              <w:rPr>
                <w:rFonts w:hint="eastAsia" w:ascii="Times New Roman" w:hAnsi="Times New Roman" w:eastAsia="宋体"/>
                <w:sz w:val="24"/>
                <w:szCs w:val="24"/>
                <w:vertAlign w:val="subscript"/>
                <w:lang w:val="en-US" w:eastAsia="zh-CN"/>
              </w:rPr>
              <w:t>3</w:t>
            </w:r>
          </w:p>
        </w:tc>
        <w:tc>
          <w:tcPr>
            <w:tcW w:w="189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1次/天（日均值）</w:t>
            </w:r>
          </w:p>
        </w:tc>
        <w:tc>
          <w:tcPr>
            <w:tcW w:w="98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100%</w:t>
            </w:r>
          </w:p>
        </w:tc>
      </w:tr>
    </w:tbl>
    <w:p>
      <w:pPr>
        <w:bidi w:val="0"/>
        <w:outlineLvl w:val="1"/>
        <w:rPr>
          <w:rFonts w:hint="default"/>
          <w:b/>
          <w:bCs/>
          <w:lang w:val="en-US" w:eastAsia="zh-CN"/>
        </w:rPr>
      </w:pPr>
      <w:bookmarkStart w:id="6" w:name="_Toc20571"/>
      <w:r>
        <w:rPr>
          <w:rFonts w:hint="default"/>
          <w:b/>
          <w:bCs/>
          <w:lang w:val="en-US" w:eastAsia="zh-CN"/>
        </w:rPr>
        <w:t>（五）土壤环境管理</w:t>
      </w:r>
      <w:bookmarkEnd w:id="6"/>
    </w:p>
    <w:p>
      <w:pPr>
        <w:bidi w:val="0"/>
        <w:rPr>
          <w:rFonts w:hint="default"/>
          <w:lang w:val="en-US" w:eastAsia="zh-CN"/>
        </w:rPr>
      </w:pPr>
      <w:r>
        <w:rPr>
          <w:rFonts w:hint="default"/>
          <w:lang w:val="en-US" w:eastAsia="zh-CN"/>
        </w:rPr>
        <w:t>沅陵产业开发区内不涉及污染地块，不涉及土壤环境重点监管企业。</w:t>
      </w:r>
    </w:p>
    <w:p>
      <w:pPr>
        <w:bidi w:val="0"/>
        <w:rPr>
          <w:rFonts w:hint="default"/>
          <w:color w:val="000000" w:themeColor="text1"/>
          <w:lang w:val="en-US" w:eastAsia="zh-CN"/>
          <w14:textFill>
            <w14:solidFill>
              <w14:schemeClr w14:val="tx1"/>
            </w14:solidFill>
          </w14:textFill>
        </w:rPr>
      </w:pPr>
      <w:r>
        <w:rPr>
          <w:rFonts w:hint="default"/>
          <w:lang w:val="en-US" w:eastAsia="zh-CN"/>
        </w:rPr>
        <w:t>202</w:t>
      </w:r>
      <w:r>
        <w:rPr>
          <w:rFonts w:hint="eastAsia"/>
          <w:lang w:val="en-US" w:eastAsia="zh-CN"/>
        </w:rPr>
        <w:t>5</w:t>
      </w:r>
      <w:r>
        <w:rPr>
          <w:rFonts w:hint="default"/>
          <w:lang w:val="en-US" w:eastAsia="zh-CN"/>
        </w:rPr>
        <w:t>年，为了解园区土壤环境质量现状情况，园区根据环境影响跟踪评价监测计划委托有资质的第三方监测公司对园区内北部（农田）、园区内南部以及园区内污水处理厂三个监测点位的建设用地开展了土壤环境质量现状检测，根据相关检测结果，园区区域内建设用地土壤环境各项评价因子均满足《土壤环境质量</w:t>
      </w:r>
      <w:r>
        <w:rPr>
          <w:rFonts w:hint="eastAsia"/>
          <w:lang w:val="en-US" w:eastAsia="zh-CN"/>
        </w:rPr>
        <w:t xml:space="preserve"> </w:t>
      </w:r>
      <w:r>
        <w:rPr>
          <w:rFonts w:hint="default"/>
          <w:lang w:val="en-US" w:eastAsia="zh-CN"/>
        </w:rPr>
        <w:t>建设用地土壤污染风险管控标准》（GB36600-2018）中表1第二类用地的标准限值要求；开发区周边农用地土壤满足《土壤环境质量 农用地土壤污染风险管</w:t>
      </w:r>
      <w:r>
        <w:rPr>
          <w:rFonts w:hint="default"/>
          <w:color w:val="000000" w:themeColor="text1"/>
          <w:lang w:val="en-US" w:eastAsia="zh-CN"/>
          <w14:textFill>
            <w14:solidFill>
              <w14:schemeClr w14:val="tx1"/>
            </w14:solidFill>
          </w14:textFill>
        </w:rPr>
        <w:t>控标准》（试行）（GB15618-2018）中风险筛选值和管控值。</w:t>
      </w:r>
    </w:p>
    <w:p>
      <w:pPr>
        <w:bidi w:val="0"/>
        <w:outlineLvl w:val="1"/>
        <w:rPr>
          <w:rFonts w:hint="default"/>
          <w:b/>
          <w:bCs/>
          <w:color w:val="000000" w:themeColor="text1"/>
          <w:highlight w:val="none"/>
          <w:lang w:val="en-US" w:eastAsia="zh-CN"/>
          <w14:textFill>
            <w14:solidFill>
              <w14:schemeClr w14:val="tx1"/>
            </w14:solidFill>
          </w14:textFill>
        </w:rPr>
      </w:pPr>
      <w:bookmarkStart w:id="7" w:name="_Toc10642"/>
      <w:r>
        <w:rPr>
          <w:rFonts w:hint="default"/>
          <w:b/>
          <w:bCs/>
          <w:color w:val="000000" w:themeColor="text1"/>
          <w:highlight w:val="none"/>
          <w:lang w:val="en-US" w:eastAsia="zh-CN"/>
          <w14:textFill>
            <w14:solidFill>
              <w14:schemeClr w14:val="tx1"/>
            </w14:solidFill>
          </w14:textFill>
        </w:rPr>
        <w:t>（六）固体废物管理</w:t>
      </w:r>
      <w:bookmarkEnd w:id="7"/>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2025年度</w:t>
      </w:r>
      <w:r>
        <w:rPr>
          <w:rFonts w:hint="default"/>
          <w:color w:val="000000" w:themeColor="text1"/>
          <w:highlight w:val="none"/>
          <w:lang w:val="en-US" w:eastAsia="zh-CN"/>
          <w14:textFill>
            <w14:solidFill>
              <w14:schemeClr w14:val="tx1"/>
            </w14:solidFill>
          </w14:textFill>
        </w:rPr>
        <w:t>，沅陵产业开发区一般工业固体废物产生企业数量</w:t>
      </w:r>
      <w:r>
        <w:rPr>
          <w:rFonts w:hint="eastAsia"/>
          <w:color w:val="000000" w:themeColor="text1"/>
          <w:highlight w:val="none"/>
          <w:lang w:val="en-US" w:eastAsia="zh-CN"/>
          <w14:textFill>
            <w14:solidFill>
              <w14:schemeClr w14:val="tx1"/>
            </w14:solidFill>
          </w14:textFill>
        </w:rPr>
        <w:t>14</w:t>
      </w:r>
      <w:r>
        <w:rPr>
          <w:rFonts w:hint="default"/>
          <w:color w:val="000000" w:themeColor="text1"/>
          <w:highlight w:val="none"/>
          <w:lang w:val="en-US" w:eastAsia="zh-CN"/>
          <w14:textFill>
            <w14:solidFill>
              <w14:schemeClr w14:val="tx1"/>
            </w14:solidFill>
          </w14:textFill>
        </w:rPr>
        <w:t>个，产生量</w:t>
      </w:r>
      <w:r>
        <w:rPr>
          <w:rFonts w:hint="eastAsia"/>
          <w:color w:val="000000" w:themeColor="text1"/>
          <w:highlight w:val="none"/>
          <w:lang w:val="en-US" w:eastAsia="zh-CN"/>
          <w14:textFill>
            <w14:solidFill>
              <w14:schemeClr w14:val="tx1"/>
            </w14:solidFill>
          </w14:textFill>
        </w:rPr>
        <w:t>1299.782</w:t>
      </w:r>
      <w:r>
        <w:rPr>
          <w:rFonts w:hint="default"/>
          <w:color w:val="000000" w:themeColor="text1"/>
          <w:highlight w:val="none"/>
          <w:lang w:val="en-US" w:eastAsia="zh-CN"/>
          <w14:textFill>
            <w14:solidFill>
              <w14:schemeClr w14:val="tx1"/>
            </w14:solidFill>
          </w14:textFill>
        </w:rPr>
        <w:t>t/a，其中，自行综合利用</w:t>
      </w:r>
      <w:r>
        <w:rPr>
          <w:rFonts w:hint="eastAsia"/>
          <w:color w:val="000000" w:themeColor="text1"/>
          <w:highlight w:val="none"/>
          <w:lang w:val="en-US" w:eastAsia="zh-CN"/>
          <w14:textFill>
            <w14:solidFill>
              <w14:schemeClr w14:val="tx1"/>
            </w14:solidFill>
          </w14:textFill>
        </w:rPr>
        <w:t>11.5</w:t>
      </w:r>
      <w:r>
        <w:rPr>
          <w:rFonts w:hint="default"/>
          <w:color w:val="000000" w:themeColor="text1"/>
          <w:highlight w:val="none"/>
          <w:lang w:val="en-US" w:eastAsia="zh-CN"/>
          <w14:textFill>
            <w14:solidFill>
              <w14:schemeClr w14:val="tx1"/>
            </w14:solidFill>
          </w14:textFill>
        </w:rPr>
        <w:t>t/a，自行处置</w:t>
      </w:r>
      <w:r>
        <w:rPr>
          <w:rFonts w:hint="eastAsia"/>
          <w:color w:val="000000" w:themeColor="text1"/>
          <w:highlight w:val="none"/>
          <w:lang w:val="en-US" w:eastAsia="zh-CN"/>
          <w14:textFill>
            <w14:solidFill>
              <w14:schemeClr w14:val="tx1"/>
            </w14:solidFill>
          </w14:textFill>
        </w:rPr>
        <w:t>9</w:t>
      </w:r>
      <w:r>
        <w:rPr>
          <w:rFonts w:hint="default"/>
          <w:color w:val="000000" w:themeColor="text1"/>
          <w:highlight w:val="none"/>
          <w:lang w:val="en-US" w:eastAsia="zh-CN"/>
          <w14:textFill>
            <w14:solidFill>
              <w14:schemeClr w14:val="tx1"/>
            </w14:solidFill>
          </w14:textFill>
        </w:rPr>
        <w:t>t/a，委托处理</w:t>
      </w:r>
      <w:r>
        <w:rPr>
          <w:rFonts w:hint="eastAsia"/>
          <w:color w:val="000000" w:themeColor="text1"/>
          <w:highlight w:val="none"/>
          <w:lang w:val="en-US" w:eastAsia="zh-CN"/>
          <w14:textFill>
            <w14:solidFill>
              <w14:schemeClr w14:val="tx1"/>
            </w14:solidFill>
          </w14:textFill>
        </w:rPr>
        <w:t>1282.282</w:t>
      </w:r>
      <w:r>
        <w:rPr>
          <w:rFonts w:hint="default"/>
          <w:color w:val="000000" w:themeColor="text1"/>
          <w:highlight w:val="none"/>
          <w:lang w:val="en-US" w:eastAsia="zh-CN"/>
          <w14:textFill>
            <w14:solidFill>
              <w14:schemeClr w14:val="tx1"/>
            </w14:solidFill>
          </w14:textFill>
        </w:rPr>
        <w:t>t/a。园区危险废物产生企业数量</w:t>
      </w:r>
      <w:r>
        <w:rPr>
          <w:rFonts w:hint="eastAsia"/>
          <w:color w:val="000000" w:themeColor="text1"/>
          <w:highlight w:val="none"/>
          <w:lang w:val="en-US" w:eastAsia="zh-CN"/>
          <w14:textFill>
            <w14:solidFill>
              <w14:schemeClr w14:val="tx1"/>
            </w14:solidFill>
          </w14:textFill>
        </w:rPr>
        <w:t>7</w:t>
      </w:r>
      <w:r>
        <w:rPr>
          <w:rFonts w:hint="default"/>
          <w:color w:val="000000" w:themeColor="text1"/>
          <w:highlight w:val="none"/>
          <w:lang w:val="en-US" w:eastAsia="zh-CN"/>
          <w14:textFill>
            <w14:solidFill>
              <w14:schemeClr w14:val="tx1"/>
            </w14:solidFill>
          </w14:textFill>
        </w:rPr>
        <w:t>个，产生量</w:t>
      </w:r>
      <w:r>
        <w:rPr>
          <w:rFonts w:hint="eastAsia"/>
          <w:color w:val="000000" w:themeColor="text1"/>
          <w:highlight w:val="none"/>
          <w:lang w:val="en-US" w:eastAsia="zh-CN"/>
          <w14:textFill>
            <w14:solidFill>
              <w14:schemeClr w14:val="tx1"/>
            </w14:solidFill>
          </w14:textFill>
        </w:rPr>
        <w:t>344.139</w:t>
      </w:r>
      <w:r>
        <w:rPr>
          <w:rFonts w:hint="default"/>
          <w:color w:val="000000" w:themeColor="text1"/>
          <w:highlight w:val="none"/>
          <w:lang w:val="en-US" w:eastAsia="zh-CN"/>
          <w14:textFill>
            <w14:solidFill>
              <w14:schemeClr w14:val="tx1"/>
            </w14:solidFill>
          </w14:textFill>
        </w:rPr>
        <w:t>t/a，外委处置</w:t>
      </w:r>
      <w:r>
        <w:rPr>
          <w:rFonts w:hint="eastAsia"/>
          <w:color w:val="000000" w:themeColor="text1"/>
          <w:highlight w:val="none"/>
          <w:lang w:val="en-US" w:eastAsia="zh-CN"/>
          <w14:textFill>
            <w14:solidFill>
              <w14:schemeClr w14:val="tx1"/>
            </w14:solidFill>
          </w14:textFill>
        </w:rPr>
        <w:t>344.139</w:t>
      </w:r>
      <w:r>
        <w:rPr>
          <w:rFonts w:hint="default"/>
          <w:color w:val="000000" w:themeColor="text1"/>
          <w:highlight w:val="none"/>
          <w:lang w:val="en-US" w:eastAsia="zh-CN"/>
          <w14:textFill>
            <w14:solidFill>
              <w14:schemeClr w14:val="tx1"/>
            </w14:solidFill>
          </w14:textFill>
        </w:rPr>
        <w:t>t/a。</w:t>
      </w:r>
    </w:p>
    <w:p>
      <w:pPr>
        <w:bidi w:val="0"/>
        <w:rPr>
          <w:rFonts w:hint="default"/>
          <w:lang w:val="en-US" w:eastAsia="zh-CN"/>
        </w:rPr>
      </w:pPr>
      <w:r>
        <w:rPr>
          <w:rFonts w:hint="default"/>
          <w:color w:val="000000" w:themeColor="text1"/>
          <w:highlight w:val="none"/>
          <w:lang w:val="en-US" w:eastAsia="zh-CN"/>
          <w14:textFill>
            <w14:solidFill>
              <w14:schemeClr w14:val="tx1"/>
            </w14:solidFill>
          </w14:textFill>
        </w:rPr>
        <w:t>园区内暂未集中的工业固废处理设施，一般工</w:t>
      </w:r>
      <w:r>
        <w:rPr>
          <w:rFonts w:hint="default"/>
          <w:color w:val="000000" w:themeColor="text1"/>
          <w:lang w:val="en-US" w:eastAsia="zh-CN"/>
          <w14:textFill>
            <w14:solidFill>
              <w14:schemeClr w14:val="tx1"/>
            </w14:solidFill>
          </w14:textFill>
        </w:rPr>
        <w:t>业固废大多</w:t>
      </w:r>
      <w:r>
        <w:rPr>
          <w:rFonts w:hint="default"/>
          <w:lang w:val="en-US" w:eastAsia="zh-CN"/>
        </w:rPr>
        <w:t>可作为原料回用至工艺生产中，剩余一般工业固体废物送往沅陵县垃圾填埋场；园区已建立了危险废物监管体系，高度重视对园区危废产生企业的规范化管理，包括危险废物的产生、转移及处置全过程的监督管理工作，对不符合国家固废及危废管理要求的企业，下达整改通知并督促其整改到位。危险废物由集中区内企业暂存于各企业危废暂存库内，委托有危废处理资质单位进行处置。</w:t>
      </w:r>
    </w:p>
    <w:p>
      <w:pPr>
        <w:bidi w:val="0"/>
        <w:outlineLvl w:val="1"/>
        <w:rPr>
          <w:rFonts w:hint="default"/>
          <w:b/>
          <w:bCs/>
          <w:color w:val="000000" w:themeColor="text1"/>
          <w:lang w:val="en-US" w:eastAsia="zh-CN"/>
          <w14:textFill>
            <w14:solidFill>
              <w14:schemeClr w14:val="tx1"/>
            </w14:solidFill>
          </w14:textFill>
        </w:rPr>
      </w:pPr>
      <w:bookmarkStart w:id="8" w:name="_Toc21077"/>
      <w:r>
        <w:rPr>
          <w:rFonts w:hint="default"/>
          <w:b/>
          <w:bCs/>
          <w:color w:val="000000" w:themeColor="text1"/>
          <w:lang w:val="en-US" w:eastAsia="zh-CN"/>
          <w14:textFill>
            <w14:solidFill>
              <w14:schemeClr w14:val="tx1"/>
            </w14:solidFill>
          </w14:textFill>
        </w:rPr>
        <w:t>（七）投诉管理</w:t>
      </w:r>
      <w:bookmarkEnd w:id="8"/>
    </w:p>
    <w:p>
      <w:pPr>
        <w:bidi w:val="0"/>
        <w:rPr>
          <w:rFonts w:hint="default"/>
          <w:lang w:val="en-US" w:eastAsia="zh-CN"/>
        </w:rPr>
      </w:pPr>
      <w:r>
        <w:rPr>
          <w:rFonts w:hint="eastAsia"/>
          <w:lang w:val="en-US" w:eastAsia="zh-CN"/>
        </w:rPr>
        <w:t>2025年度</w:t>
      </w:r>
      <w:r>
        <w:rPr>
          <w:rFonts w:hint="default"/>
          <w:lang w:val="en-US" w:eastAsia="zh-CN"/>
        </w:rPr>
        <w:t>，沅陵产业开发区共受理各类（含各级督查、各级环保投诉等）投诉0件，已完成整改0件，完成率100%。共收到环保督察交办问题0件，已完成整改0件，完成率100%。</w:t>
      </w:r>
    </w:p>
    <w:p>
      <w:pPr>
        <w:bidi w:val="0"/>
        <w:outlineLvl w:val="1"/>
        <w:rPr>
          <w:rFonts w:hint="default"/>
          <w:b/>
          <w:bCs/>
          <w:lang w:val="en-US" w:eastAsia="zh-CN"/>
        </w:rPr>
      </w:pPr>
      <w:bookmarkStart w:id="9" w:name="_Toc25924"/>
      <w:r>
        <w:rPr>
          <w:rFonts w:hint="default"/>
          <w:b/>
          <w:bCs/>
          <w:lang w:val="en-US" w:eastAsia="zh-CN"/>
        </w:rPr>
        <w:t>（八）园区信用评价</w:t>
      </w:r>
      <w:bookmarkEnd w:id="9"/>
    </w:p>
    <w:p>
      <w:pPr>
        <w:bidi w:val="0"/>
        <w:rPr>
          <w:rFonts w:hint="default"/>
          <w:lang w:val="en-US" w:eastAsia="zh-CN"/>
        </w:rPr>
      </w:pPr>
      <w:r>
        <w:rPr>
          <w:rFonts w:hint="default"/>
          <w:lang w:val="en-US" w:eastAsia="zh-CN"/>
        </w:rPr>
        <w:t>根据湖南省生态环境厅发布的《湖南省产业园区环保信用评价管理办法》（湘环发[2023]94号），产业园区环保信用等级根据环保信用分值高低分为环保诚信园区、环保合格园区、环保风险园区三个等级。</w:t>
      </w:r>
    </w:p>
    <w:p>
      <w:pPr>
        <w:bidi w:val="0"/>
        <w:rPr>
          <w:rFonts w:hint="default"/>
          <w:lang w:val="en-US" w:eastAsia="zh-CN"/>
        </w:rPr>
      </w:pPr>
      <w:r>
        <w:rPr>
          <w:rFonts w:hint="default"/>
          <w:lang w:val="en-US" w:eastAsia="zh-CN"/>
        </w:rPr>
        <w:t>环保诚信园区：环保信用分值10分及以上；</w:t>
      </w:r>
    </w:p>
    <w:p>
      <w:pPr>
        <w:bidi w:val="0"/>
        <w:rPr>
          <w:rFonts w:hint="default"/>
          <w:lang w:val="en-US" w:eastAsia="zh-CN"/>
        </w:rPr>
      </w:pPr>
      <w:r>
        <w:rPr>
          <w:rFonts w:hint="default"/>
          <w:lang w:val="en-US" w:eastAsia="zh-CN"/>
        </w:rPr>
        <w:t>环保合格园区：环保信用分值5分以上，10分以下；</w:t>
      </w:r>
    </w:p>
    <w:p>
      <w:pPr>
        <w:bidi w:val="0"/>
        <w:rPr>
          <w:rFonts w:hint="default"/>
          <w:lang w:val="en-US" w:eastAsia="zh-CN"/>
        </w:rPr>
      </w:pPr>
      <w:r>
        <w:rPr>
          <w:rFonts w:hint="default"/>
          <w:lang w:val="en-US" w:eastAsia="zh-CN"/>
        </w:rPr>
        <w:t>环保风险园区：环保信用分值5分及以下。</w:t>
      </w:r>
    </w:p>
    <w:p>
      <w:pPr>
        <w:bidi w:val="0"/>
        <w:rPr>
          <w:rFonts w:hint="default"/>
          <w:lang w:val="en-US" w:eastAsia="zh-CN"/>
        </w:rPr>
      </w:pPr>
      <w:r>
        <w:rPr>
          <w:rFonts w:hint="default"/>
          <w:lang w:val="en-US" w:eastAsia="zh-CN"/>
        </w:rPr>
        <w:t>园区对照最新发布的湖南省产业园区环保信用评价评分细则开展</w:t>
      </w:r>
      <w:r>
        <w:rPr>
          <w:rFonts w:hint="eastAsia"/>
          <w:lang w:val="en-US" w:eastAsia="zh-CN"/>
        </w:rPr>
        <w:t>2025年度</w:t>
      </w:r>
      <w:r>
        <w:rPr>
          <w:rFonts w:hint="default"/>
          <w:lang w:val="en-US" w:eastAsia="zh-CN"/>
        </w:rPr>
        <w:t>园区环保信用评价自评工作，具体评价结果如下。</w:t>
      </w:r>
    </w:p>
    <w:p>
      <w:pPr>
        <w:rPr>
          <w:rFonts w:hint="default"/>
          <w:lang w:val="en-US" w:eastAsia="zh-CN"/>
        </w:rPr>
      </w:pPr>
      <w:r>
        <w:rPr>
          <w:rFonts w:hint="default"/>
          <w:lang w:val="en-US" w:eastAsia="zh-CN"/>
        </w:rPr>
        <w:br w:type="page"/>
      </w:r>
    </w:p>
    <w:p>
      <w:pPr>
        <w:pStyle w:val="2"/>
        <w:rPr>
          <w:rFonts w:hint="default"/>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b/>
          <w:bCs/>
          <w:sz w:val="24"/>
          <w:szCs w:val="24"/>
          <w:highlight w:val="none"/>
          <w:lang w:val="en-US" w:eastAsia="zh-CN"/>
        </w:rPr>
      </w:pPr>
      <w:r>
        <w:rPr>
          <w:rFonts w:hint="eastAsia" w:ascii="Times New Roman" w:hAnsi="Times New Roman" w:eastAsia="宋体"/>
          <w:b/>
          <w:bCs/>
          <w:sz w:val="24"/>
          <w:szCs w:val="24"/>
          <w:highlight w:val="none"/>
          <w:lang w:val="en-US" w:eastAsia="zh-CN"/>
        </w:rPr>
        <w:t>表5 园区环保信用自评情况一览表</w:t>
      </w:r>
    </w:p>
    <w:tbl>
      <w:tblPr>
        <w:tblStyle w:val="14"/>
        <w:tblW w:w="1389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047"/>
        <w:gridCol w:w="1144"/>
        <w:gridCol w:w="4610"/>
        <w:gridCol w:w="939"/>
        <w:gridCol w:w="4755"/>
        <w:gridCol w:w="9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default" w:ascii="Times New Roman" w:hAnsi="Times New Roman" w:eastAsia="宋体"/>
                <w:b/>
                <w:bCs/>
                <w:sz w:val="24"/>
                <w:szCs w:val="24"/>
                <w:lang w:val="en-US" w:eastAsia="zh-CN"/>
              </w:rPr>
              <w:t>序号</w:t>
            </w:r>
          </w:p>
        </w:tc>
        <w:tc>
          <w:tcPr>
            <w:tcW w:w="104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default" w:ascii="Times New Roman" w:hAnsi="Times New Roman" w:eastAsia="宋体"/>
                <w:b/>
                <w:bCs/>
                <w:sz w:val="24"/>
                <w:szCs w:val="24"/>
                <w:lang w:val="en-US" w:eastAsia="zh-CN"/>
              </w:rPr>
              <w:t>一级评价指标</w:t>
            </w:r>
          </w:p>
        </w:tc>
        <w:tc>
          <w:tcPr>
            <w:tcW w:w="1144"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default" w:ascii="Times New Roman" w:hAnsi="Times New Roman" w:eastAsia="宋体"/>
                <w:b/>
                <w:bCs/>
                <w:sz w:val="24"/>
                <w:szCs w:val="24"/>
                <w:lang w:val="en-US" w:eastAsia="zh-CN"/>
              </w:rPr>
              <w:t>二级评价指标</w:t>
            </w: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default" w:ascii="Times New Roman" w:hAnsi="Times New Roman" w:eastAsia="宋体"/>
                <w:b/>
                <w:bCs/>
                <w:sz w:val="24"/>
                <w:szCs w:val="24"/>
                <w:lang w:val="en-US" w:eastAsia="zh-CN"/>
              </w:rPr>
              <w:t>评价标准</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default" w:ascii="Times New Roman" w:hAnsi="Times New Roman" w:eastAsia="宋体"/>
                <w:b/>
                <w:bCs/>
                <w:sz w:val="24"/>
                <w:szCs w:val="24"/>
                <w:lang w:val="en-US" w:eastAsia="zh-CN"/>
              </w:rPr>
              <w:t>分值（分）</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default" w:ascii="Times New Roman" w:hAnsi="Times New Roman" w:eastAsia="宋体"/>
                <w:b/>
                <w:bCs/>
                <w:sz w:val="24"/>
                <w:szCs w:val="24"/>
                <w:lang w:val="en-US" w:eastAsia="zh-CN"/>
              </w:rPr>
              <w:t>园区情况</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sz w:val="24"/>
                <w:szCs w:val="24"/>
                <w:lang w:val="en-US" w:eastAsia="zh-CN"/>
              </w:rPr>
            </w:pPr>
            <w:r>
              <w:rPr>
                <w:rFonts w:hint="default" w:ascii="Times New Roman" w:hAnsi="Times New Roman" w:eastAsia="宋体"/>
                <w:b/>
                <w:bCs/>
                <w:sz w:val="24"/>
                <w:szCs w:val="24"/>
                <w:lang w:val="en-US" w:eastAsia="zh-CN"/>
              </w:rPr>
              <w:t>分值（分）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w:t>
            </w:r>
          </w:p>
        </w:tc>
        <w:tc>
          <w:tcPr>
            <w:tcW w:w="1047" w:type="dxa"/>
            <w:vMerge w:val="restart"/>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环境准入</w:t>
            </w:r>
          </w:p>
        </w:tc>
        <w:tc>
          <w:tcPr>
            <w:tcW w:w="1144" w:type="dxa"/>
            <w:vMerge w:val="restart"/>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规划环评</w:t>
            </w: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产业园区未按要求开展规划环评或环境影响跟踪评价。</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园区正在开展调区扩区环评工作；园区在2022年开展了环境影响跟踪评价，于2022年5月5日取得了《湖南沅陵产业开发区环境影响跟踪评价工作意见的函》（湘环评函[2022]16号）</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产业园区未落实</w:t>
            </w: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三线一单</w:t>
            </w: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生态环境分区管控等要求。</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产业园区已经落实</w:t>
            </w: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三线一单</w:t>
            </w: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生态环境分区管控等要求。</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3</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化工园区认定后因生态环境保护工作不达标导致复核不合格或被摘牌。</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沅陵产业开发区不是化工园区。</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4</w:t>
            </w:r>
          </w:p>
        </w:tc>
        <w:tc>
          <w:tcPr>
            <w:tcW w:w="1047" w:type="dxa"/>
            <w:vMerge w:val="restart"/>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环境监管</w:t>
            </w:r>
          </w:p>
        </w:tc>
        <w:tc>
          <w:tcPr>
            <w:tcW w:w="1144"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环保手续落实情况</w:t>
            </w: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产业园区内存在企事业单位未依法开展环境影响评价或未按要求申领排污许可证和辐射安全许可证。</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产业园区内企事业单位已依法开展环境影响评价、已按相关要求申领排污许可证，园区内无辐射类企业和项目，无需申领辐射安全许可证</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5</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水环境管理</w:t>
            </w: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产业园区未按要求进行废水收集处理或未达标排放的。</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产业园区已按要求进行废水收集处理并达标排放。</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6</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气环境管理</w:t>
            </w: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产业园区未建立工业炉窑、锅炉清单和涉VOCs重点行业企事业单位管理台账，园区内存在工业炉窑、锅炉或涉VOCs重点行业企事业单位未按规定建设、运行有效收集处理设施并达标排放。</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园区无涉工业炉窑、锅炉清单和VOCs重点行业企事业单位。园区内涉VOCs、锅炉行业企事业单位已按规定建设、运行有效收集处理设施并达标排放。</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7</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固废管理</w:t>
            </w: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产业园区内存在涉危险废物环境违法行为或连续2年规范化管理评估不达标企事业单位。</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产业园区内无涉危险废物环境违法行为</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8</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土壤环境管理</w:t>
            </w: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产业园区内存在土壤污染重点监管单位未按要求开展自行监测和隐患排查。</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b w:val="0"/>
                <w:bCs w:val="0"/>
                <w:color w:val="000000" w:themeColor="text1"/>
                <w:sz w:val="24"/>
                <w:szCs w:val="24"/>
                <w:lang w:val="en-US" w:eastAsia="zh-CN"/>
                <w14:textFill>
                  <w14:solidFill>
                    <w14:schemeClr w14:val="tx1"/>
                  </w14:solidFill>
                </w14:textFill>
              </w:rPr>
              <w:t>-2</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b w:val="0"/>
                <w:bCs w:val="0"/>
                <w:color w:val="000000" w:themeColor="text1"/>
                <w:sz w:val="24"/>
                <w:szCs w:val="24"/>
                <w:lang w:val="en-US" w:eastAsia="zh-CN"/>
                <w14:textFill>
                  <w14:solidFill>
                    <w14:schemeClr w14:val="tx1"/>
                  </w14:solidFill>
                </w14:textFill>
              </w:rPr>
              <w:t>根据《怀化市</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202</w:t>
            </w:r>
            <w:r>
              <w:rPr>
                <w:rFonts w:hint="eastAsia"/>
                <w:b w:val="0"/>
                <w:bCs w:val="0"/>
                <w:color w:val="000000" w:themeColor="text1"/>
                <w:sz w:val="24"/>
                <w:szCs w:val="24"/>
                <w:lang w:val="en-US" w:eastAsia="zh-CN"/>
                <w14:textFill>
                  <w14:solidFill>
                    <w14:schemeClr w14:val="tx1"/>
                  </w14:solidFill>
                </w14:textFill>
              </w:rPr>
              <w:t>5</w:t>
            </w:r>
            <w:r>
              <w:rPr>
                <w:rFonts w:hint="default" w:ascii="Times New Roman" w:hAnsi="Times New Roman" w:eastAsia="宋体"/>
                <w:b w:val="0"/>
                <w:bCs w:val="0"/>
                <w:color w:val="000000" w:themeColor="text1"/>
                <w:sz w:val="24"/>
                <w:szCs w:val="24"/>
                <w:lang w:val="en-US" w:eastAsia="zh-CN"/>
                <w14:textFill>
                  <w14:solidFill>
                    <w14:schemeClr w14:val="tx1"/>
                  </w14:solidFill>
                </w14:textFill>
              </w:rPr>
              <w:t>年环境监管重点单位名录》，园区内不涉土壤污染重点监管单位</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9</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环境监测</w:t>
            </w: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产业园区未按规定开展自行监测或自行监测数据弄虚作假。</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沅陵产业开发区委托湖南得成检测有限公司按照跟踪评价提出的监测计划开展了园区</w:t>
            </w:r>
            <w:r>
              <w:rPr>
                <w:rFonts w:hint="eastAsia" w:ascii="Times New Roman" w:hAnsi="Times New Roman" w:eastAsia="宋体"/>
                <w:b w:val="0"/>
                <w:bCs w:val="0"/>
                <w:sz w:val="24"/>
                <w:szCs w:val="24"/>
                <w:lang w:val="en-US" w:eastAsia="zh-CN"/>
              </w:rPr>
              <w:t>202</w:t>
            </w:r>
            <w:r>
              <w:rPr>
                <w:rFonts w:hint="eastAsia"/>
                <w:b w:val="0"/>
                <w:bCs w:val="0"/>
                <w:sz w:val="24"/>
                <w:szCs w:val="24"/>
                <w:lang w:val="en-US" w:eastAsia="zh-CN"/>
              </w:rPr>
              <w:t>5</w:t>
            </w:r>
            <w:r>
              <w:rPr>
                <w:rFonts w:hint="default" w:ascii="Times New Roman" w:hAnsi="Times New Roman" w:eastAsia="宋体"/>
                <w:b w:val="0"/>
                <w:bCs w:val="0"/>
                <w:sz w:val="24"/>
                <w:szCs w:val="24"/>
                <w:lang w:val="en-US" w:eastAsia="zh-CN"/>
              </w:rPr>
              <w:t>年环境质量现状监测。园区环境质量监测涉及园区及周边的环境空气、地表水环境、土壤环境、地下水环境及噪声环境，并涵盖了相关特征污染物</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10</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vMerge w:val="restart"/>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监管能力</w:t>
            </w: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产业园区未按要求开展环境污染第三方治理。</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沅陵产业开发区已开展第三方治理服务</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11</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产业园区污染物排放超过总量控制要求或由于产业园区原因造成环境质量超标、环境质量恶化的情况。</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-1</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产业园区内污染物排放未超过总量控制要求，无产业园区原因造成环境质量超标、环境质量恶化的情况</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12</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产业园区建成较完善环境监测体系，并按要求将数据与省监管平台联网。</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+1</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已形成较完善环境监测体系，根据跟踪环评要求每季度开展园区环境质量监测，园区企业开展自行监测，监测数据上传至园区生态环境监管平台。园区上风向空气质量自动监测站点依托怀化市生态环境局沅陵分局建设的空气质量自动监测站（站点：县环保局），已联网；园区在管委会布设了1个空气小微站，并已联网。园区废水主排口下游水质自动监测站点依托怀化市生态环境局建设的地表水监测断面监测点，园区内污水处理厂废水进出口安装了在线监测设备，均已联网。</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w:t>
            </w:r>
            <w:r>
              <w:rPr>
                <w:rFonts w:hint="eastAsia" w:ascii="Times New Roman" w:hAnsi="Times New Roman" w:eastAsia="宋体"/>
                <w:b w:val="0"/>
                <w:bCs w:val="0"/>
                <w:sz w:val="24"/>
                <w:szCs w:val="24"/>
                <w:lang w:val="en-US" w:eastAsia="zh-CN"/>
              </w:rPr>
              <w:t>3</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产业园区内存在被评为环保黑名单的企事业单位。</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b w:val="0"/>
                <w:bCs w:val="0"/>
                <w:color w:val="000000" w:themeColor="text1"/>
                <w:sz w:val="24"/>
                <w:szCs w:val="24"/>
                <w:lang w:val="en-US" w:eastAsia="zh-CN"/>
                <w14:textFill>
                  <w14:solidFill>
                    <w14:schemeClr w14:val="tx1"/>
                  </w14:solidFill>
                </w14:textFill>
              </w:rPr>
              <w:t>-1</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b w:val="0"/>
                <w:bCs w:val="0"/>
                <w:color w:val="000000" w:themeColor="text1"/>
                <w:sz w:val="24"/>
                <w:szCs w:val="24"/>
                <w:lang w:val="en-US" w:eastAsia="zh-CN"/>
                <w14:textFill>
                  <w14:solidFill>
                    <w14:schemeClr w14:val="tx1"/>
                  </w14:solidFill>
                </w14:textFill>
              </w:rPr>
              <w:t>根据年度省市级参评企事业单位环保信用评价结果可知，园区内无企业列入黑名单。</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w:t>
            </w:r>
            <w:r>
              <w:rPr>
                <w:rFonts w:hint="eastAsia" w:ascii="Times New Roman" w:hAnsi="Times New Roman" w:eastAsia="宋体"/>
                <w:b w:val="0"/>
                <w:bCs w:val="0"/>
                <w:sz w:val="24"/>
                <w:szCs w:val="24"/>
                <w:lang w:val="en-US" w:eastAsia="zh-CN"/>
              </w:rPr>
              <w:t>4</w:t>
            </w:r>
          </w:p>
        </w:tc>
        <w:tc>
          <w:tcPr>
            <w:tcW w:w="1047" w:type="dxa"/>
            <w:vMerge w:val="restart"/>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风险防控</w:t>
            </w:r>
          </w:p>
        </w:tc>
        <w:tc>
          <w:tcPr>
            <w:tcW w:w="1144"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环境应急保障能力建设</w:t>
            </w: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产业园区未按要求制定或修编园区突发环境事件应急预案、未定期组织开展应急演练、环境应急设施和救援物资配备不符合规定、环境风险防范措施不到位、未建设应急指挥平台</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b w:val="0"/>
                <w:bCs w:val="0"/>
                <w:color w:val="000000" w:themeColor="text1"/>
                <w:sz w:val="24"/>
                <w:szCs w:val="24"/>
                <w:lang w:val="en-US" w:eastAsia="zh-CN"/>
                <w14:textFill>
                  <w14:solidFill>
                    <w14:schemeClr w14:val="tx1"/>
                  </w14:solidFill>
                </w14:textFill>
              </w:rPr>
              <w:t>-</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2</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b w:val="0"/>
                <w:bCs w:val="0"/>
                <w:color w:val="000000" w:themeColor="text1"/>
                <w:sz w:val="24"/>
                <w:szCs w:val="24"/>
                <w:lang w:val="en-US" w:eastAsia="zh-CN"/>
                <w14:textFill>
                  <w14:solidFill>
                    <w14:schemeClr w14:val="tx1"/>
                  </w14:solidFill>
                </w14:textFill>
              </w:rPr>
              <w:t>2025年，园区组织修编了《沅陵产业开发区突发环境事件应急预案（2025年修订）》，并于2025年11月在湖南省生态环境厅备案（省级备案编号为431222-2025-063-G）。园区于</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202</w:t>
            </w:r>
            <w:r>
              <w:rPr>
                <w:rFonts w:hint="eastAsia"/>
                <w:b w:val="0"/>
                <w:bCs w:val="0"/>
                <w:color w:val="000000" w:themeColor="text1"/>
                <w:sz w:val="24"/>
                <w:szCs w:val="24"/>
                <w:lang w:val="en-US" w:eastAsia="zh-CN"/>
                <w14:textFill>
                  <w14:solidFill>
                    <w14:schemeClr w14:val="tx1"/>
                  </w14:solidFill>
                </w14:textFill>
              </w:rPr>
              <w:t>5</w:t>
            </w:r>
            <w:r>
              <w:rPr>
                <w:rFonts w:hint="default" w:ascii="Times New Roman" w:hAnsi="Times New Roman" w:eastAsia="宋体"/>
                <w:b w:val="0"/>
                <w:bCs w:val="0"/>
                <w:color w:val="000000" w:themeColor="text1"/>
                <w:sz w:val="24"/>
                <w:szCs w:val="24"/>
                <w:lang w:val="en-US" w:eastAsia="zh-CN"/>
                <w14:textFill>
                  <w14:solidFill>
                    <w14:schemeClr w14:val="tx1"/>
                  </w14:solidFill>
                </w14:textFill>
              </w:rPr>
              <w:t>年</w:t>
            </w:r>
            <w:r>
              <w:rPr>
                <w:rFonts w:hint="eastAsia"/>
                <w:b w:val="0"/>
                <w:bCs w:val="0"/>
                <w:color w:val="000000" w:themeColor="text1"/>
                <w:sz w:val="24"/>
                <w:szCs w:val="24"/>
                <w:lang w:val="en-US" w:eastAsia="zh-CN"/>
                <w14:textFill>
                  <w14:solidFill>
                    <w14:schemeClr w14:val="tx1"/>
                  </w14:solidFill>
                </w14:textFill>
              </w:rPr>
              <w:t>4</w:t>
            </w:r>
            <w:r>
              <w:rPr>
                <w:rFonts w:hint="default" w:ascii="Times New Roman" w:hAnsi="Times New Roman" w:eastAsia="宋体"/>
                <w:b w:val="0"/>
                <w:bCs w:val="0"/>
                <w:color w:val="000000" w:themeColor="text1"/>
                <w:sz w:val="24"/>
                <w:szCs w:val="24"/>
                <w:lang w:val="en-US" w:eastAsia="zh-CN"/>
                <w14:textFill>
                  <w14:solidFill>
                    <w14:schemeClr w14:val="tx1"/>
                  </w14:solidFill>
                </w14:textFill>
              </w:rPr>
              <w:t>月开展了湖南奇力新电子科技有限公司所使用的危险化学品天那水因搬卸时操作不当，大量天那水泄露</w:t>
            </w:r>
            <w:r>
              <w:rPr>
                <w:rFonts w:hint="eastAsia"/>
                <w:b w:val="0"/>
                <w:bCs w:val="0"/>
                <w:color w:val="000000" w:themeColor="text1"/>
                <w:sz w:val="24"/>
                <w:szCs w:val="24"/>
                <w:lang w:val="en-US" w:eastAsia="zh-CN"/>
                <w14:textFill>
                  <w14:solidFill>
                    <w14:schemeClr w14:val="tx1"/>
                  </w14:solidFill>
                </w14:textFill>
              </w:rPr>
              <w:t>应急演练</w:t>
            </w:r>
            <w:r>
              <w:rPr>
                <w:rFonts w:hint="default" w:ascii="Times New Roman" w:hAnsi="Times New Roman" w:eastAsia="宋体"/>
                <w:b w:val="0"/>
                <w:bCs w:val="0"/>
                <w:color w:val="000000" w:themeColor="text1"/>
                <w:sz w:val="24"/>
                <w:szCs w:val="24"/>
                <w:lang w:val="en-US" w:eastAsia="zh-CN"/>
                <w14:textFill>
                  <w14:solidFill>
                    <w14:schemeClr w14:val="tx1"/>
                  </w14:solidFill>
                </w14:textFill>
              </w:rPr>
              <w:t>，完善了应急物资储备，全面提升园区及企业风险防控和事故应急处置能力，园区按修订后的产业开发区突发环境事件应急预案的要求配备和补充了环境应急救援物资、环境风险防范措施到位，并依托沅陵产业开发区生态环境管理监管平台和沅陵县应急管理中心、怀化市生态环境局沅陵分局突发环境事件应急指挥体系与平台。</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15</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vMerge w:val="restart"/>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环境风险</w:t>
            </w: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产业园区发生一般、较大突发环境事件或生态破坏事件。</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202</w:t>
            </w:r>
            <w:r>
              <w:rPr>
                <w:rFonts w:hint="eastAsia"/>
                <w:b w:val="0"/>
                <w:bCs w:val="0"/>
                <w:sz w:val="24"/>
                <w:szCs w:val="24"/>
                <w:lang w:val="en-US" w:eastAsia="zh-CN"/>
              </w:rPr>
              <w:t>5</w:t>
            </w:r>
            <w:r>
              <w:rPr>
                <w:rFonts w:hint="default" w:ascii="Times New Roman" w:hAnsi="Times New Roman" w:eastAsia="宋体"/>
                <w:b w:val="0"/>
                <w:bCs w:val="0"/>
                <w:sz w:val="24"/>
                <w:szCs w:val="24"/>
                <w:lang w:val="en-US" w:eastAsia="zh-CN"/>
              </w:rPr>
              <w:t>年产业园区未发生一般、较大突发环境事件或生态破坏事件。</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16</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产业园区存在被中央或省级环保督察、生态环境警示片等反馈问题，或出现被省级及以上主管部门挂牌督办或被省级主管部门约谈、典型案例曝光、区域限批、移交问责等情况。</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-4</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202</w:t>
            </w:r>
            <w:r>
              <w:rPr>
                <w:rFonts w:hint="eastAsia"/>
                <w:b w:val="0"/>
                <w:bCs w:val="0"/>
                <w:sz w:val="24"/>
                <w:szCs w:val="24"/>
                <w:lang w:val="en-US" w:eastAsia="zh-CN"/>
              </w:rPr>
              <w:t>5</w:t>
            </w:r>
            <w:r>
              <w:rPr>
                <w:rFonts w:hint="default" w:ascii="Times New Roman" w:hAnsi="Times New Roman" w:eastAsia="宋体"/>
                <w:b w:val="0"/>
                <w:bCs w:val="0"/>
                <w:sz w:val="24"/>
                <w:szCs w:val="24"/>
                <w:lang w:val="en-US" w:eastAsia="zh-CN"/>
              </w:rPr>
              <w:t>年，产业园区不存在被中央或省级环保督察、生态环境警示片等反馈问题，或出现被省级及以上主管部门挂牌督办或被省级主管部门约谈、典型案例曝光、区域限批、移交问责等情况。</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17</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因发生突出生态环境问题被中央层面约谈、典型案例曝光、区域限批、移交问责等情况或发生重、特大突发环境事件或生态破坏事件。产业园区存在出台“土政策”或以其他方式干扰执法，妨碍生态环境部门依法查处环境违法问题的行为，情节严重或者造成严重后果的。</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直接评为环保风险园区</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无</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18</w:t>
            </w:r>
          </w:p>
        </w:tc>
        <w:tc>
          <w:tcPr>
            <w:tcW w:w="1047" w:type="dxa"/>
            <w:vMerge w:val="restart"/>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绿色发展</w:t>
            </w:r>
          </w:p>
        </w:tc>
        <w:tc>
          <w:tcPr>
            <w:tcW w:w="1144"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污染物减排</w:t>
            </w: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产业园区单位GDP主要污染物排放量排名前10%。</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无</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19</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创新与示范</w:t>
            </w: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产业园区在生态环境保护和绿色发展领域获得省部级及以上表彰、推荐推广。</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无</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20</w:t>
            </w:r>
          </w:p>
        </w:tc>
        <w:tc>
          <w:tcPr>
            <w:tcW w:w="104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公众参与</w:t>
            </w:r>
          </w:p>
        </w:tc>
        <w:tc>
          <w:tcPr>
            <w:tcW w:w="1144"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舆情与投诉</w:t>
            </w: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产业园区因环境问题引发集中或长时间信访、投诉、上访，引发负面舆情。</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202</w:t>
            </w:r>
            <w:r>
              <w:rPr>
                <w:rFonts w:hint="eastAsia"/>
                <w:b w:val="0"/>
                <w:bCs w:val="0"/>
                <w:sz w:val="24"/>
                <w:szCs w:val="24"/>
                <w:lang w:val="en-US" w:eastAsia="zh-CN"/>
              </w:rPr>
              <w:t>5</w:t>
            </w:r>
            <w:r>
              <w:rPr>
                <w:rFonts w:hint="default" w:ascii="Times New Roman" w:hAnsi="Times New Roman" w:eastAsia="宋体"/>
                <w:b w:val="0"/>
                <w:bCs w:val="0"/>
                <w:sz w:val="24"/>
                <w:szCs w:val="24"/>
                <w:lang w:val="en-US" w:eastAsia="zh-CN"/>
              </w:rPr>
              <w:t>年，产业园区不存在因环境问题引发集中或长时间信访、投诉、上访，引发负面舆情。</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w:t>
            </w:r>
            <w:r>
              <w:rPr>
                <w:rFonts w:hint="eastAsia" w:ascii="Times New Roman" w:hAnsi="Times New Roman" w:eastAsia="宋体"/>
                <w:b w:val="0"/>
                <w:bCs w:val="0"/>
                <w:sz w:val="24"/>
                <w:szCs w:val="24"/>
                <w:lang w:val="en-US" w:eastAsia="zh-CN"/>
              </w:rPr>
              <w:t>1</w:t>
            </w:r>
          </w:p>
        </w:tc>
        <w:tc>
          <w:tcPr>
            <w:tcW w:w="1047" w:type="dxa"/>
            <w:vMerge w:val="restart"/>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其他</w:t>
            </w:r>
          </w:p>
        </w:tc>
        <w:tc>
          <w:tcPr>
            <w:tcW w:w="1144" w:type="dxa"/>
            <w:vMerge w:val="restart"/>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w:t>
            </w: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highlight w:val="none"/>
                <w:lang w:val="en-US" w:eastAsia="zh-CN"/>
              </w:rPr>
            </w:pPr>
            <w:r>
              <w:rPr>
                <w:rFonts w:hint="default" w:ascii="Times New Roman" w:hAnsi="Times New Roman" w:eastAsia="宋体"/>
                <w:b w:val="0"/>
                <w:bCs w:val="0"/>
                <w:sz w:val="24"/>
                <w:szCs w:val="24"/>
                <w:highlight w:val="none"/>
                <w:lang w:val="en-US" w:eastAsia="zh-CN"/>
              </w:rPr>
              <w:t>产业园区未按要求完成省生态环境厅其他年度任务。</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highlight w:val="none"/>
                <w:lang w:val="en-US" w:eastAsia="zh-CN"/>
              </w:rPr>
            </w:pPr>
            <w:r>
              <w:rPr>
                <w:rFonts w:hint="default" w:ascii="Times New Roman" w:hAnsi="Times New Roman" w:eastAsia="宋体"/>
                <w:b w:val="0"/>
                <w:bCs w:val="0"/>
                <w:sz w:val="24"/>
                <w:szCs w:val="24"/>
                <w:highlight w:val="none"/>
                <w:lang w:val="en-US" w:eastAsia="zh-CN"/>
              </w:rPr>
              <w:t>-1</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highlight w:val="none"/>
                <w:lang w:val="en-US" w:eastAsia="zh-CN"/>
              </w:rPr>
            </w:pPr>
            <w:r>
              <w:rPr>
                <w:rFonts w:hint="eastAsia"/>
                <w:b w:val="0"/>
                <w:bCs w:val="0"/>
                <w:sz w:val="24"/>
                <w:szCs w:val="24"/>
                <w:highlight w:val="none"/>
                <w:lang w:val="en-US" w:eastAsia="zh-CN"/>
              </w:rPr>
              <w:t>2025年，产业园区不涉及省生态环境厅要求完成的其他年度任务。</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w:t>
            </w:r>
            <w:r>
              <w:rPr>
                <w:rFonts w:hint="eastAsia" w:ascii="Times New Roman" w:hAnsi="Times New Roman" w:eastAsia="宋体"/>
                <w:b w:val="0"/>
                <w:bCs w:val="0"/>
                <w:sz w:val="24"/>
                <w:szCs w:val="24"/>
                <w:lang w:val="en-US" w:eastAsia="zh-CN"/>
              </w:rPr>
              <w:t>2</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产业园区存在出台</w:t>
            </w: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土政策</w:t>
            </w: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或以其他方式干扰执法，妨碍生态环境部门依法查处环境违法问题的行为。</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202</w:t>
            </w:r>
            <w:r>
              <w:rPr>
                <w:rFonts w:hint="eastAsia"/>
                <w:b w:val="0"/>
                <w:bCs w:val="0"/>
                <w:sz w:val="24"/>
                <w:szCs w:val="24"/>
                <w:lang w:val="en-US" w:eastAsia="zh-CN"/>
              </w:rPr>
              <w:t>5</w:t>
            </w:r>
            <w:r>
              <w:rPr>
                <w:rFonts w:hint="default" w:ascii="Times New Roman" w:hAnsi="Times New Roman" w:eastAsia="宋体"/>
                <w:b w:val="0"/>
                <w:bCs w:val="0"/>
                <w:sz w:val="24"/>
                <w:szCs w:val="24"/>
                <w:lang w:val="en-US" w:eastAsia="zh-CN"/>
              </w:rPr>
              <w:t>年，产业园区不存在出台</w:t>
            </w: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土政策</w:t>
            </w: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或以其他方式干扰执法，妨碍生态环境部门依法查处环境违法问题的行为。</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w:t>
            </w:r>
            <w:r>
              <w:rPr>
                <w:rFonts w:hint="eastAsia" w:ascii="Times New Roman" w:hAnsi="Times New Roman" w:eastAsia="宋体"/>
                <w:b w:val="0"/>
                <w:bCs w:val="0"/>
                <w:sz w:val="24"/>
                <w:szCs w:val="24"/>
                <w:lang w:val="en-US" w:eastAsia="zh-CN"/>
              </w:rPr>
              <w:t>3</w:t>
            </w:r>
          </w:p>
        </w:tc>
        <w:tc>
          <w:tcPr>
            <w:tcW w:w="1047"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1144"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p>
        </w:tc>
        <w:tc>
          <w:tcPr>
            <w:tcW w:w="461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产业园区连续两年被评为环保诚信园区。</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w:t>
            </w:r>
          </w:p>
        </w:tc>
        <w:tc>
          <w:tcPr>
            <w:tcW w:w="47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无</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w:t>
            </w:r>
            <w:r>
              <w:rPr>
                <w:rFonts w:hint="eastAsia" w:ascii="Times New Roman" w:hAnsi="Times New Roman" w:eastAsia="宋体"/>
                <w:b w:val="0"/>
                <w:bCs w:val="0"/>
                <w:sz w:val="24"/>
                <w:szCs w:val="24"/>
                <w:lang w:val="en-US" w:eastAsia="zh-CN"/>
              </w:rPr>
              <w:t>4</w:t>
            </w:r>
          </w:p>
        </w:tc>
        <w:tc>
          <w:tcPr>
            <w:tcW w:w="12495" w:type="dxa"/>
            <w:gridSpan w:val="5"/>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总分值</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w:t>
            </w:r>
            <w:r>
              <w:rPr>
                <w:rFonts w:hint="eastAsia" w:ascii="Times New Roman" w:hAnsi="Times New Roman" w:eastAsia="宋体"/>
                <w:b w:val="0"/>
                <w:bCs w:val="0"/>
                <w:sz w:val="24"/>
                <w:szCs w:val="24"/>
                <w:lang w:val="en-US" w:eastAsia="zh-CN"/>
              </w:rPr>
              <w:t>5</w:t>
            </w:r>
          </w:p>
        </w:tc>
        <w:tc>
          <w:tcPr>
            <w:tcW w:w="12495" w:type="dxa"/>
            <w:gridSpan w:val="5"/>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环保信用等级</w:t>
            </w:r>
          </w:p>
        </w:tc>
        <w:tc>
          <w:tcPr>
            <w:tcW w:w="93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环保诚信园区</w:t>
            </w:r>
          </w:p>
        </w:tc>
      </w:tr>
    </w:tbl>
    <w:p>
      <w:pPr>
        <w:pStyle w:val="2"/>
        <w:rPr>
          <w:rFonts w:hint="default"/>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95" w:charSpace="0"/>
        </w:sectPr>
      </w:pPr>
    </w:p>
    <w:p>
      <w:pPr>
        <w:bidi w:val="0"/>
        <w:outlineLvl w:val="1"/>
        <w:rPr>
          <w:rFonts w:hint="default"/>
          <w:b/>
          <w:bCs/>
          <w:lang w:val="en-US" w:eastAsia="zh-CN"/>
        </w:rPr>
      </w:pPr>
      <w:bookmarkStart w:id="10" w:name="_Toc17791"/>
      <w:r>
        <w:rPr>
          <w:rFonts w:hint="default"/>
          <w:b/>
          <w:bCs/>
          <w:lang w:val="en-US" w:eastAsia="zh-CN"/>
        </w:rPr>
        <w:t>（九）环境风险管理</w:t>
      </w:r>
      <w:bookmarkEnd w:id="10"/>
    </w:p>
    <w:p>
      <w:pPr>
        <w:bidi w:val="0"/>
        <w:rPr>
          <w:rFonts w:hint="default"/>
          <w:b/>
          <w:bCs/>
          <w:lang w:val="en-US" w:eastAsia="zh-CN"/>
        </w:rPr>
      </w:pPr>
      <w:r>
        <w:rPr>
          <w:rFonts w:hint="default"/>
          <w:b/>
          <w:bCs/>
          <w:lang w:val="en-US" w:eastAsia="zh-CN"/>
        </w:rPr>
        <w:t>1、环评及批复文件中环境风险防控措施的落实情况。</w:t>
      </w:r>
    </w:p>
    <w:p>
      <w:pPr>
        <w:bidi w:val="0"/>
        <w:rPr>
          <w:rFonts w:hint="default"/>
          <w:lang w:val="en-US" w:eastAsia="zh-CN"/>
        </w:rPr>
      </w:pPr>
      <w:r>
        <w:rPr>
          <w:rFonts w:hint="default"/>
          <w:lang w:val="en-US" w:eastAsia="zh-CN"/>
        </w:rPr>
        <w:t>沅陵产业开发区严格对照园区环评批复中的风险防控措施的要求开展了自查，环评批复中要求的风险防控措施基本落实到位，详见表1《沅陵产业开发区（湘环评</w:t>
      </w:r>
      <w:r>
        <w:rPr>
          <w:rFonts w:hint="eastAsia"/>
          <w:lang w:val="en-US" w:eastAsia="zh-CN"/>
        </w:rPr>
        <w:t>[</w:t>
      </w:r>
      <w:r>
        <w:rPr>
          <w:rFonts w:hint="default"/>
          <w:lang w:val="en-US" w:eastAsia="zh-CN"/>
        </w:rPr>
        <w:t>2011</w:t>
      </w:r>
      <w:r>
        <w:rPr>
          <w:rFonts w:hint="eastAsia"/>
          <w:lang w:val="en-US" w:eastAsia="zh-CN"/>
        </w:rPr>
        <w:t>]</w:t>
      </w:r>
      <w:r>
        <w:rPr>
          <w:rFonts w:hint="default"/>
          <w:lang w:val="en-US" w:eastAsia="zh-CN"/>
        </w:rPr>
        <w:t>5号）批复落实情况》。</w:t>
      </w:r>
    </w:p>
    <w:p>
      <w:pPr>
        <w:bidi w:val="0"/>
        <w:rPr>
          <w:rFonts w:hint="default"/>
          <w:b/>
          <w:bCs/>
          <w:lang w:val="en-US" w:eastAsia="zh-CN"/>
        </w:rPr>
      </w:pPr>
      <w:r>
        <w:rPr>
          <w:rFonts w:hint="default"/>
          <w:b/>
          <w:bCs/>
          <w:lang w:val="en-US" w:eastAsia="zh-CN"/>
        </w:rPr>
        <w:t>2、环境应急保障能力建设</w:t>
      </w:r>
    </w:p>
    <w:p>
      <w:pPr>
        <w:bidi w:val="0"/>
        <w:rPr>
          <w:rFonts w:hint="default"/>
          <w:b/>
          <w:bCs/>
          <w:lang w:val="en-US" w:eastAsia="zh-CN"/>
        </w:rPr>
      </w:pPr>
      <w:r>
        <w:rPr>
          <w:rFonts w:hint="default"/>
          <w:b/>
          <w:bCs/>
          <w:lang w:val="en-US" w:eastAsia="zh-CN"/>
        </w:rPr>
        <w:t>（1）突发环境事件应急预案编制备案情况</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年</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园区组织修编了《沅陵</w:t>
      </w:r>
      <w:r>
        <w:rPr>
          <w:rFonts w:hint="eastAsia"/>
          <w:color w:val="000000" w:themeColor="text1"/>
          <w:lang w:val="en-US" w:eastAsia="zh-CN"/>
          <w14:textFill>
            <w14:solidFill>
              <w14:schemeClr w14:val="tx1"/>
            </w14:solidFill>
          </w14:textFill>
        </w:rPr>
        <w:t>产业开发区</w:t>
      </w:r>
      <w:r>
        <w:rPr>
          <w:rFonts w:hint="default"/>
          <w:color w:val="000000" w:themeColor="text1"/>
          <w:lang w:val="en-US" w:eastAsia="zh-CN"/>
          <w14:textFill>
            <w14:solidFill>
              <w14:schemeClr w14:val="tx1"/>
            </w14:solidFill>
          </w14:textFill>
        </w:rPr>
        <w:t>突发环境事件应急预案（202</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年修订）》，并于202</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年1</w:t>
      </w:r>
      <w:r>
        <w:rPr>
          <w:rFonts w:hint="eastAsia"/>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月在湖南省生态环境厅备案（</w:t>
      </w:r>
      <w:r>
        <w:rPr>
          <w:rFonts w:hint="eastAsia"/>
          <w:color w:val="000000" w:themeColor="text1"/>
          <w:lang w:val="en-US" w:eastAsia="zh-CN"/>
          <w14:textFill>
            <w14:solidFill>
              <w14:schemeClr w14:val="tx1"/>
            </w14:solidFill>
          </w14:textFill>
        </w:rPr>
        <w:t>省级</w:t>
      </w:r>
      <w:r>
        <w:rPr>
          <w:rFonts w:hint="default"/>
          <w:color w:val="000000" w:themeColor="text1"/>
          <w:lang w:val="en-US" w:eastAsia="zh-CN"/>
          <w14:textFill>
            <w14:solidFill>
              <w14:schemeClr w14:val="tx1"/>
            </w14:solidFill>
          </w14:textFill>
        </w:rPr>
        <w:t>备案编号为43122</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-0</w:t>
      </w:r>
      <w:r>
        <w:rPr>
          <w:rFonts w:hint="eastAsia"/>
          <w:color w:val="000000" w:themeColor="text1"/>
          <w:lang w:val="en-US" w:eastAsia="zh-CN"/>
          <w14:textFill>
            <w14:solidFill>
              <w14:schemeClr w14:val="tx1"/>
            </w14:solidFill>
          </w14:textFill>
        </w:rPr>
        <w:t>63</w:t>
      </w:r>
      <w:r>
        <w:rPr>
          <w:rFonts w:hint="default"/>
          <w:color w:val="000000" w:themeColor="text1"/>
          <w:lang w:val="en-US" w:eastAsia="zh-CN"/>
          <w14:textFill>
            <w14:solidFill>
              <w14:schemeClr w14:val="tx1"/>
            </w14:solidFill>
          </w14:textFill>
        </w:rPr>
        <w:t>-G）。</w:t>
      </w:r>
    </w:p>
    <w:p>
      <w:pPr>
        <w:bidi w:val="0"/>
        <w:rPr>
          <w:rFonts w:hint="default"/>
          <w:b/>
          <w:bCs/>
          <w:lang w:val="en-US" w:eastAsia="zh-CN"/>
        </w:rPr>
      </w:pPr>
      <w:r>
        <w:rPr>
          <w:rFonts w:hint="default"/>
          <w:b/>
          <w:bCs/>
          <w:lang w:val="en-US" w:eastAsia="zh-CN"/>
        </w:rPr>
        <w:t>（2）环境应急救援物资储备清单及相关管理制度</w:t>
      </w:r>
    </w:p>
    <w:p>
      <w:pPr>
        <w:bidi w:val="0"/>
        <w:rPr>
          <w:rFonts w:hint="default"/>
          <w:lang w:val="en-US" w:eastAsia="zh-CN"/>
        </w:rPr>
      </w:pPr>
      <w:r>
        <w:rPr>
          <w:rFonts w:hint="default"/>
          <w:lang w:val="en-US" w:eastAsia="zh-CN"/>
        </w:rPr>
        <w:t>应急物资、装备是突发环境事件应急救援的重要物质保障，也是保证应急队伍有效开展工作的基础。应急救援物资包括企业内部应急资源和外部应急资源，园区建立了区域突发环境事件应急装备紧急调度机制，做到应急装备资源共享，使有限的资源在应急处置中能够充分发挥作用。</w:t>
      </w:r>
    </w:p>
    <w:p>
      <w:pPr>
        <w:bidi w:val="0"/>
        <w:rPr>
          <w:rFonts w:hint="default"/>
          <w:lang w:val="en-US" w:eastAsia="zh-CN"/>
        </w:rPr>
      </w:pPr>
      <w:r>
        <w:rPr>
          <w:rFonts w:hint="default"/>
          <w:lang w:val="en-US" w:eastAsia="zh-CN"/>
        </w:rPr>
        <w:t>根据应急预案的要求，园区管委会目前已经购买了消防急救包、医用急救箱、应急照相器材、应急录音设备、防护手套、干粉灭火器等部分应急物</w:t>
      </w:r>
      <w:r>
        <w:rPr>
          <w:rFonts w:hint="eastAsia"/>
          <w:lang w:val="en-US" w:eastAsia="zh-CN"/>
        </w:rPr>
        <w:t>资</w:t>
      </w:r>
      <w:bookmarkStart w:id="22" w:name="_GoBack"/>
      <w:bookmarkEnd w:id="22"/>
      <w:r>
        <w:rPr>
          <w:rFonts w:hint="default"/>
          <w:lang w:val="en-US" w:eastAsia="zh-CN"/>
        </w:rPr>
        <w:t>及装备。一旦发生特别重大、重大或较大的突发环境事件，应急指挥办公室负责召集相关部门对事件的可能影响进行分析、应急物资与设备的紧急动员与调用。</w:t>
      </w:r>
    </w:p>
    <w:p>
      <w:pPr>
        <w:bidi w:val="0"/>
        <w:ind w:left="0" w:leftChars="0" w:firstLine="0" w:firstLineChars="0"/>
        <w:outlineLvl w:val="0"/>
        <w:rPr>
          <w:rFonts w:hint="default"/>
          <w:b/>
          <w:bCs/>
          <w:color w:val="000000" w:themeColor="text1"/>
          <w:lang w:val="en-US" w:eastAsia="zh-CN"/>
          <w14:textFill>
            <w14:solidFill>
              <w14:schemeClr w14:val="tx1"/>
            </w14:solidFill>
          </w14:textFill>
        </w:rPr>
      </w:pPr>
      <w:bookmarkStart w:id="11" w:name="_Toc22443"/>
      <w:r>
        <w:rPr>
          <w:rFonts w:hint="default"/>
          <w:b/>
          <w:bCs/>
          <w:color w:val="000000" w:themeColor="text1"/>
          <w:lang w:val="en-US" w:eastAsia="zh-CN"/>
          <w14:textFill>
            <w14:solidFill>
              <w14:schemeClr w14:val="tx1"/>
            </w14:solidFill>
          </w14:textFill>
        </w:rPr>
        <w:t>三、园区环保工作成效、主要措施做法</w:t>
      </w:r>
      <w:bookmarkEnd w:id="11"/>
    </w:p>
    <w:p>
      <w:pPr>
        <w:bidi w:val="0"/>
        <w:outlineLvl w:val="1"/>
        <w:rPr>
          <w:rFonts w:hint="default"/>
          <w:b/>
          <w:bCs/>
          <w:lang w:val="en-US" w:eastAsia="zh-CN"/>
        </w:rPr>
      </w:pPr>
      <w:bookmarkStart w:id="12" w:name="_Toc20163"/>
      <w:r>
        <w:rPr>
          <w:rFonts w:hint="eastAsia"/>
          <w:b/>
          <w:bCs/>
          <w:lang w:val="en-US" w:eastAsia="zh-CN"/>
        </w:rPr>
        <w:t>（一）严</w:t>
      </w:r>
      <w:r>
        <w:rPr>
          <w:rFonts w:hint="default"/>
          <w:b/>
          <w:bCs/>
          <w:lang w:val="en-US" w:eastAsia="zh-CN"/>
        </w:rPr>
        <w:t>准入</w:t>
      </w:r>
      <w:r>
        <w:rPr>
          <w:rFonts w:hint="eastAsia"/>
          <w:b/>
          <w:bCs/>
          <w:lang w:val="en-US" w:eastAsia="zh-CN"/>
        </w:rPr>
        <w:t>，促进绿色高质量项目落地</w:t>
      </w:r>
      <w:bookmarkEnd w:id="12"/>
    </w:p>
    <w:p>
      <w:pPr>
        <w:bidi w:val="0"/>
        <w:rPr>
          <w:rFonts w:hint="default"/>
          <w:lang w:val="en-US" w:eastAsia="zh-CN"/>
        </w:rPr>
      </w:pPr>
      <w:r>
        <w:rPr>
          <w:rFonts w:hint="eastAsia"/>
          <w:lang w:val="en-US" w:eastAsia="zh-CN"/>
        </w:rPr>
        <w:t>以</w:t>
      </w:r>
      <w:r>
        <w:rPr>
          <w:rFonts w:hint="default"/>
          <w:lang w:val="en-US" w:eastAsia="zh-CN"/>
        </w:rPr>
        <w:t>空间布局约束、污染物排放管控要求、环境风险防控、资源利用效率</w:t>
      </w:r>
      <w:r>
        <w:rPr>
          <w:rFonts w:hint="eastAsia"/>
          <w:lang w:val="en-US" w:eastAsia="zh-CN"/>
        </w:rPr>
        <w:t>为核心，严格落实环境准入，促进年产5000万件不锈钢饰品建设项目、陕建(沅陵)风电设备智造项目等符合准入清单的</w:t>
      </w:r>
      <w:r>
        <w:rPr>
          <w:rFonts w:hint="default"/>
          <w:lang w:val="en-US" w:eastAsia="zh-CN"/>
        </w:rPr>
        <w:t>高质量项目</w:t>
      </w:r>
      <w:r>
        <w:rPr>
          <w:rFonts w:hint="eastAsia"/>
          <w:lang w:val="en-US" w:eastAsia="zh-CN"/>
        </w:rPr>
        <w:t>入园。</w:t>
      </w:r>
    </w:p>
    <w:p>
      <w:pPr>
        <w:bidi w:val="0"/>
        <w:outlineLvl w:val="1"/>
        <w:rPr>
          <w:rFonts w:hint="default"/>
          <w:b/>
          <w:bCs/>
          <w:lang w:val="en-US" w:eastAsia="zh-CN"/>
        </w:rPr>
      </w:pPr>
      <w:bookmarkStart w:id="13" w:name="_Toc19989"/>
      <w:r>
        <w:rPr>
          <w:rFonts w:hint="eastAsia"/>
          <w:b/>
          <w:bCs/>
          <w:lang w:val="en-US" w:eastAsia="zh-CN"/>
        </w:rPr>
        <w:t>（二）夯基础，推进园区环保设施建设</w:t>
      </w:r>
      <w:bookmarkEnd w:id="13"/>
    </w:p>
    <w:p>
      <w:pPr>
        <w:bidi w:val="0"/>
        <w:rPr>
          <w:rFonts w:hint="default"/>
          <w:lang w:val="en-US" w:eastAsia="zh-CN"/>
        </w:rPr>
      </w:pPr>
      <w:r>
        <w:rPr>
          <w:rFonts w:hint="eastAsia"/>
          <w:lang w:val="en-US" w:eastAsia="zh-CN"/>
        </w:rPr>
        <w:t>目前园区已建成污水处理厂1座，配套建设了园区污水收集主管网，实现园区生产废水和生活污水全收集、全处理，出水水质达标排放；为营造良好的营商环境，为不锈钢企业在沅陵产业开发区污水处理厂前端配套建设电解抛光废水预处理工程（已办理环评手续，正在建设中），专门收集处理不锈钢企业电解抛光以及多级清洗工序产生的废水，确保其废水污染物能预处理达标排放，不断夯实园区生态环境保护的硬件基础，为园区绿色发展提供坚实支撑。</w:t>
      </w:r>
    </w:p>
    <w:p>
      <w:pPr>
        <w:bidi w:val="0"/>
        <w:outlineLvl w:val="1"/>
        <w:rPr>
          <w:rFonts w:hint="default"/>
          <w:b/>
          <w:bCs/>
          <w:lang w:val="en-US" w:eastAsia="zh-CN"/>
        </w:rPr>
      </w:pPr>
      <w:bookmarkStart w:id="14" w:name="_Toc6657"/>
      <w:r>
        <w:rPr>
          <w:rFonts w:hint="eastAsia"/>
          <w:b/>
          <w:bCs/>
          <w:lang w:val="en-US" w:eastAsia="zh-CN"/>
        </w:rPr>
        <w:t>（三）强监管，环境隐患问题整治“回头看”</w:t>
      </w:r>
      <w:bookmarkEnd w:id="14"/>
    </w:p>
    <w:p>
      <w:pPr>
        <w:bidi w:val="0"/>
        <w:rPr>
          <w:rFonts w:hint="default"/>
          <w:lang w:val="en-US" w:eastAsia="zh-CN"/>
        </w:rPr>
      </w:pPr>
      <w:r>
        <w:rPr>
          <w:rFonts w:hint="default"/>
          <w:lang w:val="en-US" w:eastAsia="zh-CN"/>
        </w:rPr>
        <w:t>结合园区大排查大整治、水污染专项整治成果，进行环境隐患问题整治“回头看”，41项环境风险隐患</w:t>
      </w:r>
      <w:r>
        <w:rPr>
          <w:rFonts w:hint="eastAsia"/>
          <w:lang w:val="en-US" w:eastAsia="zh-CN"/>
        </w:rPr>
        <w:t>全部</w:t>
      </w:r>
      <w:r>
        <w:rPr>
          <w:rFonts w:hint="default"/>
          <w:lang w:val="en-US" w:eastAsia="zh-CN"/>
        </w:rPr>
        <w:t>完成整改，有效防范了生态环境事故的发生。同时，总结整治过程中的经验做法与突出问题，形成“回头看”工作报告，为后续园区环境管理提供参考依据，确保环境隐患整治工作落到实处、取得实效。</w:t>
      </w:r>
    </w:p>
    <w:p>
      <w:pPr>
        <w:bidi w:val="0"/>
        <w:outlineLvl w:val="1"/>
        <w:rPr>
          <w:rFonts w:hint="default"/>
          <w:b/>
          <w:bCs/>
          <w:lang w:val="en-US" w:eastAsia="zh-CN"/>
        </w:rPr>
      </w:pPr>
      <w:bookmarkStart w:id="15" w:name="_Toc12679"/>
      <w:r>
        <w:rPr>
          <w:rFonts w:hint="eastAsia"/>
          <w:b/>
          <w:bCs/>
          <w:lang w:val="en-US" w:eastAsia="zh-CN"/>
        </w:rPr>
        <w:t>（四）重防控，提升环境风险防控能力</w:t>
      </w:r>
      <w:bookmarkEnd w:id="15"/>
    </w:p>
    <w:p>
      <w:pPr>
        <w:bidi w:val="0"/>
        <w:rPr>
          <w:rFonts w:hint="eastAsia"/>
          <w:lang w:val="en-US" w:eastAsia="zh-CN"/>
        </w:rPr>
      </w:pPr>
      <w:r>
        <w:rPr>
          <w:rFonts w:hint="default"/>
          <w:lang w:val="en-US" w:eastAsia="zh-CN"/>
        </w:rPr>
        <w:t>为提升园区应对突发环境事件的实战能力，于2025年4月组织开展了以“湖南奇力新电子科技有限公司所使用的危险化学品天那水因搬卸时操作不当，大量天那水泄露，并进入雨水管网流出厂界。”为模拟情景的突发环境事件应急演练。同时，根据《突发环境事件应急管理办法》和园区环境风险防范要求，</w:t>
      </w:r>
      <w:r>
        <w:rPr>
          <w:rFonts w:hint="eastAsia"/>
          <w:lang w:val="en-US" w:eastAsia="zh-CN"/>
        </w:rPr>
        <w:t>2025年11月</w:t>
      </w:r>
      <w:r>
        <w:rPr>
          <w:rFonts w:hint="default"/>
          <w:lang w:val="en-US" w:eastAsia="zh-CN"/>
        </w:rPr>
        <w:t>修编园区突发环境事件应急预案（2025年修订）并备案（省厅备案编号为431222-2025-063-G）。提升了企业与园区管理部门在突发环境事件中的快速反应、协同作战和应急处置能力，为有效防范和妥善应对各类环境风险事件积累了宝贵经验</w:t>
      </w:r>
      <w:r>
        <w:rPr>
          <w:rFonts w:hint="eastAsia"/>
          <w:lang w:val="en-US" w:eastAsia="zh-CN"/>
        </w:rPr>
        <w:t>。</w:t>
      </w:r>
    </w:p>
    <w:p>
      <w:pPr>
        <w:bidi w:val="0"/>
        <w:ind w:left="0" w:leftChars="0" w:firstLine="0" w:firstLineChars="0"/>
        <w:outlineLvl w:val="0"/>
        <w:rPr>
          <w:rFonts w:hint="default"/>
          <w:b/>
          <w:bCs/>
          <w:lang w:val="en-US" w:eastAsia="zh-CN"/>
        </w:rPr>
      </w:pPr>
      <w:bookmarkStart w:id="16" w:name="_Toc11842"/>
      <w:r>
        <w:rPr>
          <w:rFonts w:hint="default"/>
          <w:b/>
          <w:bCs/>
          <w:lang w:val="en-US" w:eastAsia="zh-CN"/>
        </w:rPr>
        <w:t>四、园区生态环境管理存在主要问题和难题</w:t>
      </w:r>
      <w:bookmarkEnd w:id="16"/>
    </w:p>
    <w:p>
      <w:pPr>
        <w:bidi w:val="0"/>
        <w:outlineLvl w:val="1"/>
        <w:rPr>
          <w:rFonts w:hint="default"/>
          <w:b/>
          <w:bCs/>
          <w:lang w:val="en-US" w:eastAsia="zh-CN"/>
        </w:rPr>
      </w:pPr>
      <w:bookmarkStart w:id="17" w:name="_Toc3739"/>
      <w:r>
        <w:rPr>
          <w:rFonts w:hint="eastAsia"/>
          <w:b/>
          <w:bCs/>
          <w:lang w:val="en-US" w:eastAsia="zh-CN"/>
        </w:rPr>
        <w:t>（一）</w:t>
      </w:r>
      <w:r>
        <w:rPr>
          <w:rFonts w:hint="default"/>
          <w:b/>
          <w:bCs/>
          <w:lang w:val="en-US" w:eastAsia="zh-CN"/>
        </w:rPr>
        <w:t>企业</w:t>
      </w:r>
      <w:r>
        <w:rPr>
          <w:rFonts w:hint="eastAsia"/>
          <w:b/>
          <w:bCs/>
          <w:lang w:val="en-US" w:eastAsia="zh-CN"/>
        </w:rPr>
        <w:t>风险防控能力存在短板</w:t>
      </w:r>
      <w:bookmarkEnd w:id="17"/>
    </w:p>
    <w:p>
      <w:pPr>
        <w:bidi w:val="0"/>
        <w:rPr>
          <w:rFonts w:hint="default"/>
          <w:lang w:val="en-US" w:eastAsia="zh-CN"/>
        </w:rPr>
      </w:pPr>
      <w:r>
        <w:rPr>
          <w:rFonts w:hint="default"/>
          <w:lang w:val="en-US" w:eastAsia="zh-CN"/>
        </w:rPr>
        <w:t>部分企业</w:t>
      </w:r>
      <w:r>
        <w:rPr>
          <w:rFonts w:hint="eastAsia"/>
          <w:lang w:val="en-US" w:eastAsia="zh-CN"/>
        </w:rPr>
        <w:t>对应急物资的日常维护更新不到位，对突发环境事件应急处置流程熟悉程度不足</w:t>
      </w:r>
      <w:r>
        <w:rPr>
          <w:rFonts w:hint="default"/>
          <w:lang w:val="en-US" w:eastAsia="zh-CN"/>
        </w:rPr>
        <w:t>。</w:t>
      </w:r>
      <w:r>
        <w:rPr>
          <w:rFonts w:hint="eastAsia"/>
          <w:lang w:val="en-US" w:eastAsia="zh-CN"/>
        </w:rPr>
        <w:t>环境风险预案豁免或核查后豁免手续尚未办理，整体风险防控意识有待进一步提升。</w:t>
      </w:r>
    </w:p>
    <w:p>
      <w:pPr>
        <w:bidi w:val="0"/>
        <w:outlineLvl w:val="1"/>
        <w:rPr>
          <w:rFonts w:hint="default"/>
          <w:b/>
          <w:bCs/>
          <w:lang w:val="en-US" w:eastAsia="zh-CN"/>
        </w:rPr>
      </w:pPr>
      <w:bookmarkStart w:id="18" w:name="_Toc18600"/>
      <w:r>
        <w:rPr>
          <w:rFonts w:hint="eastAsia"/>
          <w:b/>
          <w:bCs/>
          <w:lang w:val="en-US" w:eastAsia="zh-CN"/>
        </w:rPr>
        <w:t>（二）</w:t>
      </w:r>
      <w:r>
        <w:rPr>
          <w:rFonts w:hint="default"/>
          <w:b/>
          <w:bCs/>
          <w:lang w:val="en-US" w:eastAsia="zh-CN"/>
        </w:rPr>
        <w:t>企业</w:t>
      </w:r>
      <w:r>
        <w:rPr>
          <w:rFonts w:hint="eastAsia"/>
          <w:b/>
          <w:bCs/>
          <w:lang w:val="en-US" w:eastAsia="zh-CN"/>
        </w:rPr>
        <w:t>生态环境主体责任认识不到位</w:t>
      </w:r>
      <w:bookmarkEnd w:id="18"/>
    </w:p>
    <w:p>
      <w:pPr>
        <w:bidi w:val="0"/>
        <w:rPr>
          <w:rFonts w:hint="default"/>
          <w:lang w:val="en-US" w:eastAsia="zh-CN"/>
        </w:rPr>
      </w:pPr>
      <w:r>
        <w:rPr>
          <w:rFonts w:hint="eastAsia"/>
          <w:lang w:val="en-US" w:eastAsia="zh-CN"/>
        </w:rPr>
        <w:t>一是</w:t>
      </w:r>
      <w:r>
        <w:rPr>
          <w:rFonts w:hint="default"/>
          <w:lang w:val="en-US" w:eastAsia="zh-CN"/>
        </w:rPr>
        <w:t>部分企业受市场竞争力较弱等因素影响处于停产半停产状态，存在环境保护管理制度不健全、人员力量配备不足的情况</w:t>
      </w:r>
      <w:r>
        <w:rPr>
          <w:rFonts w:hint="eastAsia"/>
          <w:lang w:val="en-US" w:eastAsia="zh-CN"/>
        </w:rPr>
        <w:t>；二</w:t>
      </w:r>
      <w:r>
        <w:rPr>
          <w:rFonts w:hint="default"/>
          <w:lang w:val="en-US" w:eastAsia="zh-CN"/>
        </w:rPr>
        <w:t>是部分企业虽按要求</w:t>
      </w:r>
      <w:r>
        <w:rPr>
          <w:rFonts w:hint="eastAsia"/>
          <w:lang w:val="en-US" w:eastAsia="zh-CN"/>
        </w:rPr>
        <w:t>采取污染防治措施</w:t>
      </w:r>
      <w:r>
        <w:rPr>
          <w:rFonts w:hint="default"/>
          <w:lang w:val="en-US" w:eastAsia="zh-CN"/>
        </w:rPr>
        <w:t>，</w:t>
      </w:r>
      <w:r>
        <w:rPr>
          <w:rFonts w:hint="eastAsia"/>
          <w:lang w:val="en-US" w:eastAsia="zh-CN"/>
        </w:rPr>
        <w:t>但</w:t>
      </w:r>
      <w:r>
        <w:rPr>
          <w:rFonts w:hint="default"/>
          <w:lang w:val="en-US" w:eastAsia="zh-CN"/>
        </w:rPr>
        <w:t>未建立完善的检测监督制度，</w:t>
      </w:r>
      <w:r>
        <w:rPr>
          <w:rFonts w:hint="eastAsia"/>
          <w:lang w:val="en-US" w:eastAsia="zh-CN"/>
        </w:rPr>
        <w:t>未压实</w:t>
      </w:r>
      <w:r>
        <w:rPr>
          <w:rFonts w:hint="default"/>
          <w:lang w:val="en-US" w:eastAsia="zh-CN"/>
        </w:rPr>
        <w:t>生态环境主体责任</w:t>
      </w:r>
      <w:r>
        <w:rPr>
          <w:rFonts w:hint="eastAsia"/>
          <w:lang w:val="en-US" w:eastAsia="zh-CN"/>
        </w:rPr>
        <w:t>；三是部分企业未及时开展排污登记工作，存在滞后现象，未能严格按照生态环境管理要求主动落实自身主体责任。</w:t>
      </w:r>
    </w:p>
    <w:p>
      <w:pPr>
        <w:bidi w:val="0"/>
        <w:ind w:left="0" w:leftChars="0" w:firstLine="0" w:firstLineChars="0"/>
        <w:outlineLvl w:val="0"/>
        <w:rPr>
          <w:rFonts w:hint="default"/>
          <w:b/>
          <w:bCs/>
          <w:lang w:val="en-US" w:eastAsia="zh-CN"/>
        </w:rPr>
      </w:pPr>
      <w:bookmarkStart w:id="19" w:name="_Toc11560"/>
      <w:r>
        <w:rPr>
          <w:rFonts w:hint="default"/>
          <w:b/>
          <w:bCs/>
          <w:lang w:val="en-US" w:eastAsia="zh-CN"/>
        </w:rPr>
        <w:t>五、下一步工作计划</w:t>
      </w:r>
      <w:bookmarkEnd w:id="19"/>
    </w:p>
    <w:p>
      <w:pPr>
        <w:bidi w:val="0"/>
        <w:outlineLvl w:val="1"/>
        <w:rPr>
          <w:rFonts w:hint="default"/>
          <w:b/>
          <w:bCs/>
          <w:lang w:val="en-US" w:eastAsia="zh-CN"/>
        </w:rPr>
      </w:pPr>
      <w:bookmarkStart w:id="20" w:name="_Toc7138"/>
      <w:r>
        <w:rPr>
          <w:rFonts w:hint="eastAsia"/>
          <w:b/>
          <w:bCs/>
          <w:lang w:val="en-US" w:eastAsia="zh-CN"/>
        </w:rPr>
        <w:t>（一）压实生态环境主体责任</w:t>
      </w:r>
      <w:bookmarkEnd w:id="20"/>
    </w:p>
    <w:p>
      <w:pPr>
        <w:bidi w:val="0"/>
        <w:rPr>
          <w:rFonts w:hint="default"/>
          <w:lang w:val="en-US" w:eastAsia="zh-CN"/>
        </w:rPr>
      </w:pPr>
      <w:r>
        <w:rPr>
          <w:rFonts w:hint="eastAsia"/>
          <w:lang w:val="en-US" w:eastAsia="zh-CN"/>
        </w:rPr>
        <w:t>一是督促园区企业严格对照生态环境管理要求，建立健全环境保护管理制度，配齐配强环保工作人员，确保企业正常运行期间生态环境管理工作不脱节。二是推动企业建立完善污染治理设施运行检测监督制度，定期开展自行监测，公开监测信息，督促企业主动将生态环境主体责任落到实处。三是全面梳理园区内企业排污登记和环境风险预案豁免或核查后豁免手续完成情况，及时提醒企业按要求完成相关手续，督促企业主动落实主体责任，自觉遵守生态环境管理相关规定。</w:t>
      </w:r>
    </w:p>
    <w:p>
      <w:pPr>
        <w:bidi w:val="0"/>
        <w:outlineLvl w:val="1"/>
        <w:rPr>
          <w:rFonts w:hint="default"/>
          <w:b/>
          <w:bCs/>
          <w:lang w:val="en-US" w:eastAsia="zh-CN"/>
        </w:rPr>
      </w:pPr>
      <w:bookmarkStart w:id="21" w:name="_Toc15991"/>
      <w:r>
        <w:rPr>
          <w:rFonts w:hint="eastAsia"/>
          <w:b/>
          <w:bCs/>
          <w:lang w:val="en-US" w:eastAsia="zh-CN"/>
        </w:rPr>
        <w:t>（二）推进园区环保设施建成投用</w:t>
      </w:r>
      <w:bookmarkEnd w:id="21"/>
    </w:p>
    <w:p>
      <w:pPr>
        <w:bidi w:val="0"/>
        <w:rPr>
          <w:rFonts w:hint="default"/>
          <w:lang w:val="en-US" w:eastAsia="zh-CN"/>
        </w:rPr>
      </w:pPr>
      <w:r>
        <w:rPr>
          <w:rFonts w:hint="eastAsia"/>
          <w:lang w:val="en-US" w:eastAsia="zh-CN"/>
        </w:rPr>
        <w:t>沅陵产业开发区污水处理厂前端配套建设电解抛光废水预处理工程已办理环评手续，正在建设中，下一步将加快工程建设进度和其他相关环保手续办理，推动项目尽快建成投用，进一步提升园区废水处理能力，保障污水处理厂稳定达标运行。夯实园区生态环境基础设施支撑，助力园区绿色可持续发展。</w:t>
      </w:r>
    </w:p>
    <w:p>
      <w:pPr>
        <w:bidi w:val="0"/>
        <w:rPr>
          <w:rFonts w:hint="default"/>
          <w:lang w:val="en-US" w:eastAsia="zh-CN"/>
        </w:rPr>
      </w:pPr>
    </w:p>
    <w:p>
      <w:pPr>
        <w:bidi w:val="0"/>
        <w:rPr>
          <w:rFonts w:hint="default"/>
          <w:lang w:val="en-US" w:eastAsia="zh-CN"/>
        </w:rPr>
      </w:pPr>
      <w:r>
        <w:rPr>
          <w:rFonts w:hint="default"/>
          <w:lang w:val="en-US" w:eastAsia="zh-CN"/>
        </w:rPr>
        <w:t>附表：园区年度报告表格</w:t>
      </w: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91CEB"/>
    <w:multiLevelType w:val="multilevel"/>
    <w:tmpl w:val="0DC91CEB"/>
    <w:lvl w:ilvl="0" w:tentative="0">
      <w:start w:val="1"/>
      <w:numFmt w:val="chineseCountingThousand"/>
      <w:lvlText w:val="第%1章  "/>
      <w:lvlJc w:val="left"/>
      <w:pPr>
        <w:ind w:left="2269" w:firstLine="0"/>
      </w:pPr>
      <w:rPr>
        <w:rFonts w:hint="default" w:ascii="Times New Roman" w:hAnsi="Times New Roman" w:eastAsia="宋体"/>
        <w:b/>
        <w:i w:val="0"/>
        <w:sz w:val="36"/>
        <w:szCs w:val="36"/>
      </w:rPr>
    </w:lvl>
    <w:lvl w:ilvl="1" w:tentative="0">
      <w:start w:val="1"/>
      <w:numFmt w:val="decimal"/>
      <w:isLgl/>
      <w:suff w:val="space"/>
      <w:lvlText w:val="%1.%2 "/>
      <w:lvlJc w:val="left"/>
      <w:pPr>
        <w:ind w:left="2127" w:firstLine="0"/>
      </w:pPr>
      <w:rPr>
        <w:rFonts w:hint="default" w:ascii="Times New Roman" w:hAnsi="Times New Roman" w:eastAsia="黑体"/>
        <w:b/>
        <w:i w:val="0"/>
        <w:sz w:val="32"/>
        <w:szCs w:val="32"/>
      </w:rPr>
    </w:lvl>
    <w:lvl w:ilvl="2" w:tentative="0">
      <w:start w:val="1"/>
      <w:numFmt w:val="decimal"/>
      <w:isLgl/>
      <w:suff w:val="space"/>
      <w:lvlText w:val="%1.%2.%3 "/>
      <w:lvlJc w:val="left"/>
      <w:pPr>
        <w:ind w:left="0" w:firstLine="0"/>
      </w:pPr>
      <w:rPr>
        <w:rFonts w:hint="default" w:ascii="Times New Roman" w:hAnsi="Times New Roman" w:eastAsia="黑体"/>
        <w:b/>
        <w:i w:val="0"/>
        <w:color w:val="auto"/>
        <w:sz w:val="30"/>
      </w:rPr>
    </w:lvl>
    <w:lvl w:ilvl="3" w:tentative="0">
      <w:start w:val="1"/>
      <w:numFmt w:val="decimal"/>
      <w:isLgl/>
      <w:suff w:val="space"/>
      <w:lvlText w:val="%1.%2.%3.%4 "/>
      <w:lvlJc w:val="left"/>
      <w:pPr>
        <w:ind w:left="-1843" w:firstLine="0"/>
      </w:pPr>
      <w:rPr>
        <w:rFonts w:hint="default" w:ascii="Times New Roman" w:hAnsi="Times New Roman" w:eastAsia="黑体"/>
        <w:b/>
        <w:i w:val="0"/>
        <w:sz w:val="24"/>
      </w:rPr>
    </w:lvl>
    <w:lvl w:ilvl="4" w:tentative="0">
      <w:start w:val="1"/>
      <w:numFmt w:val="decimal"/>
      <w:lvlRestart w:val="2"/>
      <w:pStyle w:val="19"/>
      <w:isLgl/>
      <w:suff w:val="space"/>
      <w:lvlText w:val="表 %1.%2-%5  "/>
      <w:lvlJc w:val="left"/>
      <w:pPr>
        <w:ind w:left="-1843" w:firstLine="0"/>
      </w:pPr>
      <w:rPr>
        <w:rFonts w:hint="default" w:ascii="Times New Roman" w:hAnsi="Times New Roman" w:eastAsia="宋体" w:cs="Times New Roman"/>
        <w:b/>
        <w:bCs w:val="0"/>
        <w:i w:val="0"/>
        <w:iCs w:val="0"/>
        <w:caps w:val="0"/>
        <w:strike w:val="0"/>
        <w:dstrike w:val="0"/>
        <w:vanish w:val="0"/>
        <w:spacing w:val="0"/>
        <w:position w:val="0"/>
        <w:sz w:val="21"/>
        <w:u w:val="none"/>
        <w:vertAlign w:val="baseline"/>
      </w:rPr>
    </w:lvl>
    <w:lvl w:ilvl="5" w:tentative="0">
      <w:start w:val="1"/>
      <w:numFmt w:val="decimal"/>
      <w:lvlRestart w:val="2"/>
      <w:isLgl/>
      <w:suff w:val="space"/>
      <w:lvlText w:val="图 %1.%2-%6  "/>
      <w:lvlJc w:val="left"/>
      <w:pPr>
        <w:ind w:left="-1843" w:firstLine="0"/>
      </w:pPr>
      <w:rPr>
        <w:rFonts w:hint="default" w:ascii="Times New Roman" w:hAnsi="Times New Roman" w:eastAsia="宋体"/>
        <w:b/>
        <w:i w:val="0"/>
        <w:sz w:val="21"/>
      </w:rPr>
    </w:lvl>
    <w:lvl w:ilvl="6" w:tentative="0">
      <w:start w:val="1"/>
      <w:numFmt w:val="decimal"/>
      <w:lvlText w:val="%1.%2.%3.%4.%5.%6.%7"/>
      <w:lvlJc w:val="left"/>
      <w:pPr>
        <w:ind w:left="-547" w:hanging="1296"/>
      </w:pPr>
      <w:rPr>
        <w:rFonts w:hint="eastAsia"/>
      </w:rPr>
    </w:lvl>
    <w:lvl w:ilvl="7" w:tentative="0">
      <w:start w:val="1"/>
      <w:numFmt w:val="decimal"/>
      <w:lvlText w:val="%1.%2.%3.%4.%5.%6.%7.%8"/>
      <w:lvlJc w:val="left"/>
      <w:pPr>
        <w:ind w:left="-403" w:hanging="1440"/>
      </w:pPr>
      <w:rPr>
        <w:rFonts w:hint="eastAsia"/>
      </w:rPr>
    </w:lvl>
    <w:lvl w:ilvl="8" w:tentative="0">
      <w:start w:val="1"/>
      <w:numFmt w:val="decimal"/>
      <w:lvlText w:val="%1.%2.%3.%4.%5.%6.%7.%8.%9"/>
      <w:lvlJc w:val="left"/>
      <w:pPr>
        <w:ind w:left="-259"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9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D21C5"/>
    <w:rsid w:val="0191013B"/>
    <w:rsid w:val="054D21C5"/>
    <w:rsid w:val="05F2338A"/>
    <w:rsid w:val="07E34279"/>
    <w:rsid w:val="1353728C"/>
    <w:rsid w:val="175E2CE2"/>
    <w:rsid w:val="1D153800"/>
    <w:rsid w:val="1D1B65B7"/>
    <w:rsid w:val="21ED1832"/>
    <w:rsid w:val="22E569AE"/>
    <w:rsid w:val="247D0516"/>
    <w:rsid w:val="27E52BFD"/>
    <w:rsid w:val="2927239E"/>
    <w:rsid w:val="2A986C55"/>
    <w:rsid w:val="2CE32E3B"/>
    <w:rsid w:val="31C2444B"/>
    <w:rsid w:val="346959F8"/>
    <w:rsid w:val="35C02138"/>
    <w:rsid w:val="3C821ACA"/>
    <w:rsid w:val="3DD95DDC"/>
    <w:rsid w:val="3E077267"/>
    <w:rsid w:val="403501D5"/>
    <w:rsid w:val="42154762"/>
    <w:rsid w:val="42310E70"/>
    <w:rsid w:val="47555600"/>
    <w:rsid w:val="48A57EC2"/>
    <w:rsid w:val="4EA55F64"/>
    <w:rsid w:val="5551200A"/>
    <w:rsid w:val="58815920"/>
    <w:rsid w:val="59AB03BC"/>
    <w:rsid w:val="5A462C6E"/>
    <w:rsid w:val="650224CC"/>
    <w:rsid w:val="6B2B6419"/>
    <w:rsid w:val="6F88137F"/>
    <w:rsid w:val="76925638"/>
    <w:rsid w:val="77145F8B"/>
    <w:rsid w:val="7874624B"/>
    <w:rsid w:val="787D038F"/>
    <w:rsid w:val="7BB96489"/>
    <w:rsid w:val="7DFB57BF"/>
    <w:rsid w:val="7FD8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Times New Roman" w:hAnsi="Times New Roman" w:eastAsia="宋体" w:cstheme="minorBidi"/>
      <w:kern w:val="2"/>
      <w:sz w:val="28"/>
      <w:szCs w:val="24"/>
      <w:lang w:val="en-US" w:eastAsia="zh-CN" w:bidi="ar-SA"/>
    </w:rPr>
  </w:style>
  <w:style w:type="paragraph" w:styleId="4">
    <w:name w:val="heading 5"/>
    <w:basedOn w:val="1"/>
    <w:next w:val="1"/>
    <w:unhideWhenUsed/>
    <w:qFormat/>
    <w:uiPriority w:val="0"/>
    <w:pPr>
      <w:keepNext/>
      <w:keepLines/>
      <w:spacing w:before="280" w:after="290" w:line="376" w:lineRule="auto"/>
      <w:ind w:firstLine="0" w:firstLineChars="0"/>
      <w:outlineLvl w:val="4"/>
    </w:pPr>
    <w:rPr>
      <w:b/>
      <w:bCs/>
      <w:sz w:val="28"/>
      <w:szCs w:val="28"/>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3"/>
    <w:qFormat/>
    <w:uiPriority w:val="0"/>
    <w:pPr>
      <w:autoSpaceDE w:val="0"/>
      <w:autoSpaceDN w:val="0"/>
      <w:adjustRightInd w:val="0"/>
      <w:jc w:val="left"/>
    </w:pPr>
    <w:rPr>
      <w:rFonts w:eastAsia="宋体"/>
      <w:color w:val="000000"/>
      <w:kern w:val="0"/>
      <w:sz w:val="24"/>
      <w:szCs w:val="24"/>
    </w:rPr>
  </w:style>
  <w:style w:type="paragraph" w:customStyle="1" w:styleId="3">
    <w:name w:val="纯文本1"/>
    <w:basedOn w:val="1"/>
    <w:qFormat/>
    <w:uiPriority w:val="0"/>
    <w:rPr>
      <w:rFonts w:hint="eastAsia" w:ascii="宋体" w:hAnsi="Courier New"/>
      <w:szCs w:val="24"/>
    </w:rPr>
  </w:style>
  <w:style w:type="paragraph" w:styleId="5">
    <w:name w:val="Body Text"/>
    <w:basedOn w:val="1"/>
    <w:next w:val="1"/>
    <w:unhideWhenUsed/>
    <w:qFormat/>
    <w:uiPriority w:val="1"/>
    <w:rPr>
      <w:rFonts w:hint="eastAsia"/>
      <w:sz w:val="32"/>
      <w:szCs w:val="32"/>
    </w:rPr>
  </w:style>
  <w:style w:type="paragraph" w:styleId="6">
    <w:name w:val="Body Text Indent"/>
    <w:basedOn w:val="1"/>
    <w:unhideWhenUsed/>
    <w:qFormat/>
    <w:uiPriority w:val="99"/>
    <w:pPr>
      <w:spacing w:after="120"/>
      <w:ind w:left="420" w:leftChars="200"/>
    </w:pPr>
    <w:rPr>
      <w:rFonts w:hint="eastAsia"/>
      <w:sz w:val="22"/>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iPriority w:val="0"/>
  </w:style>
  <w:style w:type="paragraph" w:styleId="10">
    <w:name w:val="toc 2"/>
    <w:basedOn w:val="1"/>
    <w:next w:val="1"/>
    <w:uiPriority w:val="0"/>
    <w:pPr>
      <w:ind w:left="420" w:leftChars="200"/>
    </w:pPr>
  </w:style>
  <w:style w:type="paragraph" w:styleId="11">
    <w:name w:val="Title"/>
    <w:basedOn w:val="4"/>
    <w:next w:val="1"/>
    <w:qFormat/>
    <w:uiPriority w:val="10"/>
    <w:pPr>
      <w:spacing w:before="240" w:after="60"/>
      <w:jc w:val="center"/>
      <w:outlineLvl w:val="0"/>
    </w:pPr>
    <w:rPr>
      <w:rFonts w:eastAsia="宋体" w:asciiTheme="majorHAnsi" w:hAnsiTheme="majorHAnsi" w:cstheme="majorBidi"/>
      <w:sz w:val="32"/>
      <w:szCs w:val="32"/>
    </w:rPr>
  </w:style>
  <w:style w:type="paragraph" w:styleId="12">
    <w:name w:val="Body Text First Indent"/>
    <w:basedOn w:val="5"/>
    <w:next w:val="1"/>
    <w:unhideWhenUsed/>
    <w:qFormat/>
    <w:uiPriority w:val="99"/>
    <w:rPr>
      <w:rFonts w:hint="default" w:ascii="方正仿宋_GBK" w:hAnsi="方正仿宋_GBK" w:eastAsia="方正仿宋_GBK"/>
      <w:sz w:val="32"/>
      <w:szCs w:val="32"/>
    </w:rPr>
  </w:style>
  <w:style w:type="paragraph" w:styleId="13">
    <w:name w:val="Body Text First Indent 2"/>
    <w:basedOn w:val="6"/>
    <w:unhideWhenUsed/>
    <w:qFormat/>
    <w:uiPriority w:val="0"/>
    <w:pPr>
      <w:ind w:left="0" w:leftChars="0"/>
    </w:pPr>
    <w:rPr>
      <w:rFonts w:hint="eastAsia" w:ascii="Calibri" w:hAnsi="Calibri" w:eastAsia="宋体" w:cs="Times New Roman"/>
      <w:sz w:val="32"/>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表格文字-五号"/>
    <w:basedOn w:val="1"/>
    <w:next w:val="1"/>
    <w:qFormat/>
    <w:uiPriority w:val="0"/>
    <w:pPr>
      <w:widowControl/>
      <w:tabs>
        <w:tab w:val="left" w:pos="2340"/>
      </w:tabs>
      <w:adjustRightInd w:val="0"/>
      <w:snapToGrid w:val="0"/>
      <w:spacing w:line="240" w:lineRule="auto"/>
      <w:ind w:firstLine="0" w:firstLineChars="0"/>
      <w:jc w:val="center"/>
    </w:pPr>
    <w:rPr>
      <w:rFonts w:eastAsia="华文仿宋"/>
      <w:color w:val="000000"/>
      <w:sz w:val="21"/>
    </w:rPr>
  </w:style>
  <w:style w:type="paragraph" w:customStyle="1" w:styleId="18">
    <w:name w:val=" Char"/>
    <w:basedOn w:val="1"/>
    <w:qFormat/>
    <w:uiPriority w:val="0"/>
    <w:pPr>
      <w:ind w:firstLine="200" w:firstLineChars="200"/>
      <w:jc w:val="left"/>
    </w:pPr>
    <w:rPr>
      <w:rFonts w:ascii="Tahoma" w:hAnsi="Tahoma"/>
      <w:kern w:val="0"/>
      <w:sz w:val="24"/>
      <w:szCs w:val="20"/>
    </w:rPr>
  </w:style>
  <w:style w:type="paragraph" w:customStyle="1" w:styleId="19">
    <w:name w:val="S表标题"/>
    <w:next w:val="20"/>
    <w:qFormat/>
    <w:uiPriority w:val="0"/>
    <w:pPr>
      <w:keepNext/>
      <w:keepLines/>
      <w:widowControl w:val="0"/>
      <w:numPr>
        <w:ilvl w:val="4"/>
        <w:numId w:val="1"/>
      </w:numPr>
      <w:wordWrap w:val="0"/>
      <w:spacing w:before="50" w:beforeLines="50" w:after="50" w:afterLines="50"/>
      <w:ind w:left="0"/>
      <w:jc w:val="center"/>
    </w:pPr>
    <w:rPr>
      <w:rFonts w:ascii="Times New Roman" w:hAnsi="Times New Roman" w:eastAsia="宋体" w:cs="Times New Roman"/>
      <w:b/>
      <w:kern w:val="2"/>
      <w:sz w:val="21"/>
      <w:szCs w:val="32"/>
      <w:lang w:val="en-US" w:eastAsia="zh-CN" w:bidi="ar-SA"/>
    </w:rPr>
  </w:style>
  <w:style w:type="paragraph" w:customStyle="1" w:styleId="20">
    <w:name w:val="S正文"/>
    <w:basedOn w:val="1"/>
    <w:qFormat/>
    <w:uiPriority w:val="0"/>
    <w:pPr>
      <w:wordWrap w:val="0"/>
      <w:spacing w:line="360" w:lineRule="auto"/>
      <w:ind w:firstLine="480" w:firstLineChars="200"/>
    </w:pPr>
    <w:rPr>
      <w:rFonts w:ascii="Times New Roman" w:hAnsi="Times New Roman" w:eastAsia="宋体" w:cs="Times New Roman"/>
      <w:sz w:val="24"/>
    </w:rPr>
  </w:style>
  <w:style w:type="paragraph" w:customStyle="1" w:styleId="21">
    <w:name w:val="S表正文"/>
    <w:basedOn w:val="11"/>
    <w:qFormat/>
    <w:uiPriority w:val="0"/>
    <w:pPr>
      <w:wordWrap w:val="0"/>
      <w:spacing w:before="0" w:after="0"/>
      <w:outlineLvl w:val="9"/>
    </w:pPr>
    <w:rPr>
      <w:rFonts w:ascii="Times New Roman" w:hAnsi="Times New Roman" w:cs="Times New Roman"/>
      <w:b w:val="0"/>
      <w:bCs w:val="0"/>
      <w:sz w:val="21"/>
    </w:rPr>
  </w:style>
  <w:style w:type="paragraph" w:customStyle="1" w:styleId="22">
    <w:name w:val="7表格文字"/>
    <w:basedOn w:val="1"/>
    <w:qFormat/>
    <w:uiPriority w:val="0"/>
    <w:pPr>
      <w:jc w:val="center"/>
    </w:pPr>
    <w:rPr>
      <w:sz w:val="21"/>
    </w:rPr>
  </w:style>
  <w:style w:type="paragraph" w:customStyle="1" w:styleId="23">
    <w:name w:val="WPSOffice手动目录 1"/>
    <w:qFormat/>
    <w:uiPriority w:val="0"/>
    <w:pPr>
      <w:ind w:leftChars="0"/>
    </w:pPr>
    <w:rPr>
      <w:rFonts w:asciiTheme="minorHAnsi" w:hAnsiTheme="minorHAnsi" w:eastAsiaTheme="minorEastAsia" w:cstheme="minorBidi"/>
      <w:sz w:val="20"/>
      <w:szCs w:val="20"/>
    </w:rPr>
  </w:style>
  <w:style w:type="paragraph" w:customStyle="1" w:styleId="2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1803</Words>
  <Characters>1965</Characters>
  <Lines>0</Lines>
  <Paragraphs>0</Paragraphs>
  <TotalTime>4</TotalTime>
  <ScaleCrop>false</ScaleCrop>
  <LinksUpToDate>false</LinksUpToDate>
  <CharactersWithSpaces>2042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2025-02-21T02:57:00Z</dcterms:created>
  <dc:creator>Yu</dc:creator>
  <cp:lastModifiedBy>I</cp:lastModifiedBy>
  <dcterms:modified xsi:type="dcterms:W3CDTF">2026-07-09T10:18:14Z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5A8927D7C3594979B4C8A7D5510F0B10_11</vt:lpwstr>
  </property>
  <property fmtid="{D5CDD505-2E9C-101B-9397-08002B2CF9AE}" pid="4" name="KSOTemplateDocerSaveRecord">
    <vt:lpwstr>eyJoZGlkIjoiYzUwMjFiMDhjYzEyYWU5YjU4YmYzZjU2ZTA5ODk3MWQiLCJ1c2VySWQiOiI2MTQ2OTA5NTcifQ==</vt:lpwstr>
  </property>
</Properties>
</file>