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267CDB3">
      <w:pPr>
        <w:pStyle w:val="style5"/>
        <w:keepNext w:val="false"/>
        <w:keepLines w:val="false"/>
        <w:widowControl w:val="false"/>
        <w:overflowPunct w:val="false"/>
        <w:spacing w:lineRule="exact" w:line="360"/>
        <w:jc w:val="center"/>
        <w:rPr>
          <w:rFonts w:ascii="Times New Roman" w:cs="Times New Roman" w:eastAsia="方正小标宋_GBK" w:hAnsi="Times New Roman" w:hint="default"/>
          <w:b w:val="false"/>
          <w:bCs w:val="false"/>
          <w:sz w:val="36"/>
          <w:szCs w:val="36"/>
          <w:lang w:val="en-US" w:eastAsia="zh-CN"/>
        </w:rPr>
      </w:pPr>
      <w:r>
        <w:rPr>
          <w:rFonts w:cs="Times New Roman" w:eastAsia="方正小标宋_GBK" w:hint="eastAsia"/>
          <w:b w:val="false"/>
          <w:bCs w:val="false"/>
          <w:color w:val="000000"/>
          <w:kern w:val="0"/>
          <w:sz w:val="36"/>
          <w:szCs w:val="36"/>
          <w:lang w:val="en-US" w:eastAsia="zh-CN"/>
        </w:rPr>
        <w:t>沅陵县</w:t>
      </w:r>
      <w:r>
        <w:rPr>
          <w:rFonts w:ascii="Times New Roman" w:cs="Times New Roman" w:eastAsia="方正小标宋_GBK" w:hAnsi="Times New Roman" w:hint="default"/>
          <w:b w:val="false"/>
          <w:bCs w:val="false"/>
          <w:sz w:val="36"/>
          <w:szCs w:val="36"/>
          <w:lang w:val="en-US" w:eastAsia="zh-CN"/>
        </w:rPr>
        <w:t>信访</w:t>
      </w:r>
      <w:r>
        <w:rPr>
          <w:rFonts w:cs="Times New Roman" w:eastAsia="方正小标宋_GBK" w:hint="eastAsia"/>
          <w:b w:val="false"/>
          <w:bCs w:val="false"/>
          <w:sz w:val="36"/>
          <w:szCs w:val="36"/>
          <w:lang w:val="en-US" w:eastAsia="zh-CN"/>
        </w:rPr>
        <w:t>局</w:t>
      </w:r>
      <w:r>
        <w:rPr>
          <w:rFonts w:ascii="Times New Roman" w:cs="Times New Roman" w:eastAsia="方正小标宋_GBK" w:hAnsi="Times New Roman" w:hint="default"/>
          <w:b w:val="false"/>
          <w:bCs w:val="false"/>
          <w:sz w:val="36"/>
          <w:szCs w:val="36"/>
          <w:lang w:val="en-US" w:eastAsia="zh-CN"/>
        </w:rPr>
        <w:t>政府信息主动公开事项目录</w:t>
      </w:r>
    </w:p>
    <w:p w14:paraId="3234EEE9">
      <w:pPr>
        <w:pStyle w:val="style0"/>
        <w:keepNext w:val="false"/>
        <w:keepLines w:val="false"/>
        <w:widowControl/>
        <w:suppressLineNumbers w:val="false"/>
        <w:spacing w:lineRule="exact" w:line="360"/>
        <w:jc w:val="center"/>
        <w:textAlignment w:val="baseline"/>
        <w:rPr>
          <w:rFonts w:ascii="Times New Roman" w:cs="Times New Roman" w:eastAsia="楷体" w:hAnsi="Times New Roman" w:hint="default"/>
          <w:b/>
          <w:bCs/>
          <w:i w:val="false"/>
          <w:iCs w:val="false"/>
          <w:color w:val="000000"/>
          <w:kern w:val="0"/>
          <w:sz w:val="28"/>
          <w:szCs w:val="28"/>
          <w:u w:val="none"/>
          <w:lang w:val="en-US" w:eastAsia="zh-CN"/>
        </w:rPr>
      </w:pPr>
      <w:r>
        <w:rPr>
          <w:rFonts w:ascii="Times New Roman" w:cs="Times New Roman" w:eastAsia="楷体" w:hAnsi="Times New Roman" w:hint="default"/>
          <w:b/>
          <w:bCs/>
          <w:kern w:val="2"/>
          <w:sz w:val="28"/>
          <w:szCs w:val="28"/>
          <w:lang w:val="en-US" w:bidi="ar-SA" w:eastAsia="zh-CN"/>
        </w:rPr>
        <w:t>公开主体：</w:t>
      </w:r>
      <w:r>
        <w:rPr>
          <w:rFonts w:cs="Times New Roman" w:eastAsia="楷体" w:hint="eastAsia"/>
          <w:b/>
          <w:bCs/>
          <w:kern w:val="2"/>
          <w:sz w:val="28"/>
          <w:szCs w:val="28"/>
          <w:lang w:val="en-US" w:bidi="ar-SA" w:eastAsia="zh-CN"/>
        </w:rPr>
        <w:t>沅陵县信访局</w:t>
      </w:r>
    </w:p>
    <w:tbl>
      <w:tblPr>
        <w:tblStyle w:val="style105"/>
        <w:tblW w:w="14130" w:type="dxa"/>
        <w:tblInd w:w="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09"/>
        <w:gridCol w:w="1158"/>
        <w:gridCol w:w="1303"/>
        <w:gridCol w:w="1890"/>
        <w:gridCol w:w="3390"/>
        <w:gridCol w:w="1080"/>
        <w:gridCol w:w="1950"/>
        <w:gridCol w:w="1140"/>
        <w:gridCol w:w="1410"/>
      </w:tblGrid>
      <w:tr w14:paraId="CA26F3C6">
        <w:trPr>
          <w:cantSplit/>
          <w:trHeight w:val="90" w:hRule="atLeast"/>
          <w:tblHeader/>
        </w:trPr>
        <w:tc>
          <w:tcPr>
            <w:tcW w:w="809" w:type="dxa"/>
            <w:tcBorders>
              <w:top w:val="single" w:sz="4" w:space="0" w:color="auto"/>
              <w:left w:val="single" w:sz="4" w:space="0" w:color="auto"/>
              <w:bottom w:val="single" w:sz="4" w:space="0" w:color="auto"/>
              <w:right w:val="single" w:sz="4" w:space="0" w:color="auto"/>
            </w:tcBorders>
            <w:vAlign w:val="center"/>
          </w:tcPr>
          <w:p w14:paraId="53B5E8E7">
            <w:pPr>
              <w:pStyle w:val="style0"/>
              <w:keepNext w:val="false"/>
              <w:keepLines w:val="false"/>
              <w:widowControl/>
              <w:suppressLineNumbers w:val="false"/>
              <w:jc w:val="center"/>
              <w:textAlignment w:val="center"/>
              <w:rPr>
                <w:rFonts w:ascii="Times New Roman" w:cs="Times New Roman" w:eastAsia="黑体" w:hAnsi="Times New Roman" w:hint="default"/>
                <w:i w:val="false"/>
                <w:iCs w:val="false"/>
                <w:color w:val="000000"/>
                <w:sz w:val="21"/>
                <w:szCs w:val="21"/>
                <w:u w:val="none"/>
              </w:rPr>
            </w:pPr>
            <w:r>
              <w:rPr>
                <w:rFonts w:ascii="Times New Roman" w:cs="Times New Roman" w:eastAsia="黑体" w:hAnsi="Times New Roman" w:hint="default"/>
                <w:i w:val="false"/>
                <w:iCs w:val="false"/>
                <w:color w:val="000000"/>
                <w:kern w:val="0"/>
                <w:sz w:val="21"/>
                <w:szCs w:val="21"/>
                <w:u w:val="none"/>
                <w:lang w:val="en-US" w:eastAsia="zh-CN"/>
              </w:rPr>
              <w:t>序号</w:t>
            </w:r>
          </w:p>
        </w:tc>
        <w:tc>
          <w:tcPr>
            <w:tcW w:w="1158" w:type="dxa"/>
            <w:tcBorders>
              <w:top w:val="single" w:sz="4" w:space="0" w:color="auto"/>
              <w:left w:val="single" w:sz="4" w:space="0" w:color="auto"/>
              <w:bottom w:val="single" w:sz="4" w:space="0" w:color="auto"/>
              <w:right w:val="single" w:sz="4" w:space="0" w:color="auto"/>
            </w:tcBorders>
            <w:vAlign w:val="center"/>
          </w:tcPr>
          <w:p w14:paraId="80053785">
            <w:pPr>
              <w:pStyle w:val="style0"/>
              <w:keepNext w:val="false"/>
              <w:keepLines w:val="false"/>
              <w:widowControl/>
              <w:suppressLineNumbers w:val="false"/>
              <w:jc w:val="center"/>
              <w:textAlignment w:val="center"/>
              <w:rPr>
                <w:rFonts w:ascii="Times New Roman" w:cs="Times New Roman" w:eastAsia="黑体" w:hAnsi="Times New Roman" w:hint="default"/>
                <w:i w:val="false"/>
                <w:iCs w:val="false"/>
                <w:color w:val="000000"/>
                <w:sz w:val="21"/>
                <w:szCs w:val="21"/>
                <w:u w:val="none"/>
              </w:rPr>
            </w:pPr>
            <w:r>
              <w:rPr>
                <w:rFonts w:ascii="Times New Roman" w:cs="Times New Roman" w:eastAsia="黑体" w:hAnsi="Times New Roman" w:hint="default"/>
                <w:i w:val="false"/>
                <w:iCs w:val="false"/>
                <w:color w:val="000000"/>
                <w:kern w:val="0"/>
                <w:sz w:val="21"/>
                <w:szCs w:val="21"/>
                <w:u w:val="none"/>
                <w:lang w:val="en-US" w:eastAsia="zh-CN"/>
              </w:rPr>
              <w:t>事项类别</w:t>
            </w:r>
          </w:p>
        </w:tc>
        <w:tc>
          <w:tcPr>
            <w:tcW w:w="1303" w:type="dxa"/>
            <w:tcBorders>
              <w:top w:val="single" w:sz="4" w:space="0" w:color="auto"/>
              <w:left w:val="single" w:sz="4" w:space="0" w:color="auto"/>
              <w:bottom w:val="single" w:sz="4" w:space="0" w:color="auto"/>
              <w:right w:val="single" w:sz="4" w:space="0" w:color="auto"/>
            </w:tcBorders>
            <w:vAlign w:val="center"/>
          </w:tcPr>
          <w:p w14:paraId="C8E4682E">
            <w:pPr>
              <w:pStyle w:val="style0"/>
              <w:keepNext w:val="false"/>
              <w:keepLines w:val="false"/>
              <w:widowControl/>
              <w:suppressLineNumbers w:val="false"/>
              <w:jc w:val="center"/>
              <w:textAlignment w:val="center"/>
              <w:rPr>
                <w:rFonts w:ascii="Times New Roman" w:cs="Times New Roman" w:eastAsia="黑体" w:hAnsi="Times New Roman" w:hint="default"/>
                <w:i w:val="false"/>
                <w:iCs w:val="false"/>
                <w:color w:val="000000"/>
                <w:sz w:val="21"/>
                <w:szCs w:val="21"/>
                <w:u w:val="none"/>
              </w:rPr>
            </w:pPr>
            <w:r>
              <w:rPr>
                <w:rFonts w:ascii="Times New Roman" w:cs="Times New Roman" w:eastAsia="黑体" w:hAnsi="Times New Roman" w:hint="default"/>
                <w:i w:val="false"/>
                <w:iCs w:val="false"/>
                <w:color w:val="000000"/>
                <w:kern w:val="0"/>
                <w:sz w:val="21"/>
                <w:szCs w:val="21"/>
                <w:u w:val="none"/>
                <w:lang w:val="en-US" w:eastAsia="zh-CN"/>
              </w:rPr>
              <w:t>事项名称</w:t>
            </w:r>
          </w:p>
        </w:tc>
        <w:tc>
          <w:tcPr>
            <w:tcW w:w="1890" w:type="dxa"/>
            <w:tcBorders>
              <w:top w:val="single" w:sz="4" w:space="0" w:color="auto"/>
              <w:left w:val="single" w:sz="4" w:space="0" w:color="auto"/>
              <w:bottom w:val="single" w:sz="4" w:space="0" w:color="auto"/>
              <w:right w:val="single" w:sz="4" w:space="0" w:color="auto"/>
            </w:tcBorders>
            <w:vAlign w:val="center"/>
          </w:tcPr>
          <w:p w14:paraId="D742E322">
            <w:pPr>
              <w:pStyle w:val="style0"/>
              <w:keepNext w:val="false"/>
              <w:keepLines w:val="false"/>
              <w:widowControl/>
              <w:suppressLineNumbers w:val="false"/>
              <w:jc w:val="center"/>
              <w:textAlignment w:val="center"/>
              <w:rPr>
                <w:rFonts w:ascii="Times New Roman" w:cs="Times New Roman" w:eastAsia="黑体" w:hAnsi="Times New Roman" w:hint="default"/>
                <w:i w:val="false"/>
                <w:iCs w:val="false"/>
                <w:color w:val="000000"/>
                <w:sz w:val="21"/>
                <w:szCs w:val="21"/>
                <w:u w:val="none"/>
              </w:rPr>
            </w:pPr>
            <w:r>
              <w:rPr>
                <w:rFonts w:ascii="Times New Roman" w:cs="Times New Roman" w:eastAsia="黑体" w:hAnsi="Times New Roman" w:hint="default"/>
                <w:i w:val="false"/>
                <w:iCs w:val="false"/>
                <w:color w:val="000000"/>
                <w:kern w:val="0"/>
                <w:sz w:val="21"/>
                <w:szCs w:val="21"/>
                <w:u w:val="none"/>
                <w:lang w:val="en-US" w:eastAsia="zh-CN"/>
              </w:rPr>
              <w:t>公开内容</w:t>
            </w:r>
          </w:p>
        </w:tc>
        <w:tc>
          <w:tcPr>
            <w:tcW w:w="3390" w:type="dxa"/>
            <w:tcBorders>
              <w:top w:val="single" w:sz="4" w:space="0" w:color="auto"/>
              <w:left w:val="single" w:sz="4" w:space="0" w:color="auto"/>
              <w:bottom w:val="single" w:sz="4" w:space="0" w:color="auto"/>
              <w:right w:val="single" w:sz="4" w:space="0" w:color="auto"/>
            </w:tcBorders>
            <w:vAlign w:val="center"/>
          </w:tcPr>
          <w:p w14:paraId="7757A0E8">
            <w:pPr>
              <w:pStyle w:val="style0"/>
              <w:keepNext w:val="false"/>
              <w:keepLines w:val="false"/>
              <w:widowControl/>
              <w:suppressLineNumbers w:val="false"/>
              <w:jc w:val="center"/>
              <w:textAlignment w:val="center"/>
              <w:rPr>
                <w:rFonts w:ascii="Times New Roman" w:cs="Times New Roman" w:eastAsia="黑体" w:hAnsi="Times New Roman" w:hint="default"/>
                <w:i w:val="false"/>
                <w:iCs w:val="false"/>
                <w:color w:val="000000"/>
                <w:sz w:val="21"/>
                <w:szCs w:val="21"/>
                <w:u w:val="none"/>
              </w:rPr>
            </w:pPr>
            <w:r>
              <w:rPr>
                <w:rFonts w:ascii="Times New Roman" w:cs="Times New Roman" w:eastAsia="黑体" w:hAnsi="Times New Roman" w:hint="default"/>
                <w:i w:val="false"/>
                <w:iCs w:val="false"/>
                <w:color w:val="000000"/>
                <w:kern w:val="0"/>
                <w:sz w:val="21"/>
                <w:szCs w:val="21"/>
                <w:u w:val="none"/>
                <w:lang w:val="en-US" w:eastAsia="zh-CN"/>
              </w:rPr>
              <w:t>公开依据</w:t>
            </w:r>
          </w:p>
        </w:tc>
        <w:tc>
          <w:tcPr>
            <w:tcW w:w="1080" w:type="dxa"/>
            <w:tcBorders>
              <w:top w:val="single" w:sz="4" w:space="0" w:color="auto"/>
              <w:left w:val="single" w:sz="4" w:space="0" w:color="auto"/>
              <w:bottom w:val="single" w:sz="4" w:space="0" w:color="auto"/>
              <w:right w:val="single" w:sz="4" w:space="0" w:color="auto"/>
            </w:tcBorders>
            <w:vAlign w:val="center"/>
          </w:tcPr>
          <w:p w14:paraId="3041EE92">
            <w:pPr>
              <w:pStyle w:val="style0"/>
              <w:keepNext w:val="false"/>
              <w:keepLines w:val="false"/>
              <w:widowControl/>
              <w:suppressLineNumbers w:val="false"/>
              <w:jc w:val="center"/>
              <w:textAlignment w:val="center"/>
              <w:rPr>
                <w:rFonts w:ascii="Times New Roman" w:cs="Times New Roman" w:eastAsia="黑体" w:hAnsi="Times New Roman" w:hint="default"/>
                <w:i w:val="false"/>
                <w:iCs w:val="false"/>
                <w:color w:val="000000"/>
                <w:sz w:val="21"/>
                <w:szCs w:val="21"/>
                <w:u w:val="none"/>
              </w:rPr>
            </w:pPr>
            <w:r>
              <w:rPr>
                <w:rFonts w:ascii="Times New Roman" w:cs="Times New Roman" w:eastAsia="黑体" w:hAnsi="Times New Roman" w:hint="default"/>
                <w:i w:val="false"/>
                <w:iCs w:val="false"/>
                <w:color w:val="000000"/>
                <w:kern w:val="0"/>
                <w:sz w:val="21"/>
                <w:szCs w:val="21"/>
                <w:u w:val="none"/>
                <w:lang w:val="en-US" w:eastAsia="zh-CN"/>
              </w:rPr>
              <w:t>公开渠道</w:t>
            </w:r>
          </w:p>
        </w:tc>
        <w:tc>
          <w:tcPr>
            <w:tcW w:w="1950" w:type="dxa"/>
            <w:tcBorders>
              <w:top w:val="single" w:sz="4" w:space="0" w:color="auto"/>
              <w:left w:val="single" w:sz="4" w:space="0" w:color="auto"/>
              <w:bottom w:val="single" w:sz="4" w:space="0" w:color="auto"/>
              <w:right w:val="single" w:sz="4" w:space="0" w:color="auto"/>
            </w:tcBorders>
            <w:vAlign w:val="center"/>
          </w:tcPr>
          <w:p w14:paraId="9A4968A3">
            <w:pPr>
              <w:pStyle w:val="style0"/>
              <w:keepNext w:val="false"/>
              <w:keepLines w:val="false"/>
              <w:widowControl/>
              <w:suppressLineNumbers w:val="false"/>
              <w:jc w:val="center"/>
              <w:textAlignment w:val="center"/>
              <w:rPr>
                <w:rFonts w:ascii="Times New Roman" w:cs="Times New Roman" w:eastAsia="黑体" w:hAnsi="Times New Roman" w:hint="default"/>
                <w:i w:val="false"/>
                <w:iCs w:val="false"/>
                <w:color w:val="000000"/>
                <w:sz w:val="21"/>
                <w:szCs w:val="21"/>
                <w:u w:val="none"/>
              </w:rPr>
            </w:pPr>
            <w:r>
              <w:rPr>
                <w:rFonts w:ascii="Times New Roman" w:cs="Times New Roman" w:eastAsia="黑体" w:hAnsi="Times New Roman" w:hint="default"/>
                <w:i w:val="false"/>
                <w:iCs w:val="false"/>
                <w:color w:val="000000"/>
                <w:kern w:val="0"/>
                <w:sz w:val="21"/>
                <w:szCs w:val="21"/>
                <w:u w:val="none"/>
                <w:lang w:val="en-US" w:eastAsia="zh-CN"/>
              </w:rPr>
              <w:t>公开时限</w:t>
            </w:r>
          </w:p>
        </w:tc>
        <w:tc>
          <w:tcPr>
            <w:tcW w:w="1140" w:type="dxa"/>
            <w:tcBorders>
              <w:top w:val="single" w:sz="4" w:space="0" w:color="auto"/>
              <w:left w:val="single" w:sz="4" w:space="0" w:color="auto"/>
              <w:bottom w:val="single" w:sz="4" w:space="0" w:color="auto"/>
              <w:right w:val="single" w:sz="4" w:space="0" w:color="auto"/>
            </w:tcBorders>
            <w:vAlign w:val="center"/>
          </w:tcPr>
          <w:p w14:paraId="6AB573D1">
            <w:pPr>
              <w:pStyle w:val="style0"/>
              <w:keepNext w:val="false"/>
              <w:keepLines w:val="false"/>
              <w:widowControl/>
              <w:suppressLineNumbers w:val="false"/>
              <w:jc w:val="center"/>
              <w:textAlignment w:val="center"/>
              <w:rPr>
                <w:rFonts w:ascii="Times New Roman" w:cs="Times New Roman" w:eastAsia="黑体" w:hAnsi="Times New Roman" w:hint="default"/>
                <w:i w:val="false"/>
                <w:iCs w:val="false"/>
                <w:color w:val="000000"/>
                <w:sz w:val="21"/>
                <w:szCs w:val="21"/>
                <w:u w:val="none"/>
              </w:rPr>
            </w:pPr>
            <w:r>
              <w:rPr>
                <w:rFonts w:ascii="Times New Roman" w:cs="Times New Roman" w:eastAsia="黑体" w:hAnsi="Times New Roman" w:hint="default"/>
                <w:i w:val="false"/>
                <w:iCs w:val="false"/>
                <w:color w:val="000000"/>
                <w:kern w:val="0"/>
                <w:sz w:val="21"/>
                <w:szCs w:val="21"/>
                <w:u w:val="none"/>
                <w:lang w:val="en-US" w:eastAsia="zh-CN"/>
              </w:rPr>
              <w:t>公开责任</w:t>
            </w:r>
          </w:p>
        </w:tc>
        <w:tc>
          <w:tcPr>
            <w:tcW w:w="1410" w:type="dxa"/>
            <w:tcBorders>
              <w:top w:val="single" w:sz="4" w:space="0" w:color="auto"/>
              <w:left w:val="single" w:sz="4" w:space="0" w:color="auto"/>
              <w:bottom w:val="single" w:sz="4" w:space="0" w:color="auto"/>
              <w:right w:val="single" w:sz="4" w:space="0" w:color="auto"/>
            </w:tcBorders>
            <w:vAlign w:val="center"/>
          </w:tcPr>
          <w:p w14:paraId="6310516D">
            <w:pPr>
              <w:pStyle w:val="style0"/>
              <w:keepNext w:val="false"/>
              <w:keepLines w:val="false"/>
              <w:widowControl/>
              <w:suppressLineNumbers w:val="false"/>
              <w:jc w:val="center"/>
              <w:textAlignment w:val="center"/>
              <w:rPr>
                <w:rFonts w:ascii="Times New Roman" w:cs="Times New Roman" w:eastAsia="黑体" w:hAnsi="Times New Roman" w:hint="default"/>
                <w:i w:val="false"/>
                <w:iCs w:val="false"/>
                <w:color w:val="auto"/>
                <w:sz w:val="21"/>
                <w:szCs w:val="21"/>
                <w:u w:val="none"/>
              </w:rPr>
            </w:pPr>
            <w:r>
              <w:rPr>
                <w:rFonts w:ascii="Times New Roman" w:cs="Times New Roman" w:eastAsia="黑体" w:hAnsi="Times New Roman" w:hint="default"/>
                <w:i w:val="false"/>
                <w:iCs w:val="false"/>
                <w:color w:val="auto"/>
                <w:kern w:val="0"/>
                <w:sz w:val="21"/>
                <w:szCs w:val="21"/>
                <w:u w:val="none"/>
                <w:lang w:val="en-US" w:eastAsia="zh-CN"/>
              </w:rPr>
              <w:t>链接地址</w:t>
            </w:r>
          </w:p>
        </w:tc>
      </w:tr>
      <w:tr w14:paraId="50040FCC">
        <w:tblPrEx/>
        <w:trPr>
          <w:cantSplit/>
          <w:trHeight w:val="996" w:hRule="atLeast"/>
        </w:trPr>
        <w:tc>
          <w:tcPr>
            <w:tcW w:w="809" w:type="dxa"/>
            <w:vMerge w:val="restart"/>
            <w:tcBorders>
              <w:top w:val="single" w:sz="4" w:space="0" w:color="auto"/>
              <w:left w:val="single" w:sz="4" w:space="0" w:color="auto"/>
              <w:bottom w:val="single" w:sz="4" w:space="0" w:color="auto"/>
              <w:right w:val="single" w:sz="4" w:space="0" w:color="auto"/>
            </w:tcBorders>
            <w:vAlign w:val="center"/>
          </w:tcPr>
          <w:p w14:paraId="7B3B583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1</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6847A56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政策文件</w:t>
            </w:r>
          </w:p>
        </w:tc>
        <w:tc>
          <w:tcPr>
            <w:tcW w:w="1303" w:type="dxa"/>
            <w:tcBorders>
              <w:top w:val="single" w:sz="4" w:space="0" w:color="auto"/>
              <w:left w:val="single" w:sz="4" w:space="0" w:color="auto"/>
              <w:bottom w:val="single" w:sz="4" w:space="0" w:color="auto"/>
              <w:right w:val="single" w:sz="4" w:space="0" w:color="auto"/>
            </w:tcBorders>
            <w:vAlign w:val="center"/>
          </w:tcPr>
          <w:p w14:paraId="F456D8C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行政规范性文件</w:t>
            </w:r>
          </w:p>
        </w:tc>
        <w:tc>
          <w:tcPr>
            <w:tcW w:w="1890" w:type="dxa"/>
            <w:tcBorders>
              <w:top w:val="single" w:sz="4" w:space="0" w:color="auto"/>
              <w:left w:val="single" w:sz="4" w:space="0" w:color="auto"/>
              <w:bottom w:val="single" w:sz="4" w:space="0" w:color="auto"/>
              <w:right w:val="single" w:sz="4" w:space="0" w:color="auto"/>
            </w:tcBorders>
            <w:vAlign w:val="center"/>
          </w:tcPr>
          <w:p w14:paraId="0D26942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行政规范性文件</w:t>
            </w:r>
          </w:p>
        </w:tc>
        <w:tc>
          <w:tcPr>
            <w:tcW w:w="3390" w:type="dxa"/>
            <w:tcBorders>
              <w:top w:val="single" w:sz="4" w:space="0" w:color="auto"/>
              <w:left w:val="single" w:sz="4" w:space="0" w:color="auto"/>
              <w:bottom w:val="single" w:sz="4" w:space="0" w:color="auto"/>
              <w:right w:val="single" w:sz="4" w:space="0" w:color="auto"/>
            </w:tcBorders>
            <w:vAlign w:val="center"/>
          </w:tcPr>
          <w:p w14:paraId="56605C6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《中华人民共和国政府信息公开条例》（国务院令第711号）第二十条</w:t>
            </w:r>
          </w:p>
        </w:tc>
        <w:tc>
          <w:tcPr>
            <w:tcW w:w="1080" w:type="dxa"/>
            <w:tcBorders>
              <w:top w:val="single" w:sz="4" w:space="0" w:color="auto"/>
              <w:left w:val="single" w:sz="4" w:space="0" w:color="auto"/>
              <w:bottom w:val="single" w:sz="4" w:space="0" w:color="auto"/>
              <w:right w:val="single" w:sz="4" w:space="0" w:color="auto"/>
            </w:tcBorders>
            <w:vAlign w:val="center"/>
          </w:tcPr>
          <w:p w14:paraId="8BDDEF3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21F9513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自该政府信息形成或者变更之日起20个工作日内</w:t>
            </w:r>
          </w:p>
        </w:tc>
        <w:tc>
          <w:tcPr>
            <w:tcW w:w="1140" w:type="dxa"/>
            <w:tcBorders>
              <w:top w:val="single" w:sz="4" w:space="0" w:color="auto"/>
              <w:left w:val="single" w:sz="4" w:space="0" w:color="auto"/>
              <w:bottom w:val="single" w:sz="4" w:space="0" w:color="auto"/>
              <w:right w:val="single" w:sz="4" w:space="0" w:color="auto"/>
            </w:tcBorders>
            <w:vAlign w:val="center"/>
          </w:tcPr>
          <w:p w14:paraId="C999C8C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hAnsi="Times New Roman" w:hint="default"/>
                <w:i w:val="false"/>
                <w:iCs w:val="false"/>
                <w:color w:val="000000"/>
                <w:kern w:val="0"/>
                <w:sz w:val="20"/>
                <w:szCs w:val="20"/>
                <w:u w:val="none"/>
                <w:lang w:val="en-US" w:eastAsia="zh-CN"/>
              </w:rPr>
              <w:t>办公室</w:t>
            </w:r>
          </w:p>
        </w:tc>
        <w:tc>
          <w:tcPr>
            <w:tcW w:w="1410" w:type="dxa"/>
            <w:tcBorders>
              <w:top w:val="single" w:sz="4" w:space="0" w:color="auto"/>
              <w:left w:val="single" w:sz="4" w:space="0" w:color="auto"/>
              <w:bottom w:val="single" w:sz="4" w:space="0" w:color="auto"/>
              <w:right w:val="single" w:sz="4" w:space="0" w:color="auto"/>
            </w:tcBorders>
            <w:vAlign w:val="center"/>
          </w:tcPr>
          <w:p w14:paraId="CA75F84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sz w:val="20"/>
                <w:szCs w:val="20"/>
                <w:u w:val="none"/>
              </w:rPr>
              <w:t>https://www.yuanling.gov.cn/yuanling/c108858/zfxxgkMultiList.shtml</w:t>
            </w:r>
          </w:p>
        </w:tc>
      </w:tr>
      <w:tr w14:paraId="B911099B">
        <w:tblPrEx/>
        <w:trPr>
          <w:cantSplit/>
          <w:trHeight w:val="1161" w:hRule="atLeast"/>
        </w:trPr>
        <w:tc>
          <w:tcPr>
            <w:tcW w:w="809" w:type="dxa"/>
            <w:vMerge w:val="continue"/>
            <w:tcBorders>
              <w:top w:val="single" w:sz="4" w:space="0" w:color="auto"/>
              <w:left w:val="single" w:sz="4" w:space="0" w:color="auto"/>
              <w:bottom w:val="single" w:sz="4" w:space="0" w:color="auto"/>
              <w:right w:val="single" w:sz="4" w:space="0" w:color="auto"/>
            </w:tcBorders>
            <w:vAlign w:val="center"/>
          </w:tcPr>
          <w:p w14:paraId="0A5AA1A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p>
        </w:tc>
        <w:tc>
          <w:tcPr>
            <w:tcW w:w="1158" w:type="dxa"/>
            <w:vMerge w:val="continue"/>
            <w:tcBorders>
              <w:top w:val="single" w:sz="4" w:space="0" w:color="auto"/>
              <w:left w:val="single" w:sz="4" w:space="0" w:color="auto"/>
              <w:bottom w:val="single" w:sz="4" w:space="0" w:color="auto"/>
              <w:right w:val="single" w:sz="4" w:space="0" w:color="auto"/>
            </w:tcBorders>
            <w:vAlign w:val="center"/>
          </w:tcPr>
          <w:p w14:paraId="C48A879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p>
        </w:tc>
        <w:tc>
          <w:tcPr>
            <w:tcW w:w="1303" w:type="dxa"/>
            <w:tcBorders>
              <w:top w:val="single" w:sz="4" w:space="0" w:color="auto"/>
              <w:left w:val="single" w:sz="4" w:space="0" w:color="auto"/>
              <w:bottom w:val="single" w:sz="4" w:space="0" w:color="auto"/>
              <w:right w:val="single" w:sz="4" w:space="0" w:color="auto"/>
            </w:tcBorders>
            <w:vAlign w:val="center"/>
          </w:tcPr>
          <w:p w14:paraId="30C53D7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其他政策文件</w:t>
            </w:r>
          </w:p>
        </w:tc>
        <w:tc>
          <w:tcPr>
            <w:tcW w:w="1890" w:type="dxa"/>
            <w:tcBorders>
              <w:top w:val="single" w:sz="4" w:space="0" w:color="auto"/>
              <w:left w:val="single" w:sz="4" w:space="0" w:color="auto"/>
              <w:bottom w:val="single" w:sz="4" w:space="0" w:color="auto"/>
              <w:right w:val="single" w:sz="4" w:space="0" w:color="auto"/>
            </w:tcBorders>
            <w:vAlign w:val="center"/>
          </w:tcPr>
          <w:p w14:paraId="131A7D4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除行政规范性文件以外的其他可以公开的文件</w:t>
            </w:r>
          </w:p>
        </w:tc>
        <w:tc>
          <w:tcPr>
            <w:tcW w:w="3390" w:type="dxa"/>
            <w:tcBorders>
              <w:top w:val="single" w:sz="4" w:space="0" w:color="auto"/>
              <w:left w:val="single" w:sz="4" w:space="0" w:color="auto"/>
              <w:bottom w:val="single" w:sz="4" w:space="0" w:color="auto"/>
              <w:right w:val="single" w:sz="4" w:space="0" w:color="auto"/>
            </w:tcBorders>
            <w:vAlign w:val="center"/>
          </w:tcPr>
          <w:p w14:paraId="BEDC673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《中华人民共和国政府信息公开条例》（国务院令第711号）第二十条</w:t>
            </w:r>
          </w:p>
        </w:tc>
        <w:tc>
          <w:tcPr>
            <w:tcW w:w="1080" w:type="dxa"/>
            <w:tcBorders>
              <w:top w:val="single" w:sz="4" w:space="0" w:color="auto"/>
              <w:left w:val="single" w:sz="4" w:space="0" w:color="auto"/>
              <w:bottom w:val="single" w:sz="4" w:space="0" w:color="auto"/>
              <w:right w:val="single" w:sz="4" w:space="0" w:color="auto"/>
            </w:tcBorders>
            <w:vAlign w:val="center"/>
          </w:tcPr>
          <w:p w14:paraId="30B8873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2B73AE7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自该政府信息形成或者变更之日起20个工作日内</w:t>
            </w:r>
          </w:p>
        </w:tc>
        <w:tc>
          <w:tcPr>
            <w:tcW w:w="1140" w:type="dxa"/>
            <w:tcBorders>
              <w:top w:val="single" w:sz="4" w:space="0" w:color="auto"/>
              <w:left w:val="single" w:sz="4" w:space="0" w:color="auto"/>
              <w:bottom w:val="single" w:sz="4" w:space="0" w:color="auto"/>
              <w:right w:val="single" w:sz="4" w:space="0" w:color="auto"/>
            </w:tcBorders>
            <w:vAlign w:val="center"/>
          </w:tcPr>
          <w:p w14:paraId="4D4B8AA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办公室</w:t>
            </w:r>
          </w:p>
        </w:tc>
        <w:tc>
          <w:tcPr>
            <w:tcW w:w="1410" w:type="dxa"/>
            <w:tcBorders>
              <w:top w:val="single" w:sz="4" w:space="0" w:color="auto"/>
              <w:left w:val="single" w:sz="4" w:space="0" w:color="auto"/>
              <w:bottom w:val="single" w:sz="4" w:space="0" w:color="auto"/>
              <w:right w:val="single" w:sz="4" w:space="0" w:color="auto"/>
            </w:tcBorders>
            <w:vAlign w:val="center"/>
          </w:tcPr>
          <w:p w14:paraId="86137AD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kern w:val="0"/>
                <w:sz w:val="20"/>
                <w:szCs w:val="20"/>
                <w:u w:val="none"/>
                <w:lang w:val="en-US" w:eastAsia="zh-CN"/>
              </w:rPr>
              <w:t>https://www.yuanling.gov.cn/yuanling/c119222/list2020.shtml</w:t>
            </w:r>
          </w:p>
        </w:tc>
      </w:tr>
      <w:tr w14:paraId="1D4935E4">
        <w:tblPrEx/>
        <w:trPr>
          <w:cantSplit/>
          <w:trHeight w:val="1230" w:hRule="atLeast"/>
        </w:trPr>
        <w:tc>
          <w:tcPr>
            <w:tcW w:w="809" w:type="dxa"/>
            <w:vMerge w:val="restart"/>
            <w:tcBorders>
              <w:top w:val="single" w:sz="4" w:space="0" w:color="auto"/>
              <w:left w:val="single" w:sz="4" w:space="0" w:color="auto"/>
              <w:bottom w:val="single" w:sz="4" w:space="0" w:color="auto"/>
              <w:right w:val="single" w:sz="4" w:space="0" w:color="auto"/>
            </w:tcBorders>
            <w:vAlign w:val="center"/>
          </w:tcPr>
          <w:p w14:paraId="78D0A02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2</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6A0B939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机构概况</w:t>
            </w:r>
          </w:p>
        </w:tc>
        <w:tc>
          <w:tcPr>
            <w:tcW w:w="1303" w:type="dxa"/>
            <w:tcBorders>
              <w:top w:val="single" w:sz="4" w:space="0" w:color="auto"/>
              <w:left w:val="single" w:sz="4" w:space="0" w:color="auto"/>
              <w:bottom w:val="single" w:sz="4" w:space="0" w:color="auto"/>
              <w:right w:val="single" w:sz="4" w:space="0" w:color="auto"/>
            </w:tcBorders>
            <w:vAlign w:val="center"/>
          </w:tcPr>
          <w:p w14:paraId="8B5B2E0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领导信息</w:t>
            </w:r>
          </w:p>
        </w:tc>
        <w:tc>
          <w:tcPr>
            <w:tcW w:w="1890" w:type="dxa"/>
            <w:tcBorders>
              <w:top w:val="single" w:sz="4" w:space="0" w:color="auto"/>
              <w:left w:val="single" w:sz="4" w:space="0" w:color="auto"/>
              <w:bottom w:val="single" w:sz="4" w:space="0" w:color="auto"/>
              <w:right w:val="single" w:sz="4" w:space="0" w:color="auto"/>
            </w:tcBorders>
            <w:vAlign w:val="center"/>
          </w:tcPr>
          <w:p w14:paraId="AAD1403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单位负责人姓名、职务、主管或分管工作等</w:t>
            </w:r>
          </w:p>
        </w:tc>
        <w:tc>
          <w:tcPr>
            <w:tcW w:w="3390" w:type="dxa"/>
            <w:tcBorders>
              <w:top w:val="single" w:sz="4" w:space="0" w:color="auto"/>
              <w:left w:val="single" w:sz="4" w:space="0" w:color="auto"/>
              <w:bottom w:val="single" w:sz="4" w:space="0" w:color="auto"/>
              <w:right w:val="single" w:sz="4" w:space="0" w:color="auto"/>
            </w:tcBorders>
            <w:vAlign w:val="center"/>
          </w:tcPr>
          <w:p w14:paraId="71B5604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《中华人民共和国政府信息公开条例》（国务院令第711号）第二十条</w:t>
            </w:r>
          </w:p>
        </w:tc>
        <w:tc>
          <w:tcPr>
            <w:tcW w:w="1080" w:type="dxa"/>
            <w:tcBorders>
              <w:top w:val="single" w:sz="4" w:space="0" w:color="auto"/>
              <w:left w:val="single" w:sz="4" w:space="0" w:color="auto"/>
              <w:bottom w:val="single" w:sz="4" w:space="0" w:color="auto"/>
              <w:right w:val="single" w:sz="4" w:space="0" w:color="auto"/>
            </w:tcBorders>
            <w:vAlign w:val="center"/>
          </w:tcPr>
          <w:p w14:paraId="9233643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4200447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自该政府信息形成或者变更之日起20个工作日内</w:t>
            </w:r>
          </w:p>
        </w:tc>
        <w:tc>
          <w:tcPr>
            <w:tcW w:w="1140" w:type="dxa"/>
            <w:tcBorders>
              <w:top w:val="single" w:sz="4" w:space="0" w:color="auto"/>
              <w:left w:val="single" w:sz="4" w:space="0" w:color="auto"/>
              <w:bottom w:val="single" w:sz="4" w:space="0" w:color="auto"/>
              <w:right w:val="single" w:sz="4" w:space="0" w:color="auto"/>
            </w:tcBorders>
            <w:vAlign w:val="center"/>
          </w:tcPr>
          <w:p w14:paraId="651E8B8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办公室</w:t>
            </w:r>
          </w:p>
        </w:tc>
        <w:tc>
          <w:tcPr>
            <w:tcW w:w="1410" w:type="dxa"/>
            <w:tcBorders>
              <w:top w:val="single" w:sz="4" w:space="0" w:color="auto"/>
              <w:left w:val="single" w:sz="4" w:space="0" w:color="auto"/>
              <w:bottom w:val="single" w:sz="4" w:space="0" w:color="auto"/>
              <w:right w:val="single" w:sz="4" w:space="0" w:color="auto"/>
            </w:tcBorders>
            <w:vAlign w:val="center"/>
          </w:tcPr>
          <w:p w14:paraId="B215B24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kern w:val="0"/>
                <w:sz w:val="20"/>
                <w:szCs w:val="20"/>
                <w:u w:val="none"/>
                <w:lang w:val="en-US" w:eastAsia="zh-CN"/>
              </w:rPr>
              <w:t>https://www.yuanling.gov.cn/yuanling/c119221/bmxz_jgzn.shtml</w:t>
            </w:r>
          </w:p>
        </w:tc>
      </w:tr>
      <w:tr w14:paraId="2EE8D00F">
        <w:tblPrEx/>
        <w:trPr>
          <w:cantSplit/>
          <w:trHeight w:val="1691" w:hRule="atLeast"/>
        </w:trPr>
        <w:tc>
          <w:tcPr>
            <w:tcW w:w="809" w:type="dxa"/>
            <w:vMerge w:val="continue"/>
            <w:tcBorders>
              <w:top w:val="single" w:sz="4" w:space="0" w:color="auto"/>
              <w:left w:val="single" w:sz="4" w:space="0" w:color="auto"/>
              <w:bottom w:val="single" w:sz="4" w:space="0" w:color="auto"/>
              <w:right w:val="single" w:sz="4" w:space="0" w:color="auto"/>
            </w:tcBorders>
            <w:vAlign w:val="center"/>
          </w:tcPr>
          <w:p w14:paraId="2AB60A5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p>
        </w:tc>
        <w:tc>
          <w:tcPr>
            <w:tcW w:w="1158" w:type="dxa"/>
            <w:vMerge w:val="continue"/>
            <w:tcBorders>
              <w:top w:val="single" w:sz="4" w:space="0" w:color="auto"/>
              <w:left w:val="single" w:sz="4" w:space="0" w:color="auto"/>
              <w:bottom w:val="single" w:sz="4" w:space="0" w:color="auto"/>
              <w:right w:val="single" w:sz="4" w:space="0" w:color="auto"/>
            </w:tcBorders>
            <w:vAlign w:val="center"/>
          </w:tcPr>
          <w:p w14:paraId="E22E084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p>
        </w:tc>
        <w:tc>
          <w:tcPr>
            <w:tcW w:w="1303" w:type="dxa"/>
            <w:tcBorders>
              <w:top w:val="single" w:sz="4" w:space="0" w:color="auto"/>
              <w:left w:val="single" w:sz="4" w:space="0" w:color="auto"/>
              <w:bottom w:val="single" w:sz="4" w:space="0" w:color="auto"/>
              <w:right w:val="single" w:sz="4" w:space="0" w:color="auto"/>
            </w:tcBorders>
            <w:vAlign w:val="center"/>
          </w:tcPr>
          <w:p w14:paraId="FF0F8BA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机构信息</w:t>
            </w:r>
          </w:p>
        </w:tc>
        <w:tc>
          <w:tcPr>
            <w:tcW w:w="1890" w:type="dxa"/>
            <w:tcBorders>
              <w:top w:val="single" w:sz="4" w:space="0" w:color="auto"/>
              <w:left w:val="single" w:sz="4" w:space="0" w:color="auto"/>
              <w:bottom w:val="single" w:sz="4" w:space="0" w:color="auto"/>
              <w:right w:val="single" w:sz="4" w:space="0" w:color="auto"/>
            </w:tcBorders>
            <w:vAlign w:val="center"/>
          </w:tcPr>
          <w:p w14:paraId="A181C15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依据三定方案确定的机关职能，以及机构设置、办公地址、办公时间、联系方式等</w:t>
            </w:r>
          </w:p>
        </w:tc>
        <w:tc>
          <w:tcPr>
            <w:tcW w:w="3390" w:type="dxa"/>
            <w:tcBorders>
              <w:top w:val="single" w:sz="4" w:space="0" w:color="auto"/>
              <w:left w:val="single" w:sz="4" w:space="0" w:color="auto"/>
              <w:bottom w:val="single" w:sz="4" w:space="0" w:color="auto"/>
              <w:right w:val="single" w:sz="4" w:space="0" w:color="auto"/>
            </w:tcBorders>
            <w:vAlign w:val="center"/>
          </w:tcPr>
          <w:p w14:paraId="46287B2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《中华人民共和国政府信息公开条例》（国务院令第711号）第二十条</w:t>
            </w:r>
          </w:p>
        </w:tc>
        <w:tc>
          <w:tcPr>
            <w:tcW w:w="1080" w:type="dxa"/>
            <w:tcBorders>
              <w:top w:val="single" w:sz="4" w:space="0" w:color="auto"/>
              <w:left w:val="single" w:sz="4" w:space="0" w:color="auto"/>
              <w:bottom w:val="single" w:sz="4" w:space="0" w:color="auto"/>
              <w:right w:val="single" w:sz="4" w:space="0" w:color="auto"/>
            </w:tcBorders>
            <w:vAlign w:val="center"/>
          </w:tcPr>
          <w:p w14:paraId="0870D00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81A3137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自该政府信息形成或者变更之日起20个工作日内</w:t>
            </w:r>
          </w:p>
        </w:tc>
        <w:tc>
          <w:tcPr>
            <w:tcW w:w="1140" w:type="dxa"/>
            <w:tcBorders>
              <w:top w:val="single" w:sz="4" w:space="0" w:color="auto"/>
              <w:left w:val="single" w:sz="4" w:space="0" w:color="auto"/>
              <w:bottom w:val="single" w:sz="4" w:space="0" w:color="auto"/>
              <w:right w:val="single" w:sz="4" w:space="0" w:color="auto"/>
            </w:tcBorders>
            <w:vAlign w:val="center"/>
          </w:tcPr>
          <w:p w14:paraId="DBA3B42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办公室</w:t>
            </w:r>
          </w:p>
        </w:tc>
        <w:tc>
          <w:tcPr>
            <w:tcW w:w="1410" w:type="dxa"/>
            <w:tcBorders>
              <w:top w:val="single" w:sz="4" w:space="0" w:color="auto"/>
              <w:left w:val="single" w:sz="4" w:space="0" w:color="auto"/>
              <w:bottom w:val="single" w:sz="4" w:space="0" w:color="auto"/>
              <w:right w:val="single" w:sz="4" w:space="0" w:color="auto"/>
            </w:tcBorders>
            <w:vAlign w:val="center"/>
          </w:tcPr>
          <w:p w14:paraId="C889CCB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kern w:val="0"/>
                <w:sz w:val="20"/>
                <w:szCs w:val="20"/>
                <w:u w:val="none"/>
                <w:lang w:val="en-US" w:eastAsia="zh-CN"/>
              </w:rPr>
              <w:t>https://www.yuanling.gov.cn/yuanling/c119221/bmxz_jgzn.shtml</w:t>
            </w:r>
          </w:p>
        </w:tc>
      </w:tr>
      <w:tr w14:paraId="F3FDC61E">
        <w:tblPrEx/>
        <w:trPr>
          <w:cantSplit/>
          <w:trHeight w:val="90" w:hRule="atLeast"/>
        </w:trPr>
        <w:tc>
          <w:tcPr>
            <w:tcW w:w="809" w:type="dxa"/>
            <w:vMerge w:val="restart"/>
            <w:tcBorders>
              <w:top w:val="single" w:sz="4" w:space="0" w:color="auto"/>
              <w:left w:val="single" w:sz="4" w:space="0" w:color="auto"/>
              <w:bottom w:val="single" w:sz="4" w:space="0" w:color="auto"/>
              <w:right w:val="single" w:sz="4" w:space="0" w:color="auto"/>
            </w:tcBorders>
            <w:vAlign w:val="center"/>
          </w:tcPr>
          <w:p w14:paraId="9553438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3</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1CE13B3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财政预算、决算</w:t>
            </w:r>
          </w:p>
        </w:tc>
        <w:tc>
          <w:tcPr>
            <w:tcW w:w="1303" w:type="dxa"/>
            <w:tcBorders>
              <w:top w:val="single" w:sz="4" w:space="0" w:color="auto"/>
              <w:left w:val="single" w:sz="4" w:space="0" w:color="auto"/>
              <w:bottom w:val="single" w:sz="4" w:space="0" w:color="auto"/>
              <w:right w:val="single" w:sz="4" w:space="0" w:color="auto"/>
            </w:tcBorders>
            <w:vAlign w:val="center"/>
          </w:tcPr>
          <w:p w14:paraId="CDA6C8F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预算、决算</w:t>
            </w:r>
          </w:p>
        </w:tc>
        <w:tc>
          <w:tcPr>
            <w:tcW w:w="1890" w:type="dxa"/>
            <w:tcBorders>
              <w:top w:val="single" w:sz="4" w:space="0" w:color="auto"/>
              <w:left w:val="single" w:sz="4" w:space="0" w:color="auto"/>
              <w:bottom w:val="single" w:sz="4" w:space="0" w:color="auto"/>
              <w:right w:val="single" w:sz="4" w:space="0" w:color="auto"/>
            </w:tcBorders>
            <w:vAlign w:val="center"/>
          </w:tcPr>
          <w:p w14:paraId="0C121B4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部门预算、决算及执行情况</w:t>
            </w:r>
          </w:p>
        </w:tc>
        <w:tc>
          <w:tcPr>
            <w:tcW w:w="3390" w:type="dxa"/>
            <w:tcBorders>
              <w:top w:val="single" w:sz="4" w:space="0" w:color="auto"/>
              <w:left w:val="single" w:sz="4" w:space="0" w:color="auto"/>
              <w:bottom w:val="single" w:sz="4" w:space="0" w:color="auto"/>
              <w:right w:val="single" w:sz="4" w:space="0" w:color="auto"/>
            </w:tcBorders>
            <w:vAlign w:val="center"/>
          </w:tcPr>
          <w:p w14:paraId="CC52BFD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《中华人民共和国预算法》 第十四条；《中华人民共和国预算法实施条例》第六条；《中华人民共和国政府信息公开条例》（国务院令第711号）第二十条</w:t>
            </w:r>
          </w:p>
        </w:tc>
        <w:tc>
          <w:tcPr>
            <w:tcW w:w="1080" w:type="dxa"/>
            <w:tcBorders>
              <w:top w:val="single" w:sz="4" w:space="0" w:color="auto"/>
              <w:left w:val="single" w:sz="4" w:space="0" w:color="auto"/>
              <w:bottom w:val="single" w:sz="4" w:space="0" w:color="auto"/>
              <w:right w:val="single" w:sz="4" w:space="0" w:color="auto"/>
            </w:tcBorders>
            <w:vAlign w:val="center"/>
          </w:tcPr>
          <w:p w14:paraId="2745183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8AB497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sz w:val="20"/>
                <w:szCs w:val="20"/>
                <w:u w:val="none"/>
              </w:rPr>
              <w:t>批准（批复）后20日内</w:t>
            </w:r>
          </w:p>
        </w:tc>
        <w:tc>
          <w:tcPr>
            <w:tcW w:w="1140" w:type="dxa"/>
            <w:tcBorders>
              <w:top w:val="single" w:sz="4" w:space="0" w:color="auto"/>
              <w:left w:val="single" w:sz="4" w:space="0" w:color="auto"/>
              <w:bottom w:val="single" w:sz="4" w:space="0" w:color="auto"/>
              <w:right w:val="single" w:sz="4" w:space="0" w:color="auto"/>
            </w:tcBorders>
            <w:vAlign w:val="center"/>
          </w:tcPr>
          <w:p w14:paraId="6C37126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财务室</w:t>
            </w:r>
          </w:p>
        </w:tc>
        <w:tc>
          <w:tcPr>
            <w:tcW w:w="1410" w:type="dxa"/>
            <w:tcBorders>
              <w:top w:val="single" w:sz="4" w:space="0" w:color="auto"/>
              <w:left w:val="single" w:sz="4" w:space="0" w:color="auto"/>
              <w:bottom w:val="single" w:sz="4" w:space="0" w:color="auto"/>
              <w:right w:val="single" w:sz="4" w:space="0" w:color="auto"/>
            </w:tcBorders>
            <w:vAlign w:val="center"/>
          </w:tcPr>
          <w:p w14:paraId="CB9D9288">
            <w:pPr>
              <w:pStyle w:val="style0"/>
              <w:keepNext w:val="false"/>
              <w:keepLines w:val="false"/>
              <w:pageBreakBefore w:val="false"/>
              <w:widowControl/>
              <w:kinsoku/>
              <w:wordWrap/>
              <w:overflowPunct/>
              <w:topLinePunct w:val="false"/>
              <w:autoSpaceDE/>
              <w:autoSpaceDN/>
              <w:bidi w:val="false"/>
              <w:adjustRightInd/>
              <w:snapToGrid/>
              <w:spacing w:lineRule="exact" w:line="300"/>
              <w:jc w:val="both"/>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sz w:val="20"/>
                <w:szCs w:val="20"/>
                <w:u w:val="none"/>
              </w:rPr>
              <w:t>http://www.yuanling.gov.cn/yuanling/c108873/zfxxgkMultiList.shtml</w:t>
            </w:r>
          </w:p>
        </w:tc>
      </w:tr>
      <w:tr w14:paraId="F04C4B0E">
        <w:tblPrEx/>
        <w:trPr>
          <w:cantSplit/>
          <w:trHeight w:val="90" w:hRule="atLeast"/>
        </w:trPr>
        <w:tc>
          <w:tcPr>
            <w:tcW w:w="809" w:type="dxa"/>
            <w:vMerge w:val="continue"/>
            <w:tcBorders>
              <w:top w:val="single" w:sz="4" w:space="0" w:color="auto"/>
              <w:left w:val="single" w:sz="4" w:space="0" w:color="auto"/>
              <w:bottom w:val="single" w:sz="4" w:space="0" w:color="auto"/>
              <w:right w:val="single" w:sz="4" w:space="0" w:color="auto"/>
            </w:tcBorders>
            <w:vAlign w:val="center"/>
          </w:tcPr>
          <w:p w14:paraId="5B5DCB6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p>
        </w:tc>
        <w:tc>
          <w:tcPr>
            <w:tcW w:w="1158" w:type="dxa"/>
            <w:vMerge w:val="continue"/>
            <w:tcBorders>
              <w:top w:val="single" w:sz="4" w:space="0" w:color="auto"/>
              <w:left w:val="single" w:sz="4" w:space="0" w:color="auto"/>
              <w:bottom w:val="single" w:sz="4" w:space="0" w:color="auto"/>
              <w:right w:val="single" w:sz="4" w:space="0" w:color="auto"/>
            </w:tcBorders>
            <w:vAlign w:val="center"/>
          </w:tcPr>
          <w:p w14:paraId="95647AC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p>
        </w:tc>
        <w:tc>
          <w:tcPr>
            <w:tcW w:w="1303" w:type="dxa"/>
            <w:tcBorders>
              <w:top w:val="single" w:sz="4" w:space="0" w:color="auto"/>
              <w:left w:val="single" w:sz="4" w:space="0" w:color="auto"/>
              <w:bottom w:val="single" w:sz="4" w:space="0" w:color="auto"/>
              <w:right w:val="single" w:sz="4" w:space="0" w:color="auto"/>
            </w:tcBorders>
            <w:vAlign w:val="center"/>
          </w:tcPr>
          <w:p w14:paraId="D968D89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“三公”经费</w:t>
            </w:r>
          </w:p>
        </w:tc>
        <w:tc>
          <w:tcPr>
            <w:tcW w:w="1890" w:type="dxa"/>
            <w:tcBorders>
              <w:top w:val="single" w:sz="4" w:space="0" w:color="auto"/>
              <w:left w:val="single" w:sz="4" w:space="0" w:color="auto"/>
              <w:bottom w:val="single" w:sz="4" w:space="0" w:color="auto"/>
              <w:right w:val="single" w:sz="4" w:space="0" w:color="auto"/>
            </w:tcBorders>
            <w:vAlign w:val="center"/>
          </w:tcPr>
          <w:p w14:paraId="5BA1175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“三公”经费财政拨款预算总额和分项数额，对增减变化的原因说明</w:t>
            </w:r>
          </w:p>
        </w:tc>
        <w:tc>
          <w:tcPr>
            <w:tcW w:w="3390" w:type="dxa"/>
            <w:tcBorders>
              <w:top w:val="single" w:sz="4" w:space="0" w:color="auto"/>
              <w:left w:val="single" w:sz="4" w:space="0" w:color="auto"/>
              <w:bottom w:val="single" w:sz="4" w:space="0" w:color="auto"/>
              <w:right w:val="single" w:sz="4" w:space="0" w:color="auto"/>
            </w:tcBorders>
            <w:vAlign w:val="center"/>
          </w:tcPr>
          <w:p w14:paraId="8A5624A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《中华人民共和国预算法》 第十四条；《中华人民共和国预算法实施条例》第六条；《中华人民共和国政府信息公开条例》（国务院令第711号）第二十条</w:t>
            </w:r>
          </w:p>
        </w:tc>
        <w:tc>
          <w:tcPr>
            <w:tcW w:w="1080" w:type="dxa"/>
            <w:tcBorders>
              <w:top w:val="single" w:sz="4" w:space="0" w:color="auto"/>
              <w:left w:val="single" w:sz="4" w:space="0" w:color="auto"/>
              <w:bottom w:val="single" w:sz="4" w:space="0" w:color="auto"/>
              <w:right w:val="single" w:sz="4" w:space="0" w:color="auto"/>
            </w:tcBorders>
            <w:vAlign w:val="center"/>
          </w:tcPr>
          <w:p w14:paraId="95F7195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B7A2792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sz w:val="20"/>
                <w:szCs w:val="20"/>
                <w:u w:val="none"/>
              </w:rPr>
              <w:t>批准（批复）后20日内</w:t>
            </w:r>
          </w:p>
        </w:tc>
        <w:tc>
          <w:tcPr>
            <w:tcW w:w="1140" w:type="dxa"/>
            <w:tcBorders>
              <w:top w:val="single" w:sz="4" w:space="0" w:color="auto"/>
              <w:left w:val="single" w:sz="4" w:space="0" w:color="auto"/>
              <w:bottom w:val="single" w:sz="4" w:space="0" w:color="auto"/>
              <w:right w:val="single" w:sz="4" w:space="0" w:color="auto"/>
            </w:tcBorders>
            <w:vAlign w:val="center"/>
          </w:tcPr>
          <w:p w14:paraId="94A9979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财务室</w:t>
            </w:r>
          </w:p>
        </w:tc>
        <w:tc>
          <w:tcPr>
            <w:tcW w:w="1410" w:type="dxa"/>
            <w:tcBorders>
              <w:top w:val="single" w:sz="4" w:space="0" w:color="auto"/>
              <w:left w:val="single" w:sz="4" w:space="0" w:color="auto"/>
              <w:bottom w:val="single" w:sz="4" w:space="0" w:color="auto"/>
              <w:right w:val="single" w:sz="4" w:space="0" w:color="auto"/>
            </w:tcBorders>
            <w:vAlign w:val="center"/>
          </w:tcPr>
          <w:p w14:paraId="CE36A714">
            <w:pPr>
              <w:pStyle w:val="style0"/>
              <w:keepNext w:val="false"/>
              <w:keepLines w:val="false"/>
              <w:pageBreakBefore w:val="false"/>
              <w:widowControl/>
              <w:kinsoku/>
              <w:wordWrap/>
              <w:overflowPunct/>
              <w:topLinePunct w:val="false"/>
              <w:autoSpaceDE/>
              <w:autoSpaceDN/>
              <w:bidi w:val="false"/>
              <w:adjustRightInd/>
              <w:snapToGrid/>
              <w:spacing w:lineRule="exact" w:line="300"/>
              <w:jc w:val="both"/>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sz w:val="20"/>
                <w:szCs w:val="20"/>
                <w:u w:val="none"/>
              </w:rPr>
              <w:t>http://www.yuanling.gov.cn/yuanling/c108873/zfxxgkMultiList.shtml</w:t>
            </w:r>
          </w:p>
        </w:tc>
      </w:tr>
      <w:tr w14:paraId="5BF97338">
        <w:tblPrEx/>
        <w:trPr>
          <w:cantSplit/>
          <w:trHeight w:val="306" w:hRule="atLeast"/>
        </w:trPr>
        <w:tc>
          <w:tcPr>
            <w:tcW w:w="809" w:type="dxa"/>
            <w:vMerge w:val="continue"/>
            <w:tcBorders>
              <w:top w:val="single" w:sz="4" w:space="0" w:color="auto"/>
              <w:left w:val="single" w:sz="4" w:space="0" w:color="auto"/>
              <w:bottom w:val="single" w:sz="4" w:space="0" w:color="auto"/>
              <w:right w:val="single" w:sz="4" w:space="0" w:color="auto"/>
            </w:tcBorders>
            <w:vAlign w:val="center"/>
          </w:tcPr>
          <w:p w14:paraId="7EE0667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p>
        </w:tc>
        <w:tc>
          <w:tcPr>
            <w:tcW w:w="1158" w:type="dxa"/>
            <w:vMerge w:val="continue"/>
            <w:tcBorders>
              <w:top w:val="single" w:sz="4" w:space="0" w:color="auto"/>
              <w:left w:val="single" w:sz="4" w:space="0" w:color="auto"/>
              <w:bottom w:val="single" w:sz="4" w:space="0" w:color="auto"/>
              <w:right w:val="single" w:sz="4" w:space="0" w:color="auto"/>
            </w:tcBorders>
            <w:vAlign w:val="center"/>
          </w:tcPr>
          <w:p w14:paraId="7C5409D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p>
        </w:tc>
        <w:tc>
          <w:tcPr>
            <w:tcW w:w="1303" w:type="dxa"/>
            <w:tcBorders>
              <w:top w:val="single" w:sz="4" w:space="0" w:color="auto"/>
              <w:left w:val="single" w:sz="4" w:space="0" w:color="auto"/>
              <w:bottom w:val="single" w:sz="4" w:space="0" w:color="auto"/>
              <w:right w:val="single" w:sz="4" w:space="0" w:color="auto"/>
            </w:tcBorders>
            <w:vAlign w:val="center"/>
          </w:tcPr>
          <w:p w14:paraId="E800CDD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绩效评价</w:t>
            </w:r>
          </w:p>
        </w:tc>
        <w:tc>
          <w:tcPr>
            <w:tcW w:w="1890" w:type="dxa"/>
            <w:tcBorders>
              <w:top w:val="single" w:sz="4" w:space="0" w:color="auto"/>
              <w:left w:val="single" w:sz="4" w:space="0" w:color="auto"/>
              <w:bottom w:val="single" w:sz="4" w:space="0" w:color="auto"/>
              <w:right w:val="single" w:sz="4" w:space="0" w:color="auto"/>
            </w:tcBorders>
            <w:vAlign w:val="center"/>
          </w:tcPr>
          <w:p w14:paraId="4602F0F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按要求将项目支出绩效评价结果编入预算并公开</w:t>
            </w:r>
          </w:p>
        </w:tc>
        <w:tc>
          <w:tcPr>
            <w:tcW w:w="3390" w:type="dxa"/>
            <w:tcBorders>
              <w:top w:val="single" w:sz="4" w:space="0" w:color="auto"/>
              <w:left w:val="single" w:sz="4" w:space="0" w:color="auto"/>
              <w:bottom w:val="single" w:sz="4" w:space="0" w:color="auto"/>
              <w:right w:val="single" w:sz="4" w:space="0" w:color="auto"/>
            </w:tcBorders>
            <w:vAlign w:val="center"/>
          </w:tcPr>
          <w:p w14:paraId="3295391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1080" w:type="dxa"/>
            <w:tcBorders>
              <w:top w:val="single" w:sz="4" w:space="0" w:color="auto"/>
              <w:left w:val="single" w:sz="4" w:space="0" w:color="auto"/>
              <w:bottom w:val="single" w:sz="4" w:space="0" w:color="auto"/>
              <w:right w:val="single" w:sz="4" w:space="0" w:color="auto"/>
            </w:tcBorders>
            <w:vAlign w:val="center"/>
          </w:tcPr>
          <w:p w14:paraId="D04C5D5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45F0F33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自该政府信息形成或者变更之日起20个工作日内</w:t>
            </w:r>
          </w:p>
        </w:tc>
        <w:tc>
          <w:tcPr>
            <w:tcW w:w="1140" w:type="dxa"/>
            <w:tcBorders>
              <w:top w:val="single" w:sz="4" w:space="0" w:color="auto"/>
              <w:left w:val="single" w:sz="4" w:space="0" w:color="auto"/>
              <w:bottom w:val="single" w:sz="4" w:space="0" w:color="auto"/>
              <w:right w:val="single" w:sz="4" w:space="0" w:color="auto"/>
            </w:tcBorders>
            <w:vAlign w:val="center"/>
          </w:tcPr>
          <w:p w14:paraId="6240727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财务室</w:t>
            </w:r>
          </w:p>
        </w:tc>
        <w:tc>
          <w:tcPr>
            <w:tcW w:w="1410" w:type="dxa"/>
            <w:tcBorders>
              <w:top w:val="single" w:sz="4" w:space="0" w:color="auto"/>
              <w:left w:val="single" w:sz="4" w:space="0" w:color="auto"/>
              <w:bottom w:val="single" w:sz="4" w:space="0" w:color="auto"/>
              <w:right w:val="single" w:sz="4" w:space="0" w:color="auto"/>
            </w:tcBorders>
            <w:vAlign w:val="center"/>
          </w:tcPr>
          <w:p w14:paraId="B37D6827">
            <w:pPr>
              <w:pStyle w:val="style0"/>
              <w:keepNext w:val="false"/>
              <w:keepLines w:val="false"/>
              <w:pageBreakBefore w:val="false"/>
              <w:widowControl/>
              <w:kinsoku/>
              <w:wordWrap/>
              <w:overflowPunct/>
              <w:topLinePunct w:val="false"/>
              <w:autoSpaceDE/>
              <w:autoSpaceDN/>
              <w:bidi w:val="false"/>
              <w:adjustRightInd/>
              <w:snapToGrid/>
              <w:spacing w:lineRule="exact" w:line="300"/>
              <w:jc w:val="both"/>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sz w:val="20"/>
                <w:szCs w:val="20"/>
                <w:u w:val="none"/>
              </w:rPr>
              <w:t>http://www.yuanling.gov.cn/yuanling/c108873/zfxxgkMultiList.shtml</w:t>
            </w:r>
          </w:p>
        </w:tc>
      </w:tr>
      <w:tr w14:paraId="50FBA7F7">
        <w:tblPrEx/>
        <w:trPr>
          <w:cantSplit/>
          <w:trHeight w:val="90" w:hRule="atLeast"/>
        </w:trPr>
        <w:tc>
          <w:tcPr>
            <w:tcW w:w="809" w:type="dxa"/>
            <w:tcBorders>
              <w:top w:val="single" w:sz="4" w:space="0" w:color="auto"/>
              <w:left w:val="single" w:sz="4" w:space="0" w:color="auto"/>
              <w:bottom w:val="single" w:sz="4" w:space="0" w:color="auto"/>
              <w:right w:val="single" w:sz="4" w:space="0" w:color="auto"/>
            </w:tcBorders>
            <w:vAlign w:val="center"/>
          </w:tcPr>
          <w:p w14:paraId="B463763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4</w:t>
            </w:r>
          </w:p>
        </w:tc>
        <w:tc>
          <w:tcPr>
            <w:tcW w:w="1158" w:type="dxa"/>
            <w:tcBorders>
              <w:top w:val="single" w:sz="4" w:space="0" w:color="auto"/>
              <w:left w:val="single" w:sz="4" w:space="0" w:color="auto"/>
              <w:bottom w:val="single" w:sz="4" w:space="0" w:color="auto"/>
              <w:right w:val="single" w:sz="4" w:space="0" w:color="auto"/>
            </w:tcBorders>
            <w:vAlign w:val="center"/>
          </w:tcPr>
          <w:p w14:paraId="5EBBD49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政府采购</w:t>
            </w:r>
          </w:p>
        </w:tc>
        <w:tc>
          <w:tcPr>
            <w:tcW w:w="1303" w:type="dxa"/>
            <w:tcBorders>
              <w:top w:val="single" w:sz="4" w:space="0" w:color="auto"/>
              <w:left w:val="single" w:sz="4" w:space="0" w:color="auto"/>
              <w:bottom w:val="single" w:sz="4" w:space="0" w:color="auto"/>
              <w:right w:val="single" w:sz="4" w:space="0" w:color="auto"/>
            </w:tcBorders>
            <w:vAlign w:val="center"/>
          </w:tcPr>
          <w:p w14:paraId="512DF4F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政府集中采购项目的实施情况</w:t>
            </w:r>
          </w:p>
        </w:tc>
        <w:tc>
          <w:tcPr>
            <w:tcW w:w="1890" w:type="dxa"/>
            <w:tcBorders>
              <w:top w:val="single" w:sz="4" w:space="0" w:color="auto"/>
              <w:left w:val="single" w:sz="4" w:space="0" w:color="auto"/>
              <w:bottom w:val="single" w:sz="4" w:space="0" w:color="auto"/>
              <w:right w:val="single" w:sz="4" w:space="0" w:color="auto"/>
            </w:tcBorders>
            <w:vAlign w:val="center"/>
          </w:tcPr>
          <w:p w14:paraId="9E6466A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包括采购项目公告、采购文件、采购项目预算金额、采购结果、采购合同等信息</w:t>
            </w:r>
          </w:p>
        </w:tc>
        <w:tc>
          <w:tcPr>
            <w:tcW w:w="3390" w:type="dxa"/>
            <w:tcBorders>
              <w:top w:val="single" w:sz="4" w:space="0" w:color="auto"/>
              <w:left w:val="single" w:sz="4" w:space="0" w:color="auto"/>
              <w:bottom w:val="single" w:sz="4" w:space="0" w:color="auto"/>
              <w:right w:val="single" w:sz="4" w:space="0" w:color="auto"/>
            </w:tcBorders>
            <w:vAlign w:val="center"/>
          </w:tcPr>
          <w:p w14:paraId="5E66057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28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080" w:type="dxa"/>
            <w:tcBorders>
              <w:top w:val="single" w:sz="4" w:space="0" w:color="auto"/>
              <w:left w:val="single" w:sz="4" w:space="0" w:color="auto"/>
              <w:bottom w:val="single" w:sz="4" w:space="0" w:color="auto"/>
              <w:right w:val="single" w:sz="4" w:space="0" w:color="auto"/>
            </w:tcBorders>
            <w:vAlign w:val="center"/>
          </w:tcPr>
          <w:p w14:paraId="F3CB257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BE511D9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自该政府信息形成或者变更之日起20个工作日内</w:t>
            </w:r>
          </w:p>
        </w:tc>
        <w:tc>
          <w:tcPr>
            <w:tcW w:w="1140" w:type="dxa"/>
            <w:tcBorders>
              <w:top w:val="single" w:sz="4" w:space="0" w:color="auto"/>
              <w:left w:val="single" w:sz="4" w:space="0" w:color="auto"/>
              <w:bottom w:val="single" w:sz="4" w:space="0" w:color="auto"/>
              <w:right w:val="single" w:sz="4" w:space="0" w:color="auto"/>
            </w:tcBorders>
            <w:vAlign w:val="center"/>
          </w:tcPr>
          <w:p w14:paraId="2A01F69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财务室</w:t>
            </w:r>
          </w:p>
        </w:tc>
        <w:tc>
          <w:tcPr>
            <w:tcW w:w="1410" w:type="dxa"/>
            <w:tcBorders>
              <w:top w:val="single" w:sz="4" w:space="0" w:color="auto"/>
              <w:left w:val="single" w:sz="4" w:space="0" w:color="auto"/>
              <w:bottom w:val="single" w:sz="4" w:space="0" w:color="auto"/>
              <w:right w:val="single" w:sz="4" w:space="0" w:color="auto"/>
            </w:tcBorders>
            <w:vAlign w:val="center"/>
          </w:tcPr>
          <w:p w14:paraId="9DD2557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sz w:val="20"/>
                <w:szCs w:val="20"/>
                <w:u w:val="none"/>
              </w:rPr>
              <w:t>http://www.yuanling.gov.cn/yuanling/c109038/zfxxgkMultiList.shtml</w:t>
            </w:r>
          </w:p>
        </w:tc>
      </w:tr>
      <w:tr w14:paraId="FE0ADE3C">
        <w:tblPrEx/>
        <w:trPr>
          <w:cantSplit/>
          <w:trHeight w:val="216" w:hRule="atLeast"/>
        </w:trPr>
        <w:tc>
          <w:tcPr>
            <w:tcW w:w="809" w:type="dxa"/>
            <w:tcBorders>
              <w:top w:val="single" w:sz="4" w:space="0" w:color="auto"/>
              <w:left w:val="single" w:sz="4" w:space="0" w:color="auto"/>
              <w:bottom w:val="single" w:sz="4" w:space="0" w:color="auto"/>
              <w:right w:val="single" w:sz="4" w:space="0" w:color="auto"/>
            </w:tcBorders>
            <w:vAlign w:val="center"/>
          </w:tcPr>
          <w:p w14:paraId="3547A9E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5</w:t>
            </w:r>
          </w:p>
        </w:tc>
        <w:tc>
          <w:tcPr>
            <w:tcW w:w="1158" w:type="dxa"/>
            <w:tcBorders>
              <w:top w:val="single" w:sz="4" w:space="0" w:color="auto"/>
              <w:left w:val="single" w:sz="4" w:space="0" w:color="auto"/>
              <w:bottom w:val="single" w:sz="4" w:space="0" w:color="auto"/>
              <w:right w:val="single" w:sz="4" w:space="0" w:color="auto"/>
            </w:tcBorders>
            <w:vAlign w:val="center"/>
          </w:tcPr>
          <w:p w14:paraId="1E89CDC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重大建设项目</w:t>
            </w:r>
          </w:p>
        </w:tc>
        <w:tc>
          <w:tcPr>
            <w:tcW w:w="1303" w:type="dxa"/>
            <w:tcBorders>
              <w:top w:val="single" w:sz="4" w:space="0" w:color="auto"/>
              <w:left w:val="single" w:sz="4" w:space="0" w:color="auto"/>
              <w:bottom w:val="single" w:sz="4" w:space="0" w:color="auto"/>
              <w:right w:val="single" w:sz="4" w:space="0" w:color="auto"/>
            </w:tcBorders>
            <w:vAlign w:val="center"/>
          </w:tcPr>
          <w:p w14:paraId="764B88F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信访领域重大建设项目的批准和实施情况</w:t>
            </w:r>
          </w:p>
        </w:tc>
        <w:tc>
          <w:tcPr>
            <w:tcW w:w="1890" w:type="dxa"/>
            <w:tcBorders>
              <w:top w:val="single" w:sz="4" w:space="0" w:color="auto"/>
              <w:left w:val="single" w:sz="4" w:space="0" w:color="auto"/>
              <w:bottom w:val="single" w:sz="4" w:space="0" w:color="auto"/>
              <w:right w:val="single" w:sz="4" w:space="0" w:color="auto"/>
            </w:tcBorders>
            <w:vAlign w:val="center"/>
          </w:tcPr>
          <w:p w14:paraId="689BDC1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28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信访领域重大建设项目名称、审批、核准、备案和批准结果信息，实施过程、结果和社会效果等信息</w:t>
            </w:r>
          </w:p>
        </w:tc>
        <w:tc>
          <w:tcPr>
            <w:tcW w:w="3390" w:type="dxa"/>
            <w:tcBorders>
              <w:top w:val="single" w:sz="4" w:space="0" w:color="auto"/>
              <w:left w:val="single" w:sz="4" w:space="0" w:color="auto"/>
              <w:bottom w:val="single" w:sz="4" w:space="0" w:color="auto"/>
              <w:right w:val="single" w:sz="4" w:space="0" w:color="auto"/>
            </w:tcBorders>
            <w:vAlign w:val="center"/>
          </w:tcPr>
          <w:p w14:paraId="8D05B55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《中华人民共和国政府信息公开条例》（国务院令第711号）第二十条；《国务院办公厅关于推进重大建设项目批准和实施领域政府信息公开的意见》（国办发〔2017〕94号）</w:t>
            </w:r>
          </w:p>
        </w:tc>
        <w:tc>
          <w:tcPr>
            <w:tcW w:w="1080" w:type="dxa"/>
            <w:tcBorders>
              <w:top w:val="single" w:sz="4" w:space="0" w:color="auto"/>
              <w:left w:val="single" w:sz="4" w:space="0" w:color="auto"/>
              <w:bottom w:val="single" w:sz="4" w:space="0" w:color="auto"/>
              <w:right w:val="single" w:sz="4" w:space="0" w:color="auto"/>
            </w:tcBorders>
            <w:vAlign w:val="center"/>
          </w:tcPr>
          <w:p w14:paraId="7C71EF2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F5F32C8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自该政府信息形成或者变更之日起20个工作日内</w:t>
            </w:r>
          </w:p>
        </w:tc>
        <w:tc>
          <w:tcPr>
            <w:tcW w:w="1140" w:type="dxa"/>
            <w:tcBorders>
              <w:top w:val="single" w:sz="4" w:space="0" w:color="auto"/>
              <w:left w:val="single" w:sz="4" w:space="0" w:color="auto"/>
              <w:bottom w:val="single" w:sz="4" w:space="0" w:color="auto"/>
              <w:right w:val="single" w:sz="4" w:space="0" w:color="auto"/>
            </w:tcBorders>
            <w:vAlign w:val="center"/>
          </w:tcPr>
          <w:p w14:paraId="9CEC143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信访联席办</w:t>
            </w:r>
          </w:p>
        </w:tc>
        <w:tc>
          <w:tcPr>
            <w:tcW w:w="1410" w:type="dxa"/>
            <w:tcBorders>
              <w:top w:val="single" w:sz="4" w:space="0" w:color="auto"/>
              <w:left w:val="single" w:sz="4" w:space="0" w:color="auto"/>
              <w:bottom w:val="single" w:sz="4" w:space="0" w:color="auto"/>
              <w:right w:val="single" w:sz="4" w:space="0" w:color="auto"/>
            </w:tcBorders>
            <w:vAlign w:val="center"/>
          </w:tcPr>
          <w:p w14:paraId="B983660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sz w:val="20"/>
                <w:szCs w:val="20"/>
                <w:u w:val="none"/>
              </w:rPr>
              <w:t>https://www.yuanling.gov.cn/yuanling/c138709/zfxxgkList.shtml</w:t>
            </w:r>
          </w:p>
        </w:tc>
      </w:tr>
      <w:tr w14:paraId="3FE7B1A8">
        <w:tblPrEx/>
        <w:trPr>
          <w:cantSplit/>
          <w:trHeight w:val="1941" w:hRule="atLeast"/>
        </w:trPr>
        <w:tc>
          <w:tcPr>
            <w:tcW w:w="809" w:type="dxa"/>
            <w:tcBorders>
              <w:top w:val="single" w:sz="4" w:space="0" w:color="auto"/>
              <w:left w:val="single" w:sz="4" w:space="0" w:color="auto"/>
              <w:bottom w:val="single" w:sz="4" w:space="0" w:color="auto"/>
              <w:right w:val="single" w:sz="4" w:space="0" w:color="auto"/>
            </w:tcBorders>
            <w:vAlign w:val="center"/>
          </w:tcPr>
          <w:p w14:paraId="1FD79AC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6</w:t>
            </w:r>
          </w:p>
        </w:tc>
        <w:tc>
          <w:tcPr>
            <w:tcW w:w="1158" w:type="dxa"/>
            <w:tcBorders>
              <w:top w:val="single" w:sz="4" w:space="0" w:color="auto"/>
              <w:left w:val="single" w:sz="4" w:space="0" w:color="auto"/>
              <w:bottom w:val="single" w:sz="4" w:space="0" w:color="auto"/>
              <w:right w:val="single" w:sz="4" w:space="0" w:color="auto"/>
            </w:tcBorders>
            <w:vAlign w:val="center"/>
          </w:tcPr>
          <w:p w14:paraId="A38752A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应急管理</w:t>
            </w:r>
          </w:p>
        </w:tc>
        <w:tc>
          <w:tcPr>
            <w:tcW w:w="1303" w:type="dxa"/>
            <w:tcBorders>
              <w:top w:val="single" w:sz="4" w:space="0" w:color="auto"/>
              <w:left w:val="single" w:sz="4" w:space="0" w:color="auto"/>
              <w:bottom w:val="single" w:sz="4" w:space="0" w:color="auto"/>
              <w:right w:val="single" w:sz="4" w:space="0" w:color="auto"/>
            </w:tcBorders>
            <w:vAlign w:val="center"/>
          </w:tcPr>
          <w:p w14:paraId="52B51BD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突发公共事件的应急预案、预警信息及应对情况</w:t>
            </w:r>
          </w:p>
        </w:tc>
        <w:tc>
          <w:tcPr>
            <w:tcW w:w="1890" w:type="dxa"/>
            <w:tcBorders>
              <w:top w:val="single" w:sz="4" w:space="0" w:color="auto"/>
              <w:left w:val="single" w:sz="4" w:space="0" w:color="auto"/>
              <w:bottom w:val="single" w:sz="4" w:space="0" w:color="auto"/>
              <w:right w:val="single" w:sz="4" w:space="0" w:color="auto"/>
            </w:tcBorders>
            <w:vAlign w:val="center"/>
          </w:tcPr>
          <w:p w14:paraId="8F7CA48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信访领域突发公共事件应急预案，发布的预警信息和事件应对情况</w:t>
            </w:r>
          </w:p>
        </w:tc>
        <w:tc>
          <w:tcPr>
            <w:tcW w:w="3390" w:type="dxa"/>
            <w:tcBorders>
              <w:top w:val="single" w:sz="4" w:space="0" w:color="auto"/>
              <w:left w:val="single" w:sz="4" w:space="0" w:color="auto"/>
              <w:bottom w:val="single" w:sz="4" w:space="0" w:color="auto"/>
              <w:right w:val="single" w:sz="4" w:space="0" w:color="auto"/>
            </w:tcBorders>
            <w:vAlign w:val="center"/>
          </w:tcPr>
          <w:p w14:paraId="516FDC3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《中华人民共和国政府信息公开条例》（国务院令第711号）第二十条；《国务院办公厅关于印发&lt;突发事件应急预案管理办法&gt;的通知》（国办发〔2024〕5号）第二十八条</w:t>
            </w:r>
          </w:p>
        </w:tc>
        <w:tc>
          <w:tcPr>
            <w:tcW w:w="1080" w:type="dxa"/>
            <w:tcBorders>
              <w:top w:val="single" w:sz="4" w:space="0" w:color="auto"/>
              <w:left w:val="single" w:sz="4" w:space="0" w:color="auto"/>
              <w:bottom w:val="single" w:sz="4" w:space="0" w:color="auto"/>
              <w:right w:val="single" w:sz="4" w:space="0" w:color="auto"/>
            </w:tcBorders>
            <w:vAlign w:val="center"/>
          </w:tcPr>
          <w:p w14:paraId="AC1D474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8E2BFFD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自该政府信息形成或者变更之日起20个工作日内</w:t>
            </w:r>
          </w:p>
        </w:tc>
        <w:tc>
          <w:tcPr>
            <w:tcW w:w="1140" w:type="dxa"/>
            <w:tcBorders>
              <w:top w:val="single" w:sz="4" w:space="0" w:color="auto"/>
              <w:left w:val="single" w:sz="4" w:space="0" w:color="auto"/>
              <w:bottom w:val="single" w:sz="4" w:space="0" w:color="auto"/>
              <w:right w:val="single" w:sz="4" w:space="0" w:color="auto"/>
            </w:tcBorders>
            <w:vAlign w:val="center"/>
          </w:tcPr>
          <w:p w14:paraId="F0A34D6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信访联席办</w:t>
            </w:r>
          </w:p>
        </w:tc>
        <w:tc>
          <w:tcPr>
            <w:tcW w:w="1410" w:type="dxa"/>
            <w:tcBorders>
              <w:top w:val="single" w:sz="4" w:space="0" w:color="auto"/>
              <w:left w:val="single" w:sz="4" w:space="0" w:color="auto"/>
              <w:bottom w:val="single" w:sz="4" w:space="0" w:color="auto"/>
              <w:right w:val="single" w:sz="4" w:space="0" w:color="auto"/>
            </w:tcBorders>
            <w:vAlign w:val="center"/>
          </w:tcPr>
          <w:p w14:paraId="1F5F8B3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sz w:val="20"/>
                <w:szCs w:val="20"/>
                <w:u w:val="none"/>
              </w:rPr>
              <w:t>http://www.yuanling.gov.cn/yuanling/c108888/zfxxgkMultiList.shtml</w:t>
            </w:r>
          </w:p>
        </w:tc>
      </w:tr>
      <w:tr w14:paraId="CDE9DE40">
        <w:tblPrEx/>
        <w:trPr>
          <w:cantSplit/>
          <w:trHeight w:val="2730" w:hRule="atLeast"/>
        </w:trPr>
        <w:tc>
          <w:tcPr>
            <w:tcW w:w="809" w:type="dxa"/>
            <w:tcBorders>
              <w:top w:val="single" w:sz="4" w:space="0" w:color="auto"/>
              <w:left w:val="single" w:sz="4" w:space="0" w:color="auto"/>
              <w:bottom w:val="single" w:sz="4" w:space="0" w:color="auto"/>
              <w:right w:val="single" w:sz="4" w:space="0" w:color="auto"/>
            </w:tcBorders>
            <w:vAlign w:val="center"/>
          </w:tcPr>
          <w:p w14:paraId="BCCD362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cs="Times New Roman" w:eastAsia="方正仿宋_GBK" w:hint="eastAsia"/>
                <w:i w:val="false"/>
                <w:iCs w:val="false"/>
                <w:color w:val="000000"/>
                <w:kern w:val="0"/>
                <w:sz w:val="20"/>
                <w:szCs w:val="20"/>
                <w:u w:val="none"/>
                <w:lang w:val="en-US" w:eastAsia="zh-CN"/>
              </w:rPr>
              <w:t>7</w:t>
            </w:r>
          </w:p>
        </w:tc>
        <w:tc>
          <w:tcPr>
            <w:tcW w:w="1158" w:type="dxa"/>
            <w:tcBorders>
              <w:top w:val="single" w:sz="4" w:space="0" w:color="auto"/>
              <w:left w:val="single" w:sz="4" w:space="0" w:color="auto"/>
              <w:bottom w:val="single" w:sz="4" w:space="0" w:color="auto"/>
              <w:right w:val="single" w:sz="4" w:space="0" w:color="auto"/>
            </w:tcBorders>
            <w:vAlign w:val="center"/>
          </w:tcPr>
          <w:p w14:paraId="49FF082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建议提案</w:t>
            </w:r>
          </w:p>
        </w:tc>
        <w:tc>
          <w:tcPr>
            <w:tcW w:w="1303" w:type="dxa"/>
            <w:tcBorders>
              <w:top w:val="single" w:sz="4" w:space="0" w:color="auto"/>
              <w:left w:val="single" w:sz="4" w:space="0" w:color="auto"/>
              <w:bottom w:val="single" w:sz="4" w:space="0" w:color="auto"/>
              <w:right w:val="single" w:sz="4" w:space="0" w:color="auto"/>
            </w:tcBorders>
            <w:vAlign w:val="center"/>
          </w:tcPr>
          <w:p w14:paraId="35A2143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人大代表建议和政协提案办理</w:t>
            </w:r>
          </w:p>
        </w:tc>
        <w:tc>
          <w:tcPr>
            <w:tcW w:w="1890" w:type="dxa"/>
            <w:tcBorders>
              <w:top w:val="single" w:sz="4" w:space="0" w:color="auto"/>
              <w:left w:val="single" w:sz="4" w:space="0" w:color="auto"/>
              <w:bottom w:val="single" w:sz="4" w:space="0" w:color="auto"/>
              <w:right w:val="single" w:sz="4" w:space="0" w:color="auto"/>
            </w:tcBorders>
            <w:vAlign w:val="center"/>
          </w:tcPr>
          <w:p w14:paraId="A8C7569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对涉及公共利益、公众权益、社会关切及需要社会广泛知晓的省人大代表建议、省政协提案及其答复意见经审查可以公开的</w:t>
            </w:r>
          </w:p>
        </w:tc>
        <w:tc>
          <w:tcPr>
            <w:tcW w:w="3390" w:type="dxa"/>
            <w:tcBorders>
              <w:top w:val="single" w:sz="4" w:space="0" w:color="auto"/>
              <w:left w:val="single" w:sz="4" w:space="0" w:color="auto"/>
              <w:bottom w:val="single" w:sz="4" w:space="0" w:color="auto"/>
              <w:right w:val="single" w:sz="4" w:space="0" w:color="auto"/>
            </w:tcBorders>
            <w:vAlign w:val="center"/>
          </w:tcPr>
          <w:p w14:paraId="FC7A81A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080" w:type="dxa"/>
            <w:tcBorders>
              <w:top w:val="single" w:sz="4" w:space="0" w:color="auto"/>
              <w:left w:val="single" w:sz="4" w:space="0" w:color="auto"/>
              <w:bottom w:val="single" w:sz="4" w:space="0" w:color="auto"/>
              <w:right w:val="single" w:sz="4" w:space="0" w:color="auto"/>
            </w:tcBorders>
            <w:vAlign w:val="center"/>
          </w:tcPr>
          <w:p w14:paraId="2558313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A02BC4D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snapToGrid w:val="false"/>
                <w:kern w:val="21"/>
                <w:sz w:val="20"/>
                <w:szCs w:val="20"/>
                <w:lang w:val="en-US" w:eastAsia="zh-CN"/>
              </w:rPr>
              <w:t>自该政府信息形成或者变更之日起20个工作日内；省人大代表建议和省政协提案在答复代表和提案者后一个月内开</w:t>
            </w:r>
          </w:p>
        </w:tc>
        <w:tc>
          <w:tcPr>
            <w:tcW w:w="1140" w:type="dxa"/>
            <w:tcBorders>
              <w:top w:val="single" w:sz="4" w:space="0" w:color="auto"/>
              <w:left w:val="single" w:sz="4" w:space="0" w:color="auto"/>
              <w:bottom w:val="single" w:sz="4" w:space="0" w:color="auto"/>
              <w:right w:val="single" w:sz="4" w:space="0" w:color="auto"/>
            </w:tcBorders>
            <w:vAlign w:val="center"/>
          </w:tcPr>
          <w:p w14:paraId="A448871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办公室</w:t>
            </w:r>
          </w:p>
        </w:tc>
        <w:tc>
          <w:tcPr>
            <w:tcW w:w="1410" w:type="dxa"/>
            <w:tcBorders>
              <w:top w:val="single" w:sz="4" w:space="0" w:color="auto"/>
              <w:left w:val="single" w:sz="4" w:space="0" w:color="auto"/>
              <w:bottom w:val="single" w:sz="4" w:space="0" w:color="auto"/>
              <w:right w:val="single" w:sz="4" w:space="0" w:color="auto"/>
            </w:tcBorders>
            <w:vAlign w:val="center"/>
          </w:tcPr>
          <w:p w14:paraId="16A6C05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sz w:val="20"/>
                <w:szCs w:val="20"/>
                <w:u w:val="none"/>
              </w:rPr>
              <w:t>https://www.yuanling.gov.cn/yuanling/c138710/zfxxgkList.shtml</w:t>
            </w:r>
          </w:p>
        </w:tc>
      </w:tr>
      <w:tr w14:paraId="9173962A">
        <w:tblPrEx/>
        <w:trPr>
          <w:cantSplit/>
          <w:trHeight w:val="3060" w:hRule="atLeast"/>
        </w:trPr>
        <w:tc>
          <w:tcPr>
            <w:tcW w:w="809" w:type="dxa"/>
            <w:tcBorders>
              <w:top w:val="single" w:sz="4" w:space="0" w:color="auto"/>
              <w:left w:val="single" w:sz="4" w:space="0" w:color="auto"/>
              <w:bottom w:val="single" w:sz="4" w:space="0" w:color="auto"/>
              <w:right w:val="single" w:sz="4" w:space="0" w:color="auto"/>
            </w:tcBorders>
            <w:vAlign w:val="center"/>
          </w:tcPr>
          <w:p w14:paraId="7641F3C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cs="Times New Roman" w:eastAsia="方正仿宋_GBK" w:hint="eastAsia"/>
                <w:i w:val="false"/>
                <w:iCs w:val="false"/>
                <w:color w:val="000000"/>
                <w:kern w:val="0"/>
                <w:sz w:val="20"/>
                <w:szCs w:val="20"/>
                <w:u w:val="none"/>
                <w:lang w:val="en-US" w:eastAsia="zh-CN"/>
              </w:rPr>
              <w:t>8</w:t>
            </w:r>
          </w:p>
        </w:tc>
        <w:tc>
          <w:tcPr>
            <w:tcW w:w="1158" w:type="dxa"/>
            <w:tcBorders>
              <w:top w:val="single" w:sz="4" w:space="0" w:color="auto"/>
              <w:left w:val="single" w:sz="4" w:space="0" w:color="auto"/>
              <w:bottom w:val="single" w:sz="4" w:space="0" w:color="auto"/>
              <w:right w:val="single" w:sz="4" w:space="0" w:color="auto"/>
            </w:tcBorders>
            <w:vAlign w:val="center"/>
          </w:tcPr>
          <w:p w14:paraId="7E33595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法治政府建设年度报告</w:t>
            </w:r>
          </w:p>
        </w:tc>
        <w:tc>
          <w:tcPr>
            <w:tcW w:w="1303" w:type="dxa"/>
            <w:tcBorders>
              <w:top w:val="single" w:sz="4" w:space="0" w:color="auto"/>
              <w:left w:val="single" w:sz="4" w:space="0" w:color="auto"/>
              <w:bottom w:val="single" w:sz="4" w:space="0" w:color="auto"/>
              <w:right w:val="single" w:sz="4" w:space="0" w:color="auto"/>
            </w:tcBorders>
            <w:vAlign w:val="center"/>
          </w:tcPr>
          <w:p w14:paraId="1865184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法治政府建设年度报告</w:t>
            </w:r>
          </w:p>
        </w:tc>
        <w:tc>
          <w:tcPr>
            <w:tcW w:w="1890" w:type="dxa"/>
            <w:tcBorders>
              <w:top w:val="single" w:sz="4" w:space="0" w:color="auto"/>
              <w:left w:val="single" w:sz="4" w:space="0" w:color="auto"/>
              <w:bottom w:val="single" w:sz="4" w:space="0" w:color="auto"/>
              <w:right w:val="single" w:sz="4" w:space="0" w:color="auto"/>
            </w:tcBorders>
            <w:vAlign w:val="center"/>
          </w:tcPr>
          <w:p w14:paraId="01974F3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28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90" w:type="dxa"/>
            <w:tcBorders>
              <w:top w:val="single" w:sz="4" w:space="0" w:color="auto"/>
              <w:left w:val="single" w:sz="4" w:space="0" w:color="auto"/>
              <w:bottom w:val="single" w:sz="4" w:space="0" w:color="auto"/>
              <w:right w:val="single" w:sz="4" w:space="0" w:color="auto"/>
            </w:tcBorders>
            <w:vAlign w:val="center"/>
          </w:tcPr>
          <w:p w14:paraId="45DB619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中共中央办公厅 国务院办公厅印发《法治政府建设与责任落实督察工作规定》第二十四条</w:t>
            </w:r>
          </w:p>
        </w:tc>
        <w:tc>
          <w:tcPr>
            <w:tcW w:w="1080" w:type="dxa"/>
            <w:tcBorders>
              <w:top w:val="single" w:sz="4" w:space="0" w:color="auto"/>
              <w:left w:val="single" w:sz="4" w:space="0" w:color="auto"/>
              <w:bottom w:val="single" w:sz="4" w:space="0" w:color="auto"/>
              <w:right w:val="single" w:sz="4" w:space="0" w:color="auto"/>
            </w:tcBorders>
            <w:vAlign w:val="center"/>
          </w:tcPr>
          <w:p w14:paraId="3B4B381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214BC69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每年4月1日之前</w:t>
            </w:r>
          </w:p>
        </w:tc>
        <w:tc>
          <w:tcPr>
            <w:tcW w:w="1140" w:type="dxa"/>
            <w:tcBorders>
              <w:top w:val="single" w:sz="4" w:space="0" w:color="auto"/>
              <w:left w:val="single" w:sz="4" w:space="0" w:color="auto"/>
              <w:bottom w:val="single" w:sz="4" w:space="0" w:color="auto"/>
              <w:right w:val="single" w:sz="4" w:space="0" w:color="auto"/>
            </w:tcBorders>
            <w:vAlign w:val="center"/>
          </w:tcPr>
          <w:p w14:paraId="EE16587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办公室</w:t>
            </w:r>
          </w:p>
        </w:tc>
        <w:tc>
          <w:tcPr>
            <w:tcW w:w="1410" w:type="dxa"/>
            <w:tcBorders>
              <w:top w:val="single" w:sz="4" w:space="0" w:color="auto"/>
              <w:left w:val="single" w:sz="4" w:space="0" w:color="auto"/>
              <w:bottom w:val="single" w:sz="4" w:space="0" w:color="auto"/>
              <w:right w:val="single" w:sz="4" w:space="0" w:color="auto"/>
            </w:tcBorders>
            <w:vAlign w:val="center"/>
          </w:tcPr>
          <w:p w14:paraId="530E363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kern w:val="0"/>
                <w:sz w:val="20"/>
                <w:szCs w:val="20"/>
                <w:u w:val="none"/>
                <w:lang w:val="en-US" w:eastAsia="zh-CN"/>
              </w:rPr>
              <w:t>https://www.yuanling.gov.cn/yuanling/c119222/list2020.shtml</w:t>
            </w:r>
          </w:p>
        </w:tc>
      </w:tr>
      <w:tr w14:paraId="FD72DF78">
        <w:tblPrEx/>
        <w:trPr>
          <w:cantSplit/>
          <w:trHeight w:val="495" w:hRule="atLeast"/>
        </w:trPr>
        <w:tc>
          <w:tcPr>
            <w:tcW w:w="809" w:type="dxa"/>
            <w:vMerge w:val="restart"/>
            <w:tcBorders>
              <w:top w:val="single" w:sz="4" w:space="0" w:color="auto"/>
              <w:left w:val="single" w:sz="4" w:space="0" w:color="auto"/>
              <w:bottom w:val="single" w:sz="4" w:space="0" w:color="auto"/>
              <w:right w:val="single" w:sz="4" w:space="0" w:color="auto"/>
            </w:tcBorders>
            <w:vAlign w:val="center"/>
          </w:tcPr>
          <w:p w14:paraId="CC4E971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cs="Times New Roman" w:eastAsia="方正仿宋_GBK" w:hint="eastAsia"/>
                <w:i w:val="false"/>
                <w:iCs w:val="false"/>
                <w:color w:val="000000"/>
                <w:kern w:val="0"/>
                <w:sz w:val="20"/>
                <w:szCs w:val="20"/>
                <w:u w:val="none"/>
                <w:lang w:val="en-US" w:eastAsia="zh-CN"/>
              </w:rPr>
              <w:t>9</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21C3421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业务事项</w:t>
            </w:r>
          </w:p>
        </w:tc>
        <w:tc>
          <w:tcPr>
            <w:tcW w:w="1303" w:type="dxa"/>
            <w:tcBorders>
              <w:top w:val="single" w:sz="4" w:space="0" w:color="auto"/>
              <w:left w:val="single" w:sz="4" w:space="0" w:color="auto"/>
              <w:bottom w:val="single" w:sz="4" w:space="0" w:color="auto"/>
              <w:right w:val="single" w:sz="4" w:space="0" w:color="auto"/>
            </w:tcBorders>
            <w:vAlign w:val="center"/>
          </w:tcPr>
          <w:p w14:paraId="5CF6716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信访接待和处理</w:t>
            </w:r>
          </w:p>
        </w:tc>
        <w:tc>
          <w:tcPr>
            <w:tcW w:w="1890" w:type="dxa"/>
            <w:tcBorders>
              <w:top w:val="single" w:sz="4" w:space="0" w:color="auto"/>
              <w:left w:val="single" w:sz="4" w:space="0" w:color="auto"/>
              <w:bottom w:val="single" w:sz="4" w:space="0" w:color="auto"/>
              <w:right w:val="single" w:sz="4" w:space="0" w:color="auto"/>
            </w:tcBorders>
            <w:vAlign w:val="center"/>
          </w:tcPr>
          <w:p w14:paraId="187467A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网络信访渠道、通信地址、咨询投诉电话、信访接待的时间和地点、查询信访事项处理进展以及结果的方式等相关事项；与信访工作有关的党内法规和法律、法规、规章，信访事项的处理程序，以及其他为信访人提供便利的相关事项</w:t>
            </w:r>
          </w:p>
        </w:tc>
        <w:tc>
          <w:tcPr>
            <w:tcW w:w="3390" w:type="dxa"/>
            <w:tcBorders>
              <w:top w:val="single" w:sz="4" w:space="0" w:color="auto"/>
              <w:left w:val="single" w:sz="4" w:space="0" w:color="auto"/>
              <w:bottom w:val="single" w:sz="4" w:space="0" w:color="auto"/>
              <w:right w:val="single" w:sz="4" w:space="0" w:color="auto"/>
            </w:tcBorders>
            <w:vAlign w:val="center"/>
          </w:tcPr>
          <w:p w14:paraId="436C2B7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《信访工作条例》第十八条</w:t>
            </w:r>
          </w:p>
        </w:tc>
        <w:tc>
          <w:tcPr>
            <w:tcW w:w="1080" w:type="dxa"/>
            <w:tcBorders>
              <w:top w:val="single" w:sz="4" w:space="0" w:color="auto"/>
              <w:left w:val="single" w:sz="4" w:space="0" w:color="auto"/>
              <w:bottom w:val="single" w:sz="4" w:space="0" w:color="auto"/>
              <w:right w:val="single" w:sz="4" w:space="0" w:color="auto"/>
            </w:tcBorders>
            <w:vAlign w:val="center"/>
          </w:tcPr>
          <w:p w14:paraId="BA3E694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政府网站（或信访接待场所）</w:t>
            </w:r>
          </w:p>
        </w:tc>
        <w:tc>
          <w:tcPr>
            <w:tcW w:w="1950" w:type="dxa"/>
            <w:tcBorders>
              <w:top w:val="single" w:sz="4" w:space="0" w:color="auto"/>
              <w:left w:val="single" w:sz="4" w:space="0" w:color="auto"/>
              <w:bottom w:val="single" w:sz="4" w:space="0" w:color="auto"/>
              <w:right w:val="single" w:sz="4" w:space="0" w:color="auto"/>
            </w:tcBorders>
            <w:vAlign w:val="center"/>
          </w:tcPr>
          <w:p w14:paraId="8AC442D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自该政府信息形成或者变更之日起20个工作日内</w:t>
            </w:r>
          </w:p>
        </w:tc>
        <w:tc>
          <w:tcPr>
            <w:tcW w:w="1140" w:type="dxa"/>
            <w:tcBorders>
              <w:top w:val="single" w:sz="4" w:space="0" w:color="auto"/>
              <w:left w:val="single" w:sz="4" w:space="0" w:color="auto"/>
              <w:bottom w:val="single" w:sz="4" w:space="0" w:color="auto"/>
              <w:right w:val="single" w:sz="4" w:space="0" w:color="auto"/>
            </w:tcBorders>
            <w:vAlign w:val="center"/>
          </w:tcPr>
          <w:p w14:paraId="5617C4B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办公室</w:t>
            </w:r>
          </w:p>
        </w:tc>
        <w:tc>
          <w:tcPr>
            <w:tcW w:w="1410" w:type="dxa"/>
            <w:tcBorders>
              <w:top w:val="single" w:sz="4" w:space="0" w:color="auto"/>
              <w:left w:val="single" w:sz="4" w:space="0" w:color="auto"/>
              <w:bottom w:val="single" w:sz="4" w:space="0" w:color="auto"/>
              <w:right w:val="single" w:sz="4" w:space="0" w:color="auto"/>
            </w:tcBorders>
            <w:vAlign w:val="center"/>
          </w:tcPr>
          <w:p w14:paraId="802DE9A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kern w:val="0"/>
                <w:sz w:val="20"/>
                <w:szCs w:val="20"/>
                <w:u w:val="none"/>
                <w:lang w:val="en-US" w:eastAsia="zh-CN"/>
              </w:rPr>
              <w:t>https://www.yuanling.gov.cn/yuanling/c135385/list2020.shtml</w:t>
            </w:r>
          </w:p>
        </w:tc>
      </w:tr>
      <w:tr w14:paraId="FDCE7314">
        <w:tblPrEx/>
        <w:trPr>
          <w:cantSplit/>
          <w:trHeight w:val="470" w:hRule="atLeast"/>
        </w:trPr>
        <w:tc>
          <w:tcPr>
            <w:tcW w:w="809" w:type="dxa"/>
            <w:vMerge w:val="restart"/>
            <w:tcBorders>
              <w:top w:val="single" w:sz="4" w:space="0" w:color="auto"/>
              <w:left w:val="single" w:sz="4" w:space="0" w:color="auto"/>
              <w:bottom w:val="single" w:sz="4" w:space="0" w:color="auto"/>
              <w:right w:val="single" w:sz="4" w:space="0" w:color="auto"/>
            </w:tcBorders>
            <w:vAlign w:val="center"/>
          </w:tcPr>
          <w:p w14:paraId="3D3C0A1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cs="Times New Roman" w:eastAsia="方正仿宋_GBK" w:hint="eastAsia"/>
                <w:i w:val="false"/>
                <w:iCs w:val="false"/>
                <w:color w:val="000000"/>
                <w:kern w:val="0"/>
                <w:sz w:val="20"/>
                <w:szCs w:val="20"/>
                <w:u w:val="none"/>
                <w:lang w:val="en-US" w:eastAsia="zh-CN"/>
              </w:rPr>
              <w:t>10</w:t>
            </w:r>
            <w:bookmarkStart w:id="0" w:name="_GoBack"/>
            <w:bookmarkEnd w:id="0"/>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13BC1DF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政府信息公开</w:t>
            </w:r>
          </w:p>
        </w:tc>
        <w:tc>
          <w:tcPr>
            <w:tcW w:w="1303" w:type="dxa"/>
            <w:tcBorders>
              <w:top w:val="single" w:sz="4" w:space="0" w:color="auto"/>
              <w:left w:val="single" w:sz="4" w:space="0" w:color="auto"/>
              <w:bottom w:val="single" w:sz="4" w:space="0" w:color="auto"/>
              <w:right w:val="single" w:sz="4" w:space="0" w:color="auto"/>
            </w:tcBorders>
            <w:vAlign w:val="center"/>
          </w:tcPr>
          <w:p w14:paraId="9836221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政府信息公开指南</w:t>
            </w:r>
          </w:p>
        </w:tc>
        <w:tc>
          <w:tcPr>
            <w:tcW w:w="1890" w:type="dxa"/>
            <w:tcBorders>
              <w:top w:val="single" w:sz="4" w:space="0" w:color="auto"/>
              <w:left w:val="single" w:sz="4" w:space="0" w:color="auto"/>
              <w:bottom w:val="single" w:sz="4" w:space="0" w:color="auto"/>
              <w:right w:val="single" w:sz="4" w:space="0" w:color="auto"/>
            </w:tcBorders>
            <w:vAlign w:val="center"/>
          </w:tcPr>
          <w:p w14:paraId="F3494F4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政府信息主动公开、依申请公开有关情况，不予公开的内容，政府信息公开工作机构的名称、办公地址、办公时间、联系电话、传真号码、互联网联系方式等</w:t>
            </w:r>
          </w:p>
        </w:tc>
        <w:tc>
          <w:tcPr>
            <w:tcW w:w="3390" w:type="dxa"/>
            <w:tcBorders>
              <w:top w:val="single" w:sz="4" w:space="0" w:color="auto"/>
              <w:left w:val="single" w:sz="4" w:space="0" w:color="auto"/>
              <w:bottom w:val="single" w:sz="4" w:space="0" w:color="auto"/>
              <w:right w:val="single" w:sz="4" w:space="0" w:color="auto"/>
            </w:tcBorders>
            <w:vAlign w:val="center"/>
          </w:tcPr>
          <w:p w14:paraId="B4C1F48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《中华人民共和国政府信息公开条例》（国务院令第711号）第十二条</w:t>
            </w:r>
          </w:p>
        </w:tc>
        <w:tc>
          <w:tcPr>
            <w:tcW w:w="1080" w:type="dxa"/>
            <w:tcBorders>
              <w:top w:val="single" w:sz="4" w:space="0" w:color="auto"/>
              <w:left w:val="single" w:sz="4" w:space="0" w:color="auto"/>
              <w:bottom w:val="single" w:sz="4" w:space="0" w:color="auto"/>
              <w:right w:val="single" w:sz="4" w:space="0" w:color="auto"/>
            </w:tcBorders>
            <w:vAlign w:val="center"/>
          </w:tcPr>
          <w:p w14:paraId="DCCDED8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32C652A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自该政府信息形成或者变更之日起20个工作日内</w:t>
            </w:r>
          </w:p>
        </w:tc>
        <w:tc>
          <w:tcPr>
            <w:tcW w:w="1140" w:type="dxa"/>
            <w:tcBorders>
              <w:top w:val="single" w:sz="4" w:space="0" w:color="auto"/>
              <w:left w:val="single" w:sz="4" w:space="0" w:color="auto"/>
              <w:bottom w:val="single" w:sz="4" w:space="0" w:color="auto"/>
              <w:right w:val="single" w:sz="4" w:space="0" w:color="auto"/>
            </w:tcBorders>
            <w:vAlign w:val="center"/>
          </w:tcPr>
          <w:p w14:paraId="6AA6E2B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办公室</w:t>
            </w:r>
          </w:p>
        </w:tc>
        <w:tc>
          <w:tcPr>
            <w:tcW w:w="1410" w:type="dxa"/>
            <w:tcBorders>
              <w:top w:val="single" w:sz="4" w:space="0" w:color="auto"/>
              <w:left w:val="single" w:sz="4" w:space="0" w:color="auto"/>
              <w:bottom w:val="single" w:sz="4" w:space="0" w:color="auto"/>
              <w:right w:val="single" w:sz="4" w:space="0" w:color="auto"/>
            </w:tcBorders>
            <w:vAlign w:val="center"/>
          </w:tcPr>
          <w:p w14:paraId="1894969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kern w:val="0"/>
                <w:sz w:val="20"/>
                <w:szCs w:val="20"/>
                <w:u w:val="none"/>
                <w:lang w:val="en-US" w:eastAsia="zh-CN"/>
              </w:rPr>
              <w:t>https://www.yuanling.gov.cn/yuanling/c119226/singleArticle2020.shtml</w:t>
            </w:r>
          </w:p>
        </w:tc>
      </w:tr>
      <w:tr w14:paraId="DE260472">
        <w:tblPrEx/>
        <w:trPr>
          <w:cantSplit/>
          <w:trHeight w:val="996" w:hRule="atLeast"/>
        </w:trPr>
        <w:tc>
          <w:tcPr>
            <w:tcW w:w="809" w:type="dxa"/>
            <w:vMerge w:val="continue"/>
            <w:tcBorders>
              <w:top w:val="single" w:sz="4" w:space="0" w:color="auto"/>
              <w:left w:val="single" w:sz="4" w:space="0" w:color="auto"/>
              <w:bottom w:val="single" w:sz="4" w:space="0" w:color="auto"/>
              <w:right w:val="single" w:sz="4" w:space="0" w:color="auto"/>
            </w:tcBorders>
            <w:vAlign w:val="center"/>
          </w:tcPr>
          <w:p w14:paraId="25BB53F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p>
        </w:tc>
        <w:tc>
          <w:tcPr>
            <w:tcW w:w="1158" w:type="dxa"/>
            <w:vMerge w:val="continue"/>
            <w:tcBorders>
              <w:top w:val="single" w:sz="4" w:space="0" w:color="auto"/>
              <w:left w:val="single" w:sz="4" w:space="0" w:color="auto"/>
              <w:bottom w:val="single" w:sz="4" w:space="0" w:color="auto"/>
              <w:right w:val="single" w:sz="4" w:space="0" w:color="auto"/>
            </w:tcBorders>
            <w:vAlign w:val="center"/>
          </w:tcPr>
          <w:p w14:paraId="A564522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p>
        </w:tc>
        <w:tc>
          <w:tcPr>
            <w:tcW w:w="1303" w:type="dxa"/>
            <w:tcBorders>
              <w:top w:val="single" w:sz="4" w:space="0" w:color="auto"/>
              <w:left w:val="single" w:sz="4" w:space="0" w:color="auto"/>
              <w:bottom w:val="single" w:sz="4" w:space="0" w:color="auto"/>
              <w:right w:val="single" w:sz="4" w:space="0" w:color="auto"/>
            </w:tcBorders>
            <w:vAlign w:val="center"/>
          </w:tcPr>
          <w:p w14:paraId="7A050D6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政府信息公开目录</w:t>
            </w:r>
          </w:p>
        </w:tc>
        <w:tc>
          <w:tcPr>
            <w:tcW w:w="1890" w:type="dxa"/>
            <w:tcBorders>
              <w:top w:val="single" w:sz="4" w:space="0" w:color="auto"/>
              <w:left w:val="single" w:sz="4" w:space="0" w:color="auto"/>
              <w:bottom w:val="single" w:sz="4" w:space="0" w:color="auto"/>
              <w:right w:val="single" w:sz="4" w:space="0" w:color="auto"/>
            </w:tcBorders>
            <w:vAlign w:val="center"/>
          </w:tcPr>
          <w:p w14:paraId="4805A54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政府信息主动公开事项目录</w:t>
            </w:r>
          </w:p>
        </w:tc>
        <w:tc>
          <w:tcPr>
            <w:tcW w:w="3390" w:type="dxa"/>
            <w:tcBorders>
              <w:top w:val="single" w:sz="4" w:space="0" w:color="auto"/>
              <w:left w:val="single" w:sz="4" w:space="0" w:color="auto"/>
              <w:bottom w:val="single" w:sz="4" w:space="0" w:color="auto"/>
              <w:right w:val="single" w:sz="4" w:space="0" w:color="auto"/>
            </w:tcBorders>
            <w:vAlign w:val="center"/>
          </w:tcPr>
          <w:p w14:paraId="E39E0EE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《中华人民共和国政府信息公开条例》（国务院令第711号）第十二条</w:t>
            </w:r>
          </w:p>
        </w:tc>
        <w:tc>
          <w:tcPr>
            <w:tcW w:w="1080" w:type="dxa"/>
            <w:tcBorders>
              <w:top w:val="single" w:sz="4" w:space="0" w:color="auto"/>
              <w:left w:val="single" w:sz="4" w:space="0" w:color="auto"/>
              <w:bottom w:val="single" w:sz="4" w:space="0" w:color="auto"/>
              <w:right w:val="single" w:sz="4" w:space="0" w:color="auto"/>
            </w:tcBorders>
            <w:vAlign w:val="center"/>
          </w:tcPr>
          <w:p w14:paraId="A9DD61C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E630D90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自该政府信息形成或者变更之日起20个工作日内</w:t>
            </w:r>
          </w:p>
        </w:tc>
        <w:tc>
          <w:tcPr>
            <w:tcW w:w="1140" w:type="dxa"/>
            <w:tcBorders>
              <w:top w:val="single" w:sz="4" w:space="0" w:color="auto"/>
              <w:left w:val="single" w:sz="4" w:space="0" w:color="auto"/>
              <w:bottom w:val="single" w:sz="4" w:space="0" w:color="auto"/>
              <w:right w:val="single" w:sz="4" w:space="0" w:color="auto"/>
            </w:tcBorders>
            <w:vAlign w:val="center"/>
          </w:tcPr>
          <w:p w14:paraId="9A47312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办公室</w:t>
            </w:r>
          </w:p>
        </w:tc>
        <w:tc>
          <w:tcPr>
            <w:tcW w:w="1410" w:type="dxa"/>
            <w:tcBorders>
              <w:top w:val="single" w:sz="4" w:space="0" w:color="auto"/>
              <w:left w:val="single" w:sz="4" w:space="0" w:color="auto"/>
              <w:bottom w:val="single" w:sz="4" w:space="0" w:color="auto"/>
              <w:right w:val="single" w:sz="4" w:space="0" w:color="auto"/>
            </w:tcBorders>
            <w:vAlign w:val="center"/>
          </w:tcPr>
          <w:p w14:paraId="BC317A56">
            <w:pPr>
              <w:pStyle w:val="style0"/>
              <w:keepNext w:val="false"/>
              <w:keepLines w:val="false"/>
              <w:pageBreakBefore w:val="false"/>
              <w:widowControl/>
              <w:kinsoku/>
              <w:wordWrap/>
              <w:overflowPunct/>
              <w:topLinePunct w:val="false"/>
              <w:autoSpaceDE/>
              <w:autoSpaceDN/>
              <w:bidi w:val="false"/>
              <w:adjustRightInd/>
              <w:snapToGrid/>
              <w:spacing w:lineRule="exact" w:line="300"/>
              <w:jc w:val="both"/>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sz w:val="20"/>
                <w:szCs w:val="20"/>
                <w:u w:val="none"/>
              </w:rPr>
              <w:t>https://www.yuanling.gov.cn/yuanling/c138687/fulllist.shtml</w:t>
            </w:r>
          </w:p>
        </w:tc>
      </w:tr>
      <w:tr w14:paraId="09E88378">
        <w:tblPrEx/>
        <w:trPr>
          <w:cantSplit/>
          <w:trHeight w:val="1126" w:hRule="atLeast"/>
        </w:trPr>
        <w:tc>
          <w:tcPr>
            <w:tcW w:w="809" w:type="dxa"/>
            <w:vMerge w:val="continue"/>
            <w:tcBorders>
              <w:top w:val="single" w:sz="4" w:space="0" w:color="auto"/>
              <w:left w:val="single" w:sz="4" w:space="0" w:color="auto"/>
              <w:bottom w:val="single" w:sz="4" w:space="0" w:color="auto"/>
              <w:right w:val="single" w:sz="4" w:space="0" w:color="auto"/>
            </w:tcBorders>
            <w:vAlign w:val="center"/>
          </w:tcPr>
          <w:p w14:paraId="C0830C1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p>
        </w:tc>
        <w:tc>
          <w:tcPr>
            <w:tcW w:w="1158" w:type="dxa"/>
            <w:vMerge w:val="continue"/>
            <w:tcBorders>
              <w:top w:val="single" w:sz="4" w:space="0" w:color="auto"/>
              <w:left w:val="single" w:sz="4" w:space="0" w:color="auto"/>
              <w:bottom w:val="single" w:sz="4" w:space="0" w:color="auto"/>
              <w:right w:val="single" w:sz="4" w:space="0" w:color="auto"/>
            </w:tcBorders>
            <w:vAlign w:val="center"/>
          </w:tcPr>
          <w:p w14:paraId="97B88D4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p>
        </w:tc>
        <w:tc>
          <w:tcPr>
            <w:tcW w:w="1303" w:type="dxa"/>
            <w:tcBorders>
              <w:top w:val="single" w:sz="4" w:space="0" w:color="auto"/>
              <w:left w:val="single" w:sz="4" w:space="0" w:color="auto"/>
              <w:bottom w:val="single" w:sz="4" w:space="0" w:color="auto"/>
              <w:right w:val="single" w:sz="4" w:space="0" w:color="auto"/>
            </w:tcBorders>
            <w:vAlign w:val="center"/>
          </w:tcPr>
          <w:p w14:paraId="7449129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政府信息公开工作年度报告</w:t>
            </w:r>
          </w:p>
        </w:tc>
        <w:tc>
          <w:tcPr>
            <w:tcW w:w="1890" w:type="dxa"/>
            <w:tcBorders>
              <w:top w:val="single" w:sz="4" w:space="0" w:color="auto"/>
              <w:left w:val="single" w:sz="4" w:space="0" w:color="auto"/>
              <w:bottom w:val="single" w:sz="4" w:space="0" w:color="auto"/>
              <w:right w:val="single" w:sz="4" w:space="0" w:color="auto"/>
            </w:tcBorders>
            <w:vAlign w:val="center"/>
          </w:tcPr>
          <w:p w14:paraId="BA195C1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政府信息公开工作年度报告</w:t>
            </w:r>
          </w:p>
        </w:tc>
        <w:tc>
          <w:tcPr>
            <w:tcW w:w="3390" w:type="dxa"/>
            <w:tcBorders>
              <w:top w:val="single" w:sz="4" w:space="0" w:color="auto"/>
              <w:left w:val="single" w:sz="4" w:space="0" w:color="auto"/>
              <w:bottom w:val="single" w:sz="4" w:space="0" w:color="auto"/>
              <w:right w:val="single" w:sz="4" w:space="0" w:color="auto"/>
            </w:tcBorders>
            <w:vAlign w:val="center"/>
          </w:tcPr>
          <w:p w14:paraId="BA07843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《中华人民共和国政府信息公开条例》（国务院令第711号）第四十九条</w:t>
            </w:r>
          </w:p>
        </w:tc>
        <w:tc>
          <w:tcPr>
            <w:tcW w:w="1080" w:type="dxa"/>
            <w:tcBorders>
              <w:top w:val="single" w:sz="4" w:space="0" w:color="auto"/>
              <w:left w:val="single" w:sz="4" w:space="0" w:color="auto"/>
              <w:bottom w:val="single" w:sz="4" w:space="0" w:color="auto"/>
              <w:right w:val="single" w:sz="4" w:space="0" w:color="auto"/>
            </w:tcBorders>
            <w:vAlign w:val="center"/>
          </w:tcPr>
          <w:p w14:paraId="F039B12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1C72E1E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每年1月31日前向社会公布</w:t>
            </w:r>
          </w:p>
        </w:tc>
        <w:tc>
          <w:tcPr>
            <w:tcW w:w="1140" w:type="dxa"/>
            <w:tcBorders>
              <w:top w:val="single" w:sz="4" w:space="0" w:color="auto"/>
              <w:left w:val="single" w:sz="4" w:space="0" w:color="auto"/>
              <w:bottom w:val="single" w:sz="4" w:space="0" w:color="auto"/>
              <w:right w:val="single" w:sz="4" w:space="0" w:color="auto"/>
            </w:tcBorders>
            <w:vAlign w:val="center"/>
          </w:tcPr>
          <w:p w14:paraId="4F79123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办公室</w:t>
            </w:r>
          </w:p>
        </w:tc>
        <w:tc>
          <w:tcPr>
            <w:tcW w:w="1410" w:type="dxa"/>
            <w:tcBorders>
              <w:top w:val="single" w:sz="4" w:space="0" w:color="auto"/>
              <w:left w:val="single" w:sz="4" w:space="0" w:color="auto"/>
              <w:bottom w:val="single" w:sz="4" w:space="0" w:color="auto"/>
              <w:right w:val="single" w:sz="4" w:space="0" w:color="auto"/>
            </w:tcBorders>
            <w:vAlign w:val="center"/>
          </w:tcPr>
          <w:p w14:paraId="BD4A741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kern w:val="0"/>
                <w:sz w:val="20"/>
                <w:szCs w:val="20"/>
                <w:u w:val="none"/>
                <w:lang w:val="en-US" w:eastAsia="zh-CN"/>
              </w:rPr>
              <w:t>https://www.yuanling.gov.cn/yuanling/c119227/list2020.shtml</w:t>
            </w:r>
          </w:p>
        </w:tc>
      </w:tr>
      <w:tr w14:paraId="594EC727">
        <w:tblPrEx/>
        <w:trPr>
          <w:cantSplit/>
          <w:trHeight w:val="2805" w:hRule="atLeast"/>
        </w:trPr>
        <w:tc>
          <w:tcPr>
            <w:tcW w:w="809" w:type="dxa"/>
            <w:vMerge w:val="continue"/>
            <w:tcBorders>
              <w:top w:val="single" w:sz="4" w:space="0" w:color="auto"/>
              <w:left w:val="single" w:sz="4" w:space="0" w:color="auto"/>
              <w:bottom w:val="single" w:sz="4" w:space="0" w:color="auto"/>
              <w:right w:val="single" w:sz="4" w:space="0" w:color="auto"/>
            </w:tcBorders>
            <w:vAlign w:val="center"/>
          </w:tcPr>
          <w:p w14:paraId="17C8861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center"/>
              <w:textAlignment w:val="center"/>
              <w:rPr>
                <w:rFonts w:ascii="Times New Roman" w:cs="Times New Roman" w:eastAsia="方正仿宋_GBK" w:hAnsi="Times New Roman" w:hint="default"/>
                <w:i w:val="false"/>
                <w:iCs w:val="false"/>
                <w:color w:val="000000"/>
                <w:kern w:val="0"/>
                <w:sz w:val="20"/>
                <w:szCs w:val="20"/>
                <w:u w:val="none"/>
                <w:lang w:val="en-US" w:eastAsia="zh-CN"/>
              </w:rPr>
            </w:pPr>
          </w:p>
        </w:tc>
        <w:tc>
          <w:tcPr>
            <w:tcW w:w="1158" w:type="dxa"/>
            <w:vMerge w:val="continue"/>
            <w:tcBorders>
              <w:top w:val="single" w:sz="4" w:space="0" w:color="auto"/>
              <w:left w:val="single" w:sz="4" w:space="0" w:color="auto"/>
              <w:bottom w:val="single" w:sz="4" w:space="0" w:color="auto"/>
              <w:right w:val="single" w:sz="4" w:space="0" w:color="auto"/>
            </w:tcBorders>
            <w:vAlign w:val="center"/>
          </w:tcPr>
          <w:p w14:paraId="F592342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left"/>
              <w:textAlignment w:val="center"/>
              <w:rPr>
                <w:rFonts w:ascii="Times New Roman" w:cs="Times New Roman" w:eastAsia="方正仿宋_GBK" w:hAnsi="Times New Roman" w:hint="default"/>
                <w:i w:val="false"/>
                <w:iCs w:val="false"/>
                <w:color w:val="000000"/>
                <w:kern w:val="0"/>
                <w:sz w:val="20"/>
                <w:szCs w:val="20"/>
                <w:u w:val="none"/>
                <w:lang w:val="en-US" w:eastAsia="zh-CN"/>
              </w:rPr>
            </w:pPr>
          </w:p>
        </w:tc>
        <w:tc>
          <w:tcPr>
            <w:tcW w:w="1303" w:type="dxa"/>
            <w:tcBorders>
              <w:top w:val="single" w:sz="4" w:space="0" w:color="auto"/>
              <w:left w:val="single" w:sz="4" w:space="0" w:color="auto"/>
              <w:bottom w:val="single" w:sz="4" w:space="0" w:color="auto"/>
              <w:right w:val="single" w:sz="4" w:space="0" w:color="auto"/>
            </w:tcBorders>
            <w:vAlign w:val="center"/>
          </w:tcPr>
          <w:p w14:paraId="FD77A45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政府信息公开工作制度</w:t>
            </w:r>
          </w:p>
        </w:tc>
        <w:tc>
          <w:tcPr>
            <w:tcW w:w="1890" w:type="dxa"/>
            <w:tcBorders>
              <w:top w:val="single" w:sz="4" w:space="0" w:color="auto"/>
              <w:left w:val="single" w:sz="4" w:space="0" w:color="auto"/>
              <w:bottom w:val="single" w:sz="4" w:space="0" w:color="auto"/>
              <w:right w:val="single" w:sz="4" w:space="0" w:color="auto"/>
            </w:tcBorders>
            <w:vAlign w:val="center"/>
          </w:tcPr>
          <w:p w14:paraId="8DD0318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3390" w:type="dxa"/>
            <w:tcBorders>
              <w:top w:val="single" w:sz="4" w:space="0" w:color="auto"/>
              <w:left w:val="single" w:sz="4" w:space="0" w:color="auto"/>
              <w:bottom w:val="single" w:sz="4" w:space="0" w:color="auto"/>
              <w:right w:val="single" w:sz="4" w:space="0" w:color="auto"/>
            </w:tcBorders>
            <w:vAlign w:val="center"/>
          </w:tcPr>
          <w:p w14:paraId="B3BEF52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《国务院办公厅政府信息与政务公开办公室关于规范政府信息公开平台有关事项的通知》（国办公开办函〔2019〕61号）第二部分</w:t>
            </w:r>
          </w:p>
        </w:tc>
        <w:tc>
          <w:tcPr>
            <w:tcW w:w="1080" w:type="dxa"/>
            <w:tcBorders>
              <w:top w:val="single" w:sz="4" w:space="0" w:color="auto"/>
              <w:left w:val="single" w:sz="4" w:space="0" w:color="auto"/>
              <w:bottom w:val="single" w:sz="4" w:space="0" w:color="auto"/>
              <w:right w:val="single" w:sz="4" w:space="0" w:color="auto"/>
            </w:tcBorders>
            <w:vAlign w:val="center"/>
          </w:tcPr>
          <w:p w14:paraId="8B0A69F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政府网站</w:t>
            </w:r>
          </w:p>
        </w:tc>
        <w:tc>
          <w:tcPr>
            <w:tcW w:w="1950" w:type="dxa"/>
            <w:tcBorders>
              <w:top w:val="single" w:sz="4" w:space="0" w:color="auto"/>
              <w:left w:val="single" w:sz="4" w:space="0" w:color="auto"/>
              <w:bottom w:val="single" w:sz="4" w:space="0" w:color="auto"/>
              <w:right w:val="single" w:sz="4" w:space="0" w:color="auto"/>
            </w:tcBorders>
            <w:vAlign w:val="center"/>
          </w:tcPr>
          <w:p w14:paraId="9BE2DC2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自该政府信息形成或者变更之日起20个工作日内</w:t>
            </w:r>
          </w:p>
        </w:tc>
        <w:tc>
          <w:tcPr>
            <w:tcW w:w="1140" w:type="dxa"/>
            <w:tcBorders>
              <w:top w:val="single" w:sz="4" w:space="0" w:color="auto"/>
              <w:left w:val="single" w:sz="4" w:space="0" w:color="auto"/>
              <w:bottom w:val="single" w:sz="4" w:space="0" w:color="auto"/>
              <w:right w:val="single" w:sz="4" w:space="0" w:color="auto"/>
            </w:tcBorders>
            <w:vAlign w:val="center"/>
          </w:tcPr>
          <w:p w14:paraId="874D82E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000000"/>
                <w:kern w:val="0"/>
                <w:sz w:val="20"/>
                <w:szCs w:val="20"/>
                <w:u w:val="none"/>
                <w:lang w:val="en-US" w:eastAsia="zh-CN"/>
              </w:rPr>
            </w:pPr>
            <w:r>
              <w:rPr>
                <w:rFonts w:ascii="Times New Roman" w:cs="Times New Roman" w:eastAsia="方正仿宋_GBK" w:hAnsi="Times New Roman" w:hint="default"/>
                <w:i w:val="false"/>
                <w:iCs w:val="false"/>
                <w:color w:val="000000"/>
                <w:kern w:val="0"/>
                <w:sz w:val="20"/>
                <w:szCs w:val="20"/>
                <w:u w:val="none"/>
                <w:lang w:val="en-US" w:eastAsia="zh-CN"/>
              </w:rPr>
              <w:t>办公室</w:t>
            </w:r>
          </w:p>
        </w:tc>
        <w:tc>
          <w:tcPr>
            <w:tcW w:w="1410" w:type="dxa"/>
            <w:tcBorders>
              <w:top w:val="single" w:sz="4" w:space="0" w:color="auto"/>
              <w:left w:val="single" w:sz="4" w:space="0" w:color="auto"/>
              <w:bottom w:val="single" w:sz="4" w:space="0" w:color="auto"/>
              <w:right w:val="single" w:sz="4" w:space="0" w:color="auto"/>
            </w:tcBorders>
            <w:vAlign w:val="center"/>
          </w:tcPr>
          <w:p w14:paraId="F0017F7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00"/>
              <w:jc w:val="both"/>
              <w:textAlignment w:val="center"/>
              <w:rPr>
                <w:rFonts w:ascii="Times New Roman" w:cs="Times New Roman" w:eastAsia="方正仿宋_GBK" w:hAnsi="Times New Roman" w:hint="default"/>
                <w:i w:val="false"/>
                <w:iCs w:val="false"/>
                <w:color w:val="auto"/>
                <w:kern w:val="0"/>
                <w:sz w:val="20"/>
                <w:szCs w:val="20"/>
                <w:u w:val="none"/>
                <w:lang w:val="en-US" w:eastAsia="zh-CN"/>
              </w:rPr>
            </w:pPr>
            <w:r>
              <w:rPr>
                <w:rFonts w:ascii="Times New Roman" w:cs="Times New Roman" w:eastAsia="方正仿宋_GBK" w:hAnsi="Times New Roman" w:hint="default"/>
                <w:i w:val="false"/>
                <w:iCs w:val="false"/>
                <w:color w:val="auto"/>
                <w:sz w:val="20"/>
                <w:szCs w:val="20"/>
                <w:u w:val="none"/>
              </w:rPr>
              <w:t>http://www.yuanling.gov.cn/yuanling/c119577/zfxxgkList.shtml</w:t>
            </w:r>
          </w:p>
        </w:tc>
      </w:tr>
    </w:tbl>
    <w:p w14:paraId="4A401654">
      <w:pPr>
        <w:pStyle w:val="style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仿宋_GB2312">
    <w:altName w:val="仿宋_GB2312"/>
    <w:panose1 w:val="020106090300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altName w:val="微软雅黑"/>
    <w:panose1 w:val="020b0503020002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7"/>
  <w:doNotDisplayPageBoundaries/>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5"/>
    <w:qFormat/>
    <w:uiPriority w:val="0"/>
    <w:pPr>
      <w:widowControl w:val="false"/>
      <w:spacing w:lineRule="atLeast" w:line="240"/>
      <w:jc w:val="both"/>
    </w:pPr>
    <w:rPr>
      <w:rFonts w:ascii="Times New Roman" w:cs="Times New Roman" w:eastAsia="仿宋_GB2312" w:hAnsi="Times New Roman"/>
      <w:spacing w:val="-6"/>
      <w:kern w:val="2"/>
      <w:sz w:val="32"/>
      <w:lang w:val="en-US" w:bidi="ar-SA" w:eastAsia="zh-CN"/>
    </w:rPr>
  </w:style>
  <w:style w:type="paragraph" w:styleId="style5">
    <w:name w:val="heading 5"/>
    <w:basedOn w:val="style0"/>
    <w:next w:val="style0"/>
    <w:qFormat/>
    <w:uiPriority w:val="0"/>
    <w:pPr>
      <w:keepNext/>
      <w:keepLines/>
      <w:spacing w:before="280" w:after="290" w:lineRule="auto" w:line="374"/>
      <w:outlineLvl w:val="4"/>
    </w:pPr>
    <w:rPr>
      <w:b/>
      <w:bCs/>
      <w:sz w:val="28"/>
      <w:szCs w:val="28"/>
    </w:rPr>
  </w:style>
  <w:style w:type="character" w:default="1" w:styleId="style65">
    <w:name w:val="Default Paragraph Font"/>
    <w:next w:val="style65"/>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Words>2386</Words>
  <Pages>1</Pages>
  <Characters>3492</Characters>
  <Application>WPS Office</Application>
  <DocSecurity>0</DocSecurity>
  <Paragraphs>183</Paragraphs>
  <ScaleCrop>false</ScaleCrop>
  <LinksUpToDate>false</LinksUpToDate>
  <CharactersWithSpaces>3495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2025-12-26T14:35:00Z</dcterms:created>
  <dc:creator>I</dc:creator>
  <lastModifiedBy>LEM-AL00</lastModifiedBy>
  <dcterms:modified xsi:type="dcterms:W3CDTF">2025-12-27T00:51:11Z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117726e815ec450299d849dd8214db19</vt:lpwstr>
  </property>
</Properties>
</file>