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80" w:lineRule="atLeast"/>
        <w:ind w:right="0"/>
        <w:jc w:val="center"/>
        <w:textAlignment w:val="auto"/>
        <w:rPr>
          <w:rFonts w:ascii="宋体" w:hAnsi="宋体" w:eastAsia="宋体" w:cs="宋体"/>
          <w:spacing w:val="0"/>
          <w:sz w:val="38"/>
        </w:rPr>
      </w:pPr>
      <w:r>
        <w:rPr>
          <w:rFonts w:hint="eastAsia" w:ascii="宋体" w:hAnsi="宋体" w:eastAsia="宋体" w:cs="宋体"/>
          <w:spacing w:val="0"/>
          <w:sz w:val="38"/>
          <w:lang w:eastAsia="zh-CN"/>
        </w:rPr>
        <w:t>沅陵县</w:t>
      </w:r>
      <w:r>
        <w:rPr>
          <w:rFonts w:ascii="宋体" w:hAnsi="宋体" w:eastAsia="宋体" w:cs="宋体"/>
          <w:spacing w:val="0"/>
          <w:sz w:val="38"/>
        </w:rPr>
        <w:t>林业</w:t>
      </w:r>
      <w:r>
        <w:rPr>
          <w:rFonts w:hint="eastAsia" w:ascii="宋体" w:hAnsi="宋体" w:eastAsia="宋体" w:cs="宋体"/>
          <w:spacing w:val="0"/>
          <w:sz w:val="38"/>
          <w:lang w:eastAsia="zh-CN"/>
        </w:rPr>
        <w:t>局</w:t>
      </w:r>
      <w:r>
        <w:rPr>
          <w:rFonts w:ascii="宋体" w:hAnsi="宋体" w:eastAsia="宋体" w:cs="宋体"/>
          <w:spacing w:val="0"/>
          <w:sz w:val="38"/>
        </w:rPr>
        <w:t>政府信息主动公开事项目录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80" w:lineRule="atLeast"/>
        <w:ind w:right="0"/>
        <w:jc w:val="both"/>
        <w:textAlignment w:val="auto"/>
        <w:rPr>
          <w:rFonts w:ascii="宋体" w:hAnsi="宋体" w:eastAsia="宋体" w:cs="宋体"/>
          <w:spacing w:val="0"/>
          <w:sz w:val="3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460" w:lineRule="atLeast"/>
        <w:ind w:right="0"/>
        <w:jc w:val="center"/>
        <w:textAlignment w:val="auto"/>
        <w:rPr>
          <w:rFonts w:ascii="宋体" w:hAnsi="宋体" w:eastAsia="宋体" w:cs="宋体"/>
          <w:spacing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460" w:lineRule="atLeast"/>
        <w:ind w:right="0"/>
        <w:jc w:val="center"/>
        <w:textAlignment w:val="auto"/>
        <w:rPr>
          <w:rFonts w:hint="eastAsia" w:eastAsia="宋体"/>
          <w:sz w:val="28"/>
          <w:lang w:eastAsia="zh-CN"/>
        </w:rPr>
      </w:pPr>
      <w:r>
        <w:rPr>
          <w:rFonts w:ascii="宋体" w:hAnsi="宋体" w:eastAsia="宋体" w:cs="宋体"/>
          <w:spacing w:val="0"/>
          <w:sz w:val="28"/>
        </w:rPr>
        <w:t>公开主体：</w:t>
      </w:r>
      <w:r>
        <w:rPr>
          <w:rFonts w:hint="eastAsia" w:ascii="宋体" w:hAnsi="宋体" w:eastAsia="宋体" w:cs="宋体"/>
          <w:spacing w:val="0"/>
          <w:sz w:val="28"/>
          <w:lang w:eastAsia="zh-CN"/>
        </w:rPr>
        <w:t>沅陵县</w:t>
      </w:r>
      <w:r>
        <w:rPr>
          <w:rFonts w:ascii="宋体" w:hAnsi="宋体" w:eastAsia="宋体" w:cs="宋体"/>
          <w:spacing w:val="0"/>
          <w:sz w:val="28"/>
        </w:rPr>
        <w:t>林业</w:t>
      </w:r>
      <w:r>
        <w:rPr>
          <w:rFonts w:hint="eastAsia" w:ascii="宋体" w:hAnsi="宋体" w:eastAsia="宋体" w:cs="宋体"/>
          <w:spacing w:val="0"/>
          <w:sz w:val="28"/>
          <w:lang w:eastAsia="zh-CN"/>
        </w:rPr>
        <w:t>局</w:t>
      </w:r>
    </w:p>
    <w:p>
      <w:pPr>
        <w:pageBreakBefore w:val="0"/>
        <w:widowControl w:val="0"/>
        <w:wordWrap w:val="0"/>
        <w:spacing w:before="0" w:after="0" w:line="140" w:lineRule="exact"/>
        <w:ind w:left="0" w:right="0"/>
        <w:textAlignment w:val="auto"/>
      </w:pPr>
    </w:p>
    <w:tbl>
      <w:tblPr>
        <w:tblStyle w:val="5"/>
        <w:tblW w:w="20140" w:type="dxa"/>
        <w:tblInd w:w="11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660"/>
        <w:gridCol w:w="1740"/>
        <w:gridCol w:w="2680"/>
        <w:gridCol w:w="4840"/>
        <w:gridCol w:w="1580"/>
        <w:gridCol w:w="2800"/>
        <w:gridCol w:w="1680"/>
        <w:gridCol w:w="20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color w:val="auto"/>
                <w:sz w:val="27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0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1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政策文件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行政规范性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文件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行政规范性文件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(国务院令第711号 )第二十条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文件起草部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0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其他政策文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件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除行政规范性文件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以外的其他可以公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开的文件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(国务院合第711 号 )第二十条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文件起草部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10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2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机构概况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领导信息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单位负责人姓名、职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务、主管或分管工作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等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(国务院令第711号 )第二十条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人事教育部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http://www.yuanling.gov.cn/yuanling/c118848/bmxz_jgzn.shtml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110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机构信息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依据三定方案确定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的机关职能，以及机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构设置、办公地址、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办公时间、联系方式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等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 号 )第二十条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人事教育部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http://www.yuanling.gov.cn/yuanling/c118848/bmxz_jgzn.shtml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1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规划计划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林业领域规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划计划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涉及林业业务职能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的中长期计划、年度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工作计划信息、计划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执行情况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(国务院令第711号 )第二十条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http://www.yuanling.gov.cn/yuanling/c118852/list2020.shtml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1800" w:after="0" w:line="320" w:lineRule="atLeast"/>
        <w:ind w:left="0" w:right="0" w:firstLine="0"/>
        <w:jc w:val="both"/>
        <w:textAlignment w:val="auto"/>
        <w:rPr>
          <w:sz w:val="27"/>
        </w:rPr>
      </w:pPr>
    </w:p>
    <w:p>
      <w:pPr>
        <w:pageBreakBefore w:val="0"/>
        <w:widowControl w:val="0"/>
        <w:wordWrap w:val="0"/>
        <w:spacing w:before="1860" w:after="0" w:line="240" w:lineRule="exact"/>
        <w:ind w:left="0" w:right="0"/>
        <w:textAlignment w:val="auto"/>
      </w:pPr>
    </w:p>
    <w:tbl>
      <w:tblPr>
        <w:tblStyle w:val="5"/>
        <w:tblW w:w="19960" w:type="dxa"/>
        <w:tblInd w:w="11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660"/>
        <w:gridCol w:w="1720"/>
        <w:gridCol w:w="2680"/>
        <w:gridCol w:w="4720"/>
        <w:gridCol w:w="1600"/>
        <w:gridCol w:w="2800"/>
        <w:gridCol w:w="1620"/>
        <w:gridCol w:w="2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事项类别</w:t>
            </w:r>
          </w:p>
        </w:tc>
        <w:tc>
          <w:tcPr>
            <w:tcW w:w="1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事项名称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公开内容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公开依据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公开渠道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公开时限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公开责任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政务服务</w:t>
            </w:r>
          </w:p>
        </w:tc>
        <w:tc>
          <w:tcPr>
            <w:tcW w:w="1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林业领域政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务服务事项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信息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林业领域办理行政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许可和其他对外管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理服务事项目录，行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使事项的依据、条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件、程序以及办理结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果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《中华人民共和国行政许可法》第三十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条 ；《中华人民共和国政府信息公开条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例》(国务院令第711 号 )第二十条 ；《国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务院办公厅关于全面实行行政许可事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项清单管理的通知》(国办发〔2022〕2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号 )第(八)条；《国务院关于建立完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善守信联合激励和失信联合惩戒制度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加快推进社会诚信建设的指导意见》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( 国发〔2016〕33 号 )第( 十七 )条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作日内 ；行政许可自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决定之日起 7 个工作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日内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除办理结果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由相关部门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负责外 ，其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余内容由政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策法规部门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负责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rPr>
                <w:rFonts w:hint="eastAsia"/>
              </w:rPr>
              <w:t>http://zwfw-new.hunan.gov.cn/onething/service/index.jsp?type=xndtbm&amp;main=1&amp;orgId=3b6b7f91c1324714bb005549aa17c66b&amp;areacode=431222999000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行政处罚</w:t>
            </w:r>
          </w:p>
        </w:tc>
        <w:tc>
          <w:tcPr>
            <w:tcW w:w="1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林业领域行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政处罚信息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林业领域实施行政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处罚的依据、条件、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程序以及本行政机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关认为具有一定社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会影响的行政处罚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决定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《中华人民共和国行政处罚法》第五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条、第四十八条 ；《中华人民共和国政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府信息公开条例》(国务院令第711 号 )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第二十条 ；《国务院关于建立完善守信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联合激励和失信联合惩戒制度加快推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进社会诚信建设的指导意见》(国发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〔2016〕33号 ) 第 ( 十七 ) 条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作日内 ；行政处罚自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决定之日起 7 个工作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日内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除处罚决定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由相关部门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负责外，其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余内容由政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策法规部门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负责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http://www.yuanling.gov.cn/yuanling/c132243/zfxxgkList.shtml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1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6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财政预算、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决算</w:t>
            </w:r>
          </w:p>
        </w:tc>
        <w:tc>
          <w:tcPr>
            <w:tcW w:w="1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预算、决算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部门预算、决算及执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行情况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《中华人民共和国预算法》第十四条；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《中华人民共和国预算法实施条例》第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六条 ；《中华人民共和国政府信息公开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条例》(国务院令第711 号 )第二十条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批准(批复 )后20 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http://www.yuanling.gov.cn/yuanling/c118850/list2020.shtml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16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“三公”经费</w:t>
            </w:r>
          </w:p>
        </w:tc>
        <w:tc>
          <w:tcPr>
            <w:tcW w:w="2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“三公”经费财政拨款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预算总额和分项数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额，对增减变化的原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因说明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《中华人民共和国预算法》第十四条 ；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《中华人民共和国预算法实施条例》第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六条 ；《中华人民共和国政府信息公开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条例》(国务院令第711 号 )第二十条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政府网站</w:t>
            </w:r>
          </w:p>
        </w:tc>
        <w:tc>
          <w:tcPr>
            <w:tcW w:w="28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批准(批复)后20 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6"/>
              </w:rPr>
            </w:pPr>
            <w:r>
              <w:rPr>
                <w:rFonts w:ascii="宋体" w:hAnsi="宋体" w:eastAsia="宋体" w:cs="宋体"/>
                <w:spacing w:val="0"/>
                <w:sz w:val="26"/>
              </w:rPr>
              <w:t>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http://www.yuanling.gov.cn/yuanling/c118850/list2020.shtml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2320" w:after="0" w:line="320" w:lineRule="atLeast"/>
        <w:ind w:left="0" w:right="0" w:firstLine="0"/>
        <w:jc w:val="both"/>
        <w:textAlignment w:val="auto"/>
        <w:rPr>
          <w:sz w:val="20"/>
        </w:rPr>
      </w:pPr>
      <w:r>
        <w:br w:type="page"/>
      </w:r>
    </w:p>
    <w:p>
      <w:pPr>
        <w:pageBreakBefore w:val="0"/>
        <w:widowControl w:val="0"/>
        <w:wordWrap w:val="0"/>
        <w:spacing w:before="1240" w:after="0" w:line="240" w:lineRule="exact"/>
        <w:ind w:left="0" w:right="0"/>
        <w:textAlignment w:val="auto"/>
      </w:pPr>
    </w:p>
    <w:tbl>
      <w:tblPr>
        <w:tblStyle w:val="5"/>
        <w:tblW w:w="20340" w:type="dxa"/>
        <w:tblInd w:w="8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660"/>
        <w:gridCol w:w="1760"/>
        <w:gridCol w:w="2720"/>
        <w:gridCol w:w="4840"/>
        <w:gridCol w:w="1600"/>
        <w:gridCol w:w="2840"/>
        <w:gridCol w:w="1700"/>
        <w:gridCol w:w="20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18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both"/>
              <w:textAlignment w:val="auto"/>
            </w:pP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绩效评价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按要求将项目支出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绩效评价结果编入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预算并公开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《财政部关于印发&lt;项目支出绩效评价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管理办法&gt;的通知》( 财预〔2020〕10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号 )第二十八条 ；《湖南省财政厅关于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印发&lt;湖南省预算支出绩效评价管理办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法&gt;的通知》( 湘财绩〔2020〕7号 )第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四十二条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http://www.yuanling.gov.cn/yuanling/c118850/list2020.shtml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1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7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行政事业性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收费信息</w:t>
            </w: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行政事业性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收费清单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行政事业性收费的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收费主体、收费对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象、收费范围、计费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(量)单位和标准、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收费频次等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(国务院令第711号 )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作日内。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林业基金部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http://www.yuanling.gov.cn/yuanling/c108850/list2020.shtml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11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8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政府采购</w:t>
            </w: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政府集中采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购项目的实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施情况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包括采购项目公告、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采购文件、采购项目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预算金额、采购结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果、采购合同等信息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《中华人民共和国政府采购法》第六十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三条；《中华人民共和国预算法》第十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四条 ；《中华人民共和国政府信息公开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条例》(国务院令第711 号 )第二十条 ；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《国务院办公厅关于推进公共资源配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置领域政府信息公开的意见》(国办发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〔2017〕97 号 ) 第二部分第( 一 )条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第4点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林业基金部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http://www.yuanling.gov.cn/yuanling/c118850/list2020.shtml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1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9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重大建设项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目</w:t>
            </w:r>
          </w:p>
        </w:tc>
        <w:tc>
          <w:tcPr>
            <w:tcW w:w="1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林业领域重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大建设项目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的批准和实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施情况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林业领域重大建设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项目名称、审批、核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准、备案和批准结果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信息，实施过程、结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果和社会效果等信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息</w:t>
            </w:r>
          </w:p>
        </w:tc>
        <w:tc>
          <w:tcPr>
            <w:tcW w:w="4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 711 号 )第二十条 ；《国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务院办公厅关于推进重大建设项目批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准和实施领域政府信息公开的意见》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 国办发〔2017〕94号)</w:t>
            </w:r>
          </w:p>
        </w:tc>
        <w:tc>
          <w:tcPr>
            <w:tcW w:w="16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https://www.yuanling.gov.cn/yuanling/c138709/zfxxgkList.shtml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1900" w:after="0" w:line="300" w:lineRule="atLeast"/>
        <w:ind w:left="10840" w:right="0"/>
        <w:jc w:val="both"/>
        <w:textAlignment w:val="auto"/>
        <w:rPr>
          <w:sz w:val="18"/>
        </w:rPr>
      </w:pPr>
      <w:r>
        <w:br w:type="page"/>
      </w:r>
    </w:p>
    <w:p>
      <w:pPr>
        <w:pageBreakBefore w:val="0"/>
        <w:widowControl w:val="0"/>
        <w:wordWrap w:val="0"/>
        <w:spacing w:before="1360" w:after="0" w:line="240" w:lineRule="exact"/>
        <w:ind w:left="0" w:right="0"/>
        <w:textAlignment w:val="auto"/>
      </w:pPr>
    </w:p>
    <w:tbl>
      <w:tblPr>
        <w:tblStyle w:val="5"/>
        <w:tblW w:w="20620" w:type="dxa"/>
        <w:tblInd w:w="7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660"/>
        <w:gridCol w:w="1780"/>
        <w:gridCol w:w="2760"/>
        <w:gridCol w:w="4940"/>
        <w:gridCol w:w="1620"/>
        <w:gridCol w:w="2880"/>
        <w:gridCol w:w="1700"/>
        <w:gridCol w:w="20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9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8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20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color w:val="auto"/>
                <w:sz w:val="27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12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11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建议提案</w:t>
            </w:r>
          </w:p>
        </w:tc>
        <w:tc>
          <w:tcPr>
            <w:tcW w:w="17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人大代表建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议和政协提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案办理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对涉及公共利益、公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众权益、社会关切及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需要社会广泛知晓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的省人大代表建议、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省政协提案及其答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复意见经审查可以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公开的</w:t>
            </w:r>
          </w:p>
        </w:tc>
        <w:tc>
          <w:tcPr>
            <w:tcW w:w="49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《中华人民共和国全国人民代表大会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和地方各级人民代表大会代表法》第五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十一条；《中国人民政治协商会议全国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委员会提案工作条例》第二十三条 ；《湖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南省人民政府办公厅关于印发〈省人大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代表建议和省政协提案办理工作规定〉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的通知》( 湘政办发〔2017〕41号 )第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十三条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8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作日内；省人大代表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建议和省政协提案在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答复代表和提案者后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一个月内开</w:t>
            </w:r>
          </w:p>
        </w:tc>
        <w:tc>
          <w:tcPr>
            <w:tcW w:w="17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建议提案办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理部门</w:t>
            </w:r>
          </w:p>
        </w:tc>
        <w:tc>
          <w:tcPr>
            <w:tcW w:w="208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https://www.yuanling.gov.cn/yuanling/c138710/zfxxgkList.shtml</w:t>
            </w:r>
          </w:p>
        </w:tc>
      </w:tr>
    </w:tbl>
    <w:p>
      <w:pPr>
        <w:pageBreakBefore w:val="0"/>
        <w:widowControl w:val="0"/>
        <w:wordWrap w:val="0"/>
        <w:spacing w:before="1940" w:after="0" w:line="240" w:lineRule="exact"/>
        <w:ind w:left="0" w:right="0"/>
        <w:textAlignment w:val="auto"/>
      </w:pPr>
    </w:p>
    <w:tbl>
      <w:tblPr>
        <w:tblStyle w:val="5"/>
        <w:tblW w:w="20020" w:type="dxa"/>
        <w:tblInd w:w="10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660"/>
        <w:gridCol w:w="1740"/>
        <w:gridCol w:w="2720"/>
        <w:gridCol w:w="4740"/>
        <w:gridCol w:w="1580"/>
        <w:gridCol w:w="2740"/>
        <w:gridCol w:w="1680"/>
        <w:gridCol w:w="2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12</w:t>
            </w:r>
          </w:p>
        </w:tc>
        <w:tc>
          <w:tcPr>
            <w:tcW w:w="1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法治政府建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设年度报告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法治政府建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设年度报告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上一年度推进法治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政府建设的主要举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措和成效、存在的不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足和原因，党政主要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负责人履行推进法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治建设第一责任人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职责，加强法治政府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建设的有关情况；下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一年度推进法治政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府建设的主要安排；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其他需要报告的情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况</w:t>
            </w:r>
          </w:p>
        </w:tc>
        <w:tc>
          <w:tcPr>
            <w:tcW w:w="4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中共中央办公厅 国务院办公厅印发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《法治政府建设与责任落实督察工作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规定》第二十四条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每年4 月 1 日之前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政策法规部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1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13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业务事项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生态保护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生态保护补偿工作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情况</w:t>
            </w:r>
          </w:p>
        </w:tc>
        <w:tc>
          <w:tcPr>
            <w:tcW w:w="4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《生态保护补偿条例》(国务院令第779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号 )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规划财务部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16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740" w:type="dxa"/>
            <w:vMerge w:val="continue"/>
          </w:tcPr>
          <w:p/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自然保护地公示</w:t>
            </w:r>
          </w:p>
        </w:tc>
        <w:tc>
          <w:tcPr>
            <w:tcW w:w="4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《中华人民共和国自然保护区条例》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 167 号 )；《风景名胜区条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例》(国务院合474号 )第十条；《湖南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省森林公园条例》第十一条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自然保护地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管理部门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16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森林防火</w:t>
            </w:r>
          </w:p>
        </w:tc>
        <w:tc>
          <w:tcPr>
            <w:tcW w:w="2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森林防火期，森林防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火区和森林高火险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区的范围</w:t>
            </w:r>
          </w:p>
        </w:tc>
        <w:tc>
          <w:tcPr>
            <w:tcW w:w="4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《湖南省森林防火若干规定》</w:t>
            </w:r>
          </w:p>
        </w:tc>
        <w:tc>
          <w:tcPr>
            <w:tcW w:w="15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森林草原防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火部门</w:t>
            </w:r>
          </w:p>
        </w:tc>
        <w:tc>
          <w:tcPr>
            <w:tcW w:w="20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2060" w:after="0" w:line="300" w:lineRule="atLeast"/>
        <w:ind w:left="10880" w:right="0"/>
        <w:jc w:val="both"/>
        <w:textAlignment w:val="auto"/>
        <w:rPr>
          <w:sz w:val="18"/>
        </w:rPr>
      </w:pPr>
      <w:r>
        <w:rPr>
          <w:rFonts w:ascii="宋体" w:hAnsi="宋体" w:eastAsia="宋体" w:cs="宋体"/>
          <w:spacing w:val="0"/>
          <w:sz w:val="18"/>
        </w:rPr>
        <w:t>189</w:t>
      </w:r>
      <w:r>
        <w:br w:type="page"/>
      </w:r>
    </w:p>
    <w:p>
      <w:pPr>
        <w:pageBreakBefore w:val="0"/>
        <w:widowControl w:val="0"/>
        <w:wordWrap w:val="0"/>
        <w:spacing w:before="1860" w:after="0" w:line="240" w:lineRule="exact"/>
        <w:ind w:left="0" w:right="0"/>
        <w:textAlignment w:val="auto"/>
      </w:pPr>
    </w:p>
    <w:tbl>
      <w:tblPr>
        <w:tblStyle w:val="5"/>
        <w:tblW w:w="20300" w:type="dxa"/>
        <w:tblInd w:w="9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680"/>
        <w:gridCol w:w="1740"/>
        <w:gridCol w:w="2660"/>
        <w:gridCol w:w="4760"/>
        <w:gridCol w:w="1620"/>
        <w:gridCol w:w="2900"/>
        <w:gridCol w:w="1740"/>
        <w:gridCol w:w="21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9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21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0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森林病虫害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防治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森林病虫害预报</w:t>
            </w:r>
          </w:p>
        </w:tc>
        <w:tc>
          <w:tcPr>
            <w:tcW w:w="4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《中华人民共和国森林法实施条例》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(国务院令第278号 )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9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有害生物防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治检疫部门</w:t>
            </w:r>
          </w:p>
        </w:tc>
        <w:tc>
          <w:tcPr>
            <w:tcW w:w="21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100" w:type="dxa"/>
            <w:vMerge w:val="continue"/>
          </w:tcPr>
          <w:p/>
        </w:tc>
        <w:tc>
          <w:tcPr>
            <w:tcW w:w="168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古树名木保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护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古树名木认定情况</w:t>
            </w:r>
          </w:p>
        </w:tc>
        <w:tc>
          <w:tcPr>
            <w:tcW w:w="4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《古树名木保护条例》(国务院令第800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号 )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9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绿化委员会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办公室</w:t>
            </w:r>
          </w:p>
        </w:tc>
        <w:tc>
          <w:tcPr>
            <w:tcW w:w="21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100" w:type="dxa"/>
            <w:vMerge w:val="continue"/>
          </w:tcPr>
          <w:p/>
        </w:tc>
        <w:tc>
          <w:tcPr>
            <w:tcW w:w="168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种业管理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种子违法行为投诉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举报联系方式</w:t>
            </w:r>
          </w:p>
        </w:tc>
        <w:tc>
          <w:tcPr>
            <w:tcW w:w="4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《湖南省实施&lt;中华人民共和国种子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法&gt;办法》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9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种苗管理部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1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100" w:type="dxa"/>
            <w:vMerge w:val="continue"/>
          </w:tcPr>
          <w:p/>
        </w:tc>
        <w:tc>
          <w:tcPr>
            <w:tcW w:w="168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湿地保护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一般湿地名录及范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围</w:t>
            </w:r>
          </w:p>
        </w:tc>
        <w:tc>
          <w:tcPr>
            <w:tcW w:w="4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《中华人民共和国湿地保护法》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90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作日内。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湿地保护部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门</w:t>
            </w:r>
          </w:p>
        </w:tc>
        <w:tc>
          <w:tcPr>
            <w:tcW w:w="210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3800" w:after="0" w:line="300" w:lineRule="atLeast"/>
        <w:ind w:left="10740" w:right="0"/>
        <w:jc w:val="both"/>
        <w:textAlignment w:val="auto"/>
        <w:rPr>
          <w:sz w:val="18"/>
        </w:rPr>
      </w:pPr>
      <w:r>
        <w:br w:type="page"/>
      </w:r>
    </w:p>
    <w:p>
      <w:pPr>
        <w:pageBreakBefore w:val="0"/>
        <w:widowControl w:val="0"/>
        <w:wordWrap w:val="0"/>
        <w:spacing w:before="2020" w:after="0" w:line="240" w:lineRule="exact"/>
        <w:ind w:left="0" w:right="0"/>
        <w:textAlignment w:val="auto"/>
      </w:pPr>
    </w:p>
    <w:tbl>
      <w:tblPr>
        <w:tblStyle w:val="5"/>
        <w:tblW w:w="19820" w:type="dxa"/>
        <w:tblInd w:w="12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680"/>
        <w:gridCol w:w="1740"/>
        <w:gridCol w:w="2660"/>
        <w:gridCol w:w="4720"/>
        <w:gridCol w:w="1540"/>
        <w:gridCol w:w="2760"/>
        <w:gridCol w:w="1620"/>
        <w:gridCol w:w="19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事项类别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事项名称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公开内容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公开依据</w:t>
            </w:r>
          </w:p>
        </w:tc>
        <w:tc>
          <w:tcPr>
            <w:tcW w:w="15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公开渠道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公开时限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公开责任</w:t>
            </w:r>
          </w:p>
        </w:tc>
        <w:tc>
          <w:tcPr>
            <w:tcW w:w="19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链接地址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116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14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</w:t>
            </w:r>
          </w:p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开指南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政府信息主动公开、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依申请公开有关情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况 ，不予公开的内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容 ，政府信息公开工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作机构的名称、办公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地址、办公时间、联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系电话、传真号码、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互联网联系方式等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 号 )第十二条</w:t>
            </w:r>
          </w:p>
        </w:tc>
        <w:tc>
          <w:tcPr>
            <w:tcW w:w="15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开工作机构</w:t>
            </w:r>
          </w:p>
        </w:tc>
        <w:tc>
          <w:tcPr>
            <w:tcW w:w="19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http://www.yuanling.gov.cn/yuanling/c118853/singleArticle2020.shtml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160" w:type="dxa"/>
            <w:vMerge w:val="continue"/>
          </w:tcPr>
          <w:p/>
        </w:tc>
        <w:tc>
          <w:tcPr>
            <w:tcW w:w="168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开目录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政府信息主动公开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事项目录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 号 )第十二条</w:t>
            </w:r>
          </w:p>
        </w:tc>
        <w:tc>
          <w:tcPr>
            <w:tcW w:w="15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自该政府信息形成或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者变更之日起20个工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作日内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开工作机构</w:t>
            </w:r>
          </w:p>
        </w:tc>
        <w:tc>
          <w:tcPr>
            <w:tcW w:w="19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http://www.yuanling.gov.cn/yuanling/c118849/list2020.shtml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160" w:type="dxa"/>
            <w:vMerge w:val="continue"/>
          </w:tcPr>
          <w:p/>
        </w:tc>
        <w:tc>
          <w:tcPr>
            <w:tcW w:w="1680" w:type="dxa"/>
            <w:vMerge w:val="continue"/>
          </w:tcPr>
          <w:p/>
        </w:tc>
        <w:tc>
          <w:tcPr>
            <w:tcW w:w="17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开工作年度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报告</w:t>
            </w:r>
          </w:p>
        </w:tc>
        <w:tc>
          <w:tcPr>
            <w:tcW w:w="26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政府信息公开工作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年度报告</w:t>
            </w:r>
          </w:p>
        </w:tc>
        <w:tc>
          <w:tcPr>
            <w:tcW w:w="47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《中华人民共和国政府信息公开条例》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(国务院令第711 号 )第四十九条</w:t>
            </w:r>
          </w:p>
        </w:tc>
        <w:tc>
          <w:tcPr>
            <w:tcW w:w="154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政府网站</w:t>
            </w:r>
          </w:p>
        </w:tc>
        <w:tc>
          <w:tcPr>
            <w:tcW w:w="276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每年1月31 日前向社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会公布</w:t>
            </w:r>
          </w:p>
        </w:tc>
        <w:tc>
          <w:tcPr>
            <w:tcW w:w="1620" w:type="dxa"/>
            <w:vAlign w:val="center"/>
          </w:tcPr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政府信息公</w:t>
            </w:r>
          </w:p>
          <w:p>
            <w:pPr>
              <w:pageBreakBefore w:val="0"/>
              <w:widowControl w:val="0"/>
              <w:wordWrap w:val="0"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7"/>
              </w:rPr>
            </w:pPr>
            <w:r>
              <w:rPr>
                <w:rFonts w:ascii="宋体" w:hAnsi="宋体" w:eastAsia="宋体" w:cs="宋体"/>
                <w:spacing w:val="0"/>
                <w:sz w:val="27"/>
              </w:rPr>
              <w:t>开工作机构</w:t>
            </w:r>
          </w:p>
        </w:tc>
        <w:tc>
          <w:tcPr>
            <w:tcW w:w="1940" w:type="dxa"/>
            <w:vAlign w:val="center"/>
          </w:tcPr>
          <w:p>
            <w:pPr>
              <w:pageBreakBefore w:val="0"/>
              <w:widowControl w:val="0"/>
              <w:wordWrap w:val="0"/>
              <w:spacing w:before="0" w:after="0" w:line="240" w:lineRule="exact"/>
              <w:ind w:left="0" w:right="0"/>
              <w:jc w:val="center"/>
              <w:textAlignment w:val="auto"/>
            </w:pPr>
            <w:r>
              <w:t>http://www.yuanling.gov.cn/yuanling/c118854/list2020.shtml</w:t>
            </w:r>
          </w:p>
        </w:tc>
      </w:tr>
    </w:tbl>
    <w:p>
      <w:pPr>
        <w:pageBreakBefore w:val="0"/>
        <w:widowControl w:val="0"/>
        <w:wordWrap w:val="0"/>
        <w:autoSpaceDE w:val="0"/>
        <w:autoSpaceDN w:val="0"/>
        <w:spacing w:before="5360" w:after="0" w:line="320" w:lineRule="atLeast"/>
        <w:ind w:left="11040" w:right="0"/>
        <w:jc w:val="both"/>
        <w:textAlignment w:val="auto"/>
        <w:rPr>
          <w:sz w:val="20"/>
        </w:rPr>
      </w:pPr>
      <w:r>
        <w:br w:type="page"/>
      </w:r>
    </w:p>
    <w:p>
      <w:pPr>
        <w:pageBreakBefore w:val="0"/>
        <w:widowControl w:val="0"/>
        <w:wordWrap w:val="0"/>
        <w:spacing w:before="0" w:after="0" w:line="2086" w:lineRule="exact"/>
        <w:ind w:left="0" w:right="0"/>
        <w:textAlignment w:val="auto"/>
      </w:pPr>
    </w:p>
    <w:p>
      <w:pPr>
        <w:pageBreakBefore w:val="0"/>
        <w:widowControl w:val="0"/>
        <w:wordWrap w:val="0"/>
        <w:spacing w:before="0" w:after="0" w:line="14" w:lineRule="exact"/>
        <w:ind w:left="0"/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50900" cy="193040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2" cy="19304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0" tIns="0" rIns="0" bIns="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0pt;margin-top:0pt;height:152pt;width:1067pt;mso-wrap-distance-bottom:0pt;mso-wrap-distance-top:0pt;z-index:1024;mso-width-relative:page;mso-height-relative:page;" filled="f" stroked="f" coordsize="21600,21600" o:gfxdata="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0NCB&#10;1AAAAAYBAAAPAAAAAAAAAAEAIAAAACIAAABkcnMvZG93bnJldi54bWxQSwECFAAUAAAACACHTuJA&#10;L87jb+wBAACrAwAADgAAAAAAAAABACAAAAAjAQAAZHJzL2Uyb0RvYy54bWxQSwUGAAAAAAYABgBZ&#10;AQAAgQUAAAAA&#10;">
                <v:fill on="f" focussize="0,0"/>
                <v:stroke on="f" weight="0.5pt" joinstyle="round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1930400</wp:posOffset>
                </wp:positionV>
                <wp:extent cx="114300" cy="2413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1299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8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0pt;margin-top:152pt;height:19pt;width:9pt;mso-wrap-distance-bottom:0pt;mso-wrap-distance-top:0pt;z-index:1024;mso-width-relative:page;mso-height-relative:page;" filled="f" stroked="f" coordsize="21600,21600" o:gfxdata="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SodadUA&#10;AAAHAQAADwAAAAAAAAABACAAAAAiAAAAZHJzL2Rvd25yZXYueG1sUEsBAhQAFAAAAAgAh07iQLZK&#10;wxbpAQAAqAMAAA4AAAAAAAAAAQAgAAAAJAEAAGRycy9lMm9Eb2MueG1sUEsFBgAAAAAGAAYAWQEA&#10;AH8FAAAAAA==&#10;">
                <v:fill on="f" focussize="0,0"/>
                <v:stroke on="f" weight="0.5pt" joinstyle="round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ageBreakBefore w:val="0"/>
                        <w:widowControl w:val="0"/>
                        <w:wordWrap w:val="0"/>
                        <w:autoSpaceDE w:val="0"/>
                        <w:autoSpaceDN w:val="0"/>
                        <w:spacing w:before="0" w:after="0" w:line="380" w:lineRule="atLeast"/>
                        <w:ind w:left="0" w:right="0"/>
                        <w:jc w:val="both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0"/>
                          <w:sz w:val="24"/>
                        </w:rPr>
                        <w:t>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2522200" cy="5107940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1" cy="510794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19580" w:type="dxa"/>
                              <w:tblInd w:w="20" w:type="dxa"/>
                              <w:tblBorders>
                                <w:top w:val="single" w:color="auto" w:sz="2" w:space="0"/>
                                <w:left w:val="single" w:color="auto" w:sz="2" w:space="0"/>
                                <w:bottom w:val="single" w:color="auto" w:sz="2" w:space="0"/>
                                <w:right w:val="single" w:color="auto" w:sz="2" w:space="0"/>
                                <w:insideH w:val="single" w:color="auto" w:sz="2" w:space="0"/>
                                <w:insideV w:val="single" w:color="auto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80"/>
                              <w:gridCol w:w="1660"/>
                              <w:gridCol w:w="1740"/>
                              <w:gridCol w:w="2680"/>
                              <w:gridCol w:w="4660"/>
                              <w:gridCol w:w="1520"/>
                              <w:gridCol w:w="2700"/>
                              <w:gridCol w:w="1600"/>
                              <w:gridCol w:w="1940"/>
                            </w:tblGrid>
                            <w:tr>
                              <w:tblPrEx>
                                <w:tblBorders>
                                  <w:top w:val="single" w:color="auto" w:sz="2" w:space="0"/>
                                  <w:left w:val="single" w:color="auto" w:sz="2" w:space="0"/>
                                  <w:bottom w:val="single" w:color="auto" w:sz="2" w:space="0"/>
                                  <w:right w:val="single" w:color="auto" w:sz="2" w:space="0"/>
                                  <w:insideH w:val="single" w:color="auto" w:sz="2" w:space="0"/>
                                  <w:insideV w:val="single" w:color="auto" w:sz="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36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36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事项类别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36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事项名称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36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公开内容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36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公开依据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4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公开渠道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4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公开时限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4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公开责任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4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链接地址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2" w:space="0"/>
                                  <w:left w:val="single" w:color="auto" w:sz="2" w:space="0"/>
                                  <w:bottom w:val="single" w:color="auto" w:sz="2" w:space="0"/>
                                  <w:right w:val="single" w:color="auto" w:sz="2" w:space="0"/>
                                  <w:insideH w:val="single" w:color="auto" w:sz="2" w:space="0"/>
                                  <w:insideV w:val="single" w:color="auto" w:sz="2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0" w:hRule="atLeast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政府信息公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开工作制度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2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包括《中华人民共和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国政府信息公开条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例》，政府信息公开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方面的地方性法规、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自治条例、单行条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例、规章，以及全国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政府信息公开工作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主管部门发布的法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规解释性文件 ，原则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上不包括其他制度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文件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《国务院办公厅政府信息与政务公开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办公室关于规范政府信息公开平台有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关事项的通知》(国办公开办函〔2019〕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61号 )第二部分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40" w:lineRule="atLeas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政府网站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自该政府信息形成或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者变更之日起20个工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0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作日内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0" w:after="0" w:line="42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政府信息公</w:t>
                                  </w:r>
                                </w:p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autoSpaceDE w:val="0"/>
                                    <w:autoSpaceDN w:val="0"/>
                                    <w:spacing w:before="20" w:after="0" w:line="420" w:lineRule="atLeast"/>
                                    <w:ind w:left="0" w:right="0"/>
                                    <w:jc w:val="both"/>
                                    <w:textAlignment w:val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0"/>
                                      <w:sz w:val="26"/>
                                    </w:rPr>
                                    <w:t>开工作机构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vAlign w:val="center"/>
                                </w:tcPr>
                                <w:p>
                                  <w:pPr>
                                    <w:pageBreakBefore w:val="0"/>
                                    <w:widowControl w:val="0"/>
                                    <w:wordWrap w:val="0"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t>http://www.yuanling.gov.cn/yuanling/c118849/list2020.shtml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ageBreakBefore w:val="0"/>
                              <w:widowControl w:val="0"/>
                              <w:wordWrap w:val="0"/>
                              <w:spacing w:before="0" w:after="0" w:line="14" w:lineRule="exact"/>
                              <w:ind w:left="0" w:right="0"/>
                              <w:textAlignment w:val="auto"/>
                            </w:pPr>
                          </w:p>
                        </w:txbxContent>
                      </wps:txbx>
                      <wps:bodyPr vert="horz" wrap="squar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81pt;margin-top:0pt;height:402.2pt;width:986pt;mso-wrap-distance-bottom:0pt;mso-wrap-distance-top:0pt;z-index:1024;mso-width-relative:page;mso-height-relative:page;" filled="f" stroked="f" coordsize="21600,21600" o:gfxdata="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zsdV9gAAAAJAQAADwAAAAAAAAABACAAAAAiAAAAZHJzL2Rvd25yZXYueG1sUEsBAhQAFAAAAAgA&#10;h07iQOd7bN/sAQAAqwMAAA4AAAAAAAAAAQAgAAAAJwEAAGRycy9lMm9Eb2MueG1sUEsFBgAAAAAG&#10;AAYAWQEAAIUFAAAAAA==&#10;">
                <v:fill on="f" focussize="0,0"/>
                <v:stroke on="f" weight="0.5pt" joinstyle="round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5"/>
                        <w:tblW w:w="19580" w:type="dxa"/>
                        <w:tblInd w:w="20" w:type="dxa"/>
                        <w:tblBorders>
                          <w:top w:val="single" w:color="auto" w:sz="2" w:space="0"/>
                          <w:left w:val="single" w:color="auto" w:sz="2" w:space="0"/>
                          <w:bottom w:val="single" w:color="auto" w:sz="2" w:space="0"/>
                          <w:right w:val="single" w:color="auto" w:sz="2" w:space="0"/>
                          <w:insideH w:val="single" w:color="auto" w:sz="2" w:space="0"/>
                          <w:insideV w:val="single" w:color="auto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80"/>
                        <w:gridCol w:w="1660"/>
                        <w:gridCol w:w="1740"/>
                        <w:gridCol w:w="2680"/>
                        <w:gridCol w:w="4660"/>
                        <w:gridCol w:w="1520"/>
                        <w:gridCol w:w="2700"/>
                        <w:gridCol w:w="1600"/>
                        <w:gridCol w:w="1940"/>
                      </w:tblGrid>
                      <w:tr>
                        <w:tblPrEx>
                          <w:tblBorders>
                            <w:top w:val="single" w:color="auto" w:sz="2" w:space="0"/>
                            <w:left w:val="single" w:color="auto" w:sz="2" w:space="0"/>
                            <w:bottom w:val="single" w:color="auto" w:sz="2" w:space="0"/>
                            <w:right w:val="single" w:color="auto" w:sz="2" w:space="0"/>
                            <w:insideH w:val="single" w:color="auto" w:sz="2" w:space="0"/>
                            <w:insideV w:val="single" w:color="auto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atLeast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6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6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事项类别</w:t>
                            </w: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6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事项名称</w:t>
                            </w:r>
                          </w:p>
                        </w:tc>
                        <w:tc>
                          <w:tcPr>
                            <w:tcW w:w="268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6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公开内容</w:t>
                            </w:r>
                          </w:p>
                        </w:tc>
                        <w:tc>
                          <w:tcPr>
                            <w:tcW w:w="466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36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公开依据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4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公开渠道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4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公开时限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4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公开责任</w:t>
                            </w:r>
                          </w:p>
                        </w:tc>
                        <w:tc>
                          <w:tcPr>
                            <w:tcW w:w="194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4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链接地址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2" w:space="0"/>
                            <w:left w:val="single" w:color="auto" w:sz="2" w:space="0"/>
                            <w:bottom w:val="single" w:color="auto" w:sz="2" w:space="0"/>
                            <w:right w:val="single" w:color="auto" w:sz="2" w:space="0"/>
                            <w:insideH w:val="single" w:color="auto" w:sz="2" w:space="0"/>
                            <w:insideV w:val="single" w:color="auto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40" w:hRule="atLeast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政府信息公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开工作制度</w:t>
                            </w:r>
                          </w:p>
                        </w:tc>
                        <w:tc>
                          <w:tcPr>
                            <w:tcW w:w="268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包括《中华人民共和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国政府信息公开条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例》，政府信息公开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方面的地方性法规、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自治条例、单行条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例、规章，以及全国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政府信息公开工作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主管部门发布的法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规解释性文件 ，原则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上不包括其他制度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文件</w:t>
                            </w:r>
                          </w:p>
                        </w:tc>
                        <w:tc>
                          <w:tcPr>
                            <w:tcW w:w="466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《国务院办公厅政府信息与政务公开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办公室关于规范政府信息公开平台有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关事项的通知》(国办公开办函〔2019〕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61号 )第二部分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40" w:lineRule="atLeast"/>
                              <w:ind w:left="0" w:right="0"/>
                              <w:jc w:val="center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政府网站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自该政府信息形成或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者变更之日起20个工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0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作日内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0" w:after="0" w:line="4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政府信息公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wordWrap w:val="0"/>
                              <w:autoSpaceDE w:val="0"/>
                              <w:autoSpaceDN w:val="0"/>
                              <w:spacing w:before="20" w:after="0" w:line="420" w:lineRule="atLeast"/>
                              <w:ind w:left="0" w:right="0"/>
                              <w:jc w:val="both"/>
                              <w:textAlignment w:val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6"/>
                              </w:rPr>
                              <w:t>开工作机构</w:t>
                            </w:r>
                          </w:p>
                        </w:tc>
                        <w:tc>
                          <w:tcPr>
                            <w:tcW w:w="1940" w:type="dxa"/>
                            <w:vAlign w:val="center"/>
                          </w:tcPr>
                          <w:p>
                            <w:pPr>
                              <w:pageBreakBefore w:val="0"/>
                              <w:widowControl w:val="0"/>
                              <w:wordWrap w:val="0"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t>http://www.yuanling.gov.cn/yuanling/c118849/list2020.shtml</w:t>
                            </w:r>
                          </w:p>
                        </w:tc>
                      </w:tr>
                    </w:tbl>
                    <w:p>
                      <w:pPr>
                        <w:pageBreakBefore w:val="0"/>
                        <w:widowControl w:val="0"/>
                        <w:wordWrap w:val="0"/>
                        <w:spacing w:before="0" w:after="0" w:line="14" w:lineRule="exact"/>
                        <w:ind w:left="0" w:right="0"/>
                        <w:textAlignment w:val="auto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r:id="rId3" w:type="default"/>
      <w:footerReference r:id="rId4" w:type="default"/>
      <w:pgSz w:w="23820" w:h="16840" w:orient="landscape"/>
      <w:pgMar w:top="800" w:right="800" w:bottom="800" w:left="800" w:header="720" w:footer="720" w:gutter="0"/>
      <w:cols w:space="36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13614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Lucida Sans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等线" w:hAnsi="Times New Roman" w:eastAsia="等线" w:cs="Lucida Sans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方正兰亭黑_GBK" w:hAnsi="方正兰亭黑_GBK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uiPriority w:val="0"/>
    <w:rPr>
      <w:rFonts w:ascii="等线" w:hAnsi="Times New Roman" w:eastAsia="等线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41AD5-015A-41CC-8D68-06D2991D1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0</Words>
  <Characters>4646</Characters>
  <Lines>0</Lines>
  <Paragraphs>26</Paragraphs>
  <TotalTime>36</TotalTime>
  <ScaleCrop>false</ScaleCrop>
  <LinksUpToDate>false</LinksUpToDate>
  <CharactersWithSpaces>6195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2025-12-25T03:03:00Z</dcterms:created>
  <dc:creator>Apache POI</dc:creator>
  <cp:lastModifiedBy>I</cp:lastModifiedBy>
  <dcterms:modified xsi:type="dcterms:W3CDTF">2025-12-26T09:25:31Z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