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kern w:val="2"/>
          <w:sz w:val="36"/>
          <w:szCs w:val="36"/>
          <w:lang w:val="en-US" w:eastAsia="zh-CN" w:bidi="ar-SA"/>
        </w:rPr>
        <w:t>沅陵县农业农村局</w:t>
      </w:r>
      <w:r>
        <w:rPr>
          <w:rFonts w:hint="default" w:ascii="Times New Roman" w:hAnsi="Times New Roman" w:eastAsia="方正小标宋_GBK" w:cs="Times New Roman"/>
          <w:b w:val="0"/>
          <w:bCs w:val="0"/>
          <w:sz w:val="36"/>
          <w:szCs w:val="36"/>
          <w:lang w:val="en-US" w:eastAsia="zh-CN"/>
        </w:rPr>
        <w:t>政府信息主动公开事项目录</w:t>
      </w:r>
    </w:p>
    <w:p>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沅陵县</w:t>
      </w:r>
      <w:r>
        <w:rPr>
          <w:rFonts w:hint="default" w:ascii="Times New Roman" w:hAnsi="Times New Roman" w:eastAsia="楷体" w:cs="Times New Roman"/>
          <w:b/>
          <w:bCs/>
          <w:kern w:val="2"/>
          <w:sz w:val="28"/>
          <w:szCs w:val="28"/>
          <w:lang w:val="en-US" w:eastAsia="zh-CN" w:bidi="ar-SA"/>
        </w:rPr>
        <w:t>农业农村</w:t>
      </w:r>
      <w:r>
        <w:rPr>
          <w:rFonts w:hint="eastAsia" w:eastAsia="楷体" w:cs="Times New Roman"/>
          <w:b/>
          <w:bCs/>
          <w:kern w:val="2"/>
          <w:sz w:val="28"/>
          <w:szCs w:val="28"/>
          <w:lang w:val="en-US" w:eastAsia="zh-CN" w:bidi="ar-SA"/>
        </w:rPr>
        <w:t>局</w:t>
      </w:r>
    </w:p>
    <w:tbl>
      <w:tblPr>
        <w:tblStyle w:val="5"/>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1012"/>
        <w:gridCol w:w="1138"/>
        <w:gridCol w:w="1897"/>
        <w:gridCol w:w="2120"/>
        <w:gridCol w:w="1535"/>
        <w:gridCol w:w="2258"/>
        <w:gridCol w:w="1552"/>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4" w:hRule="atLeast"/>
          <w:tblHeader/>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6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auto"/>
                <w:sz w:val="20"/>
                <w:szCs w:val="20"/>
                <w:u w:val="none"/>
              </w:rPr>
              <w:t>https://www.yuanling.gov.cn/yuanling/c108858/zfxxgkMultiList.shtml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31"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办公室</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http://www.yuanling.gov.cn/yuanling/c118891/list2020.shtml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3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人事股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http://www.yuanling.gov.cn/yuanling/c118890/bmxz_jgzn.shtml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2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人事股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http://www.yuanling.gov.cn/yuanling/c118890/bmxz_jgzn.shtml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10"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农业农村领域规划计划</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涉及农业农村业务职能的中长期计划、年度工作计划信息、计划执行情况</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规划财务信息股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http://www.yuanling.gov.cn/yuanling/c118894/list2020.shtml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26"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农业农村领域政务服务事项信息</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农业农村领域办理行政许可和其他对外管理服务事项目录，行使事项的依据、条件、程序以及办理结果</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政策法规和行政审批服务股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Style w:val="7"/>
                <w:rFonts w:hint="default" w:ascii="Times New Roman" w:hAnsi="Times New Roman" w:eastAsia="方正仿宋_GBK" w:cs="Times New Roman"/>
                <w:i w:val="0"/>
                <w:iCs w:val="0"/>
                <w:highlight w:val="none"/>
                <w:lang w:val="en-US" w:eastAsia="zh-CN" w:bidi="ar"/>
              </w:rPr>
              <w:t>http://www.yuanling.gov.cn/yuanling/c118817/list2020.shtml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88"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等线" w:cs="Times New Roman"/>
                <w:i w:val="0"/>
                <w:iCs w:val="0"/>
                <w:color w:val="000000" w:themeColor="text1"/>
                <w:kern w:val="0"/>
                <w:sz w:val="20"/>
                <w:szCs w:val="20"/>
                <w:highlight w:val="none"/>
                <w:u w:val="none"/>
                <w:lang w:val="en-US" w:eastAsia="zh-CN" w:bidi="ar"/>
                <w14:textFill>
                  <w14:solidFill>
                    <w14:schemeClr w14:val="tx1"/>
                  </w14:solidFill>
                </w14:textFill>
              </w:rPr>
              <w:t>5</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行政处罚</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农业农村领域行政处罚信息</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农业农村领域实施行政处罚的依据、条件、程序以及本行政机关认为具有一定社会影响的行政处罚决定</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《中华人民共和国行政处罚法》第五条</w:t>
            </w:r>
            <w:r>
              <w:rPr>
                <w:rFonts w:hint="default" w:ascii="Times New Roman" w:hAnsi="Times New Roman" w:eastAsia="方正仿宋_GBK" w:cs="Times New Roman"/>
                <w:snapToGrid w:val="0"/>
                <w:color w:val="000000" w:themeColor="text1"/>
                <w:kern w:val="21"/>
                <w:sz w:val="20"/>
                <w:szCs w:val="20"/>
                <w:highlight w:val="none"/>
                <w:lang w:val="en-US" w:eastAsia="zh-CN"/>
                <w14:textFill>
                  <w14:solidFill>
                    <w14:schemeClr w14:val="tx1"/>
                  </w14:solidFill>
                </w14:textFill>
              </w:rPr>
              <w:t>、第四十八条</w:t>
            </w: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；《中华人民共和国政府信息公开条例》（国务院令第711号）第二十条；《国务院关于建立完善守信联合激励和失信联合惩戒制度加快推进社会诚信建设的指导意见》（国发〔2016〕33号）第（十七）条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0"/>
                <w:szCs w:val="20"/>
                <w:highlight w:val="none"/>
                <w:u w:val="none"/>
                <w:lang w:val="en-US" w:eastAsia="zh-CN" w:bidi="ar"/>
                <w14:textFill>
                  <w14:solidFill>
                    <w14:schemeClr w14:val="tx1"/>
                  </w14:solidFill>
                </w14:textFill>
              </w:rPr>
              <w:t>自该政府信息形成或者变更之日起20个工作日内；行政处罚自决定之日起7个工作日内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themeColor="text1"/>
                <w:sz w:val="20"/>
                <w:szCs w:val="20"/>
                <w:highlight w:val="none"/>
                <w:u w:val="none"/>
                <w:lang w:val="en-US" w:eastAsia="zh-CN"/>
                <w14:textFill>
                  <w14:solidFill>
                    <w14:schemeClr w14:val="tx1"/>
                  </w14:solidFill>
                </w14:textFill>
              </w:rPr>
            </w:pPr>
            <w:r>
              <w:rPr>
                <w:rFonts w:hint="eastAsia" w:eastAsia="方正仿宋_GBK" w:cs="Times New Roman"/>
                <w:i w:val="0"/>
                <w:iCs w:val="0"/>
                <w:color w:val="000000" w:themeColor="text1"/>
                <w:sz w:val="20"/>
                <w:szCs w:val="20"/>
                <w:highlight w:val="none"/>
                <w:u w:val="none"/>
                <w:lang w:val="en-US" w:eastAsia="zh-CN"/>
                <w14:textFill>
                  <w14:solidFill>
                    <w14:schemeClr w14:val="tx1"/>
                  </w14:solidFill>
                </w14:textFill>
              </w:rPr>
              <w:t>农业综合行政执法大队</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themeColor="text1"/>
                <w:sz w:val="20"/>
                <w:szCs w:val="20"/>
                <w:highlight w:val="none"/>
                <w:u w:val="none"/>
                <w14:textFill>
                  <w14:solidFill>
                    <w14:schemeClr w14:val="tx1"/>
                  </w14:solidFill>
                </w14:textFill>
              </w:rPr>
            </w:pPr>
            <w:r>
              <w:rPr>
                <w:rStyle w:val="7"/>
                <w:rFonts w:hint="default" w:ascii="Times New Roman" w:hAnsi="Times New Roman" w:eastAsia="方正仿宋_GBK" w:cs="Times New Roman"/>
                <w:i w:val="0"/>
                <w:iCs w:val="0"/>
                <w:color w:val="000000" w:themeColor="text1"/>
                <w:highlight w:val="none"/>
                <w:lang w:val="en-US" w:eastAsia="zh-CN" w:bidi="ar"/>
                <w14:textFill>
                  <w14:solidFill>
                    <w14:schemeClr w14:val="tx1"/>
                  </w14:solidFill>
                </w14:textFill>
              </w:rPr>
              <w:t>http://www.yuanling.gov.cn/yuanling/c132243/zfxxgkList.shtml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40" w:hRule="atLeast"/>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规划财务信息股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Style w:val="7"/>
                <w:rFonts w:hint="default" w:ascii="Times New Roman" w:hAnsi="Times New Roman" w:eastAsia="方正仿宋_GBK" w:cs="Times New Roman"/>
                <w:i w:val="0"/>
                <w:iCs w:val="0"/>
                <w:lang w:val="en-US" w:eastAsia="zh-CN" w:bidi="ar"/>
              </w:rPr>
              <w:t>http://www.yuanling.gov.cn/yuanling/c108874/zfxxgkList.shtml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20"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规划财务信息股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Style w:val="7"/>
                <w:rFonts w:hint="default" w:ascii="Times New Roman" w:hAnsi="Times New Roman" w:eastAsia="方正仿宋_GBK" w:cs="Times New Roman"/>
                <w:i w:val="0"/>
                <w:iCs w:val="0"/>
                <w:lang w:val="en-US" w:eastAsia="zh-CN" w:bidi="ar"/>
              </w:rPr>
              <w:t>http://www.yuanling.gov.cn/yuanling/c108887/zfxxgkList_jxgl.shtml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45"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规划财务信息股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Style w:val="7"/>
                <w:rFonts w:hint="default" w:ascii="Times New Roman" w:hAnsi="Times New Roman" w:eastAsia="方正仿宋_GBK" w:cs="Times New Roman"/>
                <w:i w:val="0"/>
                <w:iCs w:val="0"/>
                <w:lang w:val="en-US" w:eastAsia="zh-CN" w:bidi="ar"/>
              </w:rPr>
              <w:t>http://www.yuanling.gov.cn/yuanling/c108887/zfxxgkList_jxgl.shtml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6"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eastAsia" w:eastAsia="等线" w:cs="Times New Roman"/>
                <w:i w:val="0"/>
                <w:iCs w:val="0"/>
                <w:color w:val="000000"/>
                <w:kern w:val="0"/>
                <w:sz w:val="20"/>
                <w:szCs w:val="20"/>
                <w:u w:val="none"/>
                <w:lang w:val="en-US" w:eastAsia="zh-CN" w:bidi="ar"/>
              </w:rPr>
              <w:t>7</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规划财务信息股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auto"/>
                <w:sz w:val="20"/>
                <w:szCs w:val="20"/>
                <w:u w:val="none"/>
              </w:rPr>
              <w:t>http://www.yuanling.gov.cn/yuanling/c109038/zfxxgkMultiList.shtml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20"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eastAsia" w:eastAsia="等线" w:cs="Times New Roman"/>
                <w:i w:val="0"/>
                <w:iCs w:val="0"/>
                <w:color w:val="000000"/>
                <w:sz w:val="20"/>
                <w:szCs w:val="20"/>
                <w:u w:val="none"/>
                <w:lang w:val="en-US" w:eastAsia="zh-CN"/>
              </w:rPr>
              <w:t>8</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农业农村领域重大建设项目的批准和实施情况</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农业农村领域重大建设项目名称、审批、核准、备案和批准结果信息，实施过程、结果和社会效果等信息</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规划财务信息股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https://www.yuanling.gov.cn/yuanling/c138709/zfxxgkList.shtml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00"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eastAsia" w:eastAsia="等线" w:cs="Times New Roman"/>
                <w:i w:val="0"/>
                <w:iCs w:val="0"/>
                <w:color w:val="000000"/>
                <w:kern w:val="0"/>
                <w:sz w:val="20"/>
                <w:szCs w:val="20"/>
                <w:u w:val="none"/>
                <w:lang w:val="en-US" w:eastAsia="zh-CN" w:bidi="ar"/>
              </w:rPr>
              <w:t>9</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农业农村领域突发公共事件应急预案，发布的预警信息和事件应对情况</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
              </w:rPr>
              <w:t>疾病预防控制和职业健康股</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auto"/>
                <w:sz w:val="20"/>
                <w:szCs w:val="20"/>
                <w:u w:val="none"/>
              </w:rPr>
              <w:t>http://www.yuanling.gov.cn/yuanling/c108888/zfxxgkMultiList.shtml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750"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0</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建议提案办理</w:t>
            </w:r>
            <w:r>
              <w:rPr>
                <w:rFonts w:hint="eastAsia" w:eastAsia="方正仿宋_GBK" w:cs="Times New Roman"/>
                <w:i w:val="0"/>
                <w:iCs w:val="0"/>
                <w:color w:val="000000"/>
                <w:kern w:val="0"/>
                <w:sz w:val="20"/>
                <w:szCs w:val="20"/>
                <w:u w:val="none"/>
                <w:lang w:val="en-US" w:eastAsia="zh-CN" w:bidi="ar"/>
              </w:rPr>
              <w:t>股室</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https://www.yuanling.gov.cn/yuanling/c138710/zfxxgkList.shtml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65"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联系法治工作的部门</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http://www.yuanling.gov.cn/yuanling/c118891/list2020.shtml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95" w:hRule="atLeast"/>
        </w:trPr>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lang w:val="en-US" w:eastAsia="zh-CN"/>
              </w:rPr>
            </w:pPr>
            <w:r>
              <w:rPr>
                <w:rFonts w:hint="eastAsia" w:eastAsia="等线" w:cs="Times New Roman"/>
                <w:i w:val="0"/>
                <w:iCs w:val="0"/>
                <w:color w:val="000000"/>
                <w:sz w:val="20"/>
                <w:szCs w:val="20"/>
                <w:u w:val="none"/>
                <w:lang w:val="en-US" w:eastAsia="zh-CN"/>
              </w:rPr>
              <w:t>12</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业务事项</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涉及农业农村系统牵头的“高效办成一件事”办理标准化工作规程和办事指南</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相关部门</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auto"/>
                <w:sz w:val="20"/>
                <w:szCs w:val="20"/>
                <w:u w:val="none"/>
              </w:rPr>
              <w:t>https://zwfw-new.hunan.gov.cn/onething/v3/efficientOneThing/efficientOneThing.html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2" w:hRule="atLeast"/>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3</w:t>
            </w:r>
          </w:p>
        </w:tc>
        <w:tc>
          <w:tcPr>
            <w:tcW w:w="10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http://www.yuanling.gov.cn/yuanling/c118895/singleArticle2020.shtml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41"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https://www.yuanling.gov.cn/yuanling/c138687/fulllist.shtml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82"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http://www.yuanling.gov.cn/yuanling/c118896/list2020.shtml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695" w:hRule="atLeast"/>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12"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1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http://www.yuanling.gov.cn/yuanling/c119577/zfxxgkList.shtml</w:t>
            </w:r>
          </w:p>
        </w:tc>
      </w:tr>
    </w:tbl>
    <w:p>
      <w:pPr>
        <w:pStyle w:val="2"/>
        <w:spacing w:before="0" w:beforeAutospacing="0" w:after="0" w:afterAutospacing="0" w:line="240" w:lineRule="auto"/>
      </w:pPr>
      <w:bookmarkStart w:id="0" w:name="_GoBack"/>
      <w:bookmarkEnd w:id="0"/>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C7FA8"/>
    <w:rsid w:val="1025078D"/>
    <w:rsid w:val="166B2669"/>
    <w:rsid w:val="187F3F47"/>
    <w:rsid w:val="34161EFB"/>
    <w:rsid w:val="3540552A"/>
    <w:rsid w:val="3A763414"/>
    <w:rsid w:val="49AC7FA8"/>
    <w:rsid w:val="4E96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3238</Words>
  <Characters>4449</Characters>
  <Lines>0</Lines>
  <Paragraphs>0</Paragraphs>
  <TotalTime>3</TotalTime>
  <ScaleCrop>false</ScaleCrop>
  <LinksUpToDate>false</LinksUpToDate>
  <CharactersWithSpaces>4453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2025-12-23T01:30:00Z</dcterms:created>
  <dc:creator>faith。</dc:creator>
  <cp:lastModifiedBy>I</cp:lastModifiedBy>
  <cp:lastPrinted>2025-12-23T02:02:00Z</cp:lastPrinted>
  <dcterms:modified xsi:type="dcterms:W3CDTF">2025-12-25T12:37:30Z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469B7A9EDE8A4C6C8A77EA1F7797BFDA_11</vt:lpwstr>
  </property>
  <property fmtid="{D5CDD505-2E9C-101B-9397-08002B2CF9AE}" pid="4" name="KSOTemplateDocerSaveRecord">
    <vt:lpwstr>eyJoZGlkIjoiMGQ3NzgzNDg2Zjk0OWY0NjFlYjM2NGZkZDk3MDEzNTUiLCJ1c2VySWQiOiI5MzQ5ODg4NDMifQ==</vt:lpwstr>
  </property>
</Properties>
</file>