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default" w:ascii="宋体" w:hAnsi="宋体" w:cs="宋体"/>
          <w:color w:val="000000"/>
          <w:kern w:val="0"/>
          <w:sz w:val="28"/>
          <w:szCs w:val="28"/>
          <w:lang w:val="en"/>
        </w:rPr>
      </w:pPr>
      <w:bookmarkStart w:id="0" w:name="_GoBack"/>
      <w:bookmarkEnd w:id="0"/>
      <w:r>
        <w:rPr>
          <w:rFonts w:hint="default" w:ascii="Times New Roman" w:hAnsi="Times New Roman" w:cs="Times New Roman"/>
          <w:kern w:val="0"/>
          <w:sz w:val="32"/>
          <w:szCs w:val="32"/>
          <w:lang w:val="en"/>
        </w:rPr>
        <w:t>HNPR-2023-18002</w:t>
      </w:r>
    </w:p>
    <w:p>
      <w:pPr>
        <w:autoSpaceDE w:val="0"/>
        <w:autoSpaceDN w:val="0"/>
        <w:adjustRightInd w:val="0"/>
        <w:jc w:val="both"/>
        <w:rPr>
          <w:rFonts w:hint="eastAsia" w:ascii="宋体" w:hAnsi="宋体" w:cs="宋体"/>
          <w:color w:val="000000"/>
          <w:kern w:val="0"/>
          <w:sz w:val="28"/>
          <w:szCs w:val="28"/>
        </w:rPr>
      </w:pPr>
    </w:p>
    <w:p>
      <w:pPr>
        <w:spacing w:line="580" w:lineRule="exact"/>
        <w:jc w:val="both"/>
        <w:rPr>
          <w:rFonts w:hint="default" w:ascii="隶书" w:hAnsi="Arial" w:eastAsia="隶书" w:cs="隶书"/>
          <w:color w:val="000000"/>
          <w:kern w:val="0"/>
          <w:sz w:val="32"/>
          <w:szCs w:val="32"/>
          <w:lang w:val="en"/>
        </w:rPr>
      </w:pPr>
    </w:p>
    <w:p>
      <w:pPr>
        <w:spacing w:line="580" w:lineRule="exact"/>
        <w:jc w:val="center"/>
        <w:rPr>
          <w:rFonts w:hint="eastAsia" w:ascii="仿宋_GB2312" w:eastAsia="仿宋_GB2312"/>
          <w:color w:val="auto"/>
          <w:sz w:val="32"/>
          <w:szCs w:val="32"/>
        </w:rPr>
      </w:pPr>
      <w:r>
        <w:rPr>
          <w:rFonts w:hint="default" w:ascii="隶书" w:hAnsi="Arial" w:eastAsia="隶书" w:cs="隶书"/>
          <w:color w:val="000000"/>
          <w:kern w:val="0"/>
          <w:sz w:val="32"/>
          <w:szCs w:val="32"/>
          <w:lang w:val="en"/>
        </w:rPr>
        <w:t xml:space="preserve"> </w:t>
      </w:r>
      <w:r>
        <w:rPr>
          <w:rFonts w:hint="eastAsia" w:ascii="仿宋_GB2312" w:eastAsia="仿宋_GB2312"/>
          <w:color w:val="auto"/>
          <w:sz w:val="32"/>
          <w:szCs w:val="32"/>
        </w:rPr>
        <w:t>湘商外经〔2023〕</w:t>
      </w:r>
      <w:r>
        <w:rPr>
          <w:rFonts w:hint="default" w:ascii="仿宋_GB2312" w:eastAsia="仿宋_GB2312"/>
          <w:color w:val="auto"/>
          <w:sz w:val="32"/>
          <w:szCs w:val="32"/>
          <w:lang w:val="en"/>
        </w:rPr>
        <w:t>4</w:t>
      </w:r>
      <w:r>
        <w:rPr>
          <w:rFonts w:hint="eastAsia" w:ascii="仿宋_GB2312" w:eastAsia="仿宋_GB2312"/>
          <w:color w:val="auto"/>
          <w:sz w:val="32"/>
          <w:szCs w:val="32"/>
        </w:rPr>
        <w:t>号</w:t>
      </w:r>
    </w:p>
    <w:p>
      <w:pPr>
        <w:spacing w:line="720" w:lineRule="exact"/>
        <w:jc w:val="both"/>
        <w:rPr>
          <w:rFonts w:hint="eastAsia" w:ascii="方正小标宋简体" w:eastAsia="方正小标宋简体"/>
          <w:sz w:val="44"/>
          <w:szCs w:val="44"/>
        </w:rPr>
      </w:pP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湖南省商务厅 湖南省财政厅</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关于印发《湖南省对外投资合作重点培育项目认定办法》的通知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各市州、县市区商务</w:t>
      </w:r>
      <w:r>
        <w:rPr>
          <w:rFonts w:hint="eastAsia" w:ascii="仿宋_GB2312" w:eastAsia="仿宋_GB2312"/>
          <w:sz w:val="32"/>
          <w:szCs w:val="32"/>
          <w:lang w:eastAsia="zh-CN"/>
        </w:rPr>
        <w:t>主管部门</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ascii="仿宋_GB2312" w:eastAsia="仿宋_GB2312"/>
          <w:color w:val="auto"/>
          <w:sz w:val="32"/>
          <w:szCs w:val="32"/>
        </w:rPr>
        <w:t>,</w:t>
      </w:r>
      <w:r>
        <w:rPr>
          <w:rFonts w:hint="eastAsia" w:ascii="仿宋_GB2312" w:eastAsia="仿宋_GB2312"/>
          <w:color w:val="auto"/>
          <w:sz w:val="32"/>
          <w:szCs w:val="32"/>
        </w:rPr>
        <w:t>各</w:t>
      </w:r>
      <w:r>
        <w:rPr>
          <w:rFonts w:hint="eastAsia" w:ascii="仿宋_GB2312" w:eastAsia="仿宋_GB2312"/>
          <w:sz w:val="32"/>
          <w:szCs w:val="32"/>
        </w:rPr>
        <w:t>“走出去”企业、各相关单位：</w:t>
      </w:r>
    </w:p>
    <w:p>
      <w:pPr>
        <w:spacing w:line="560" w:lineRule="exact"/>
        <w:ind w:firstLine="640" w:firstLineChars="200"/>
        <w:rPr>
          <w:rFonts w:ascii="仿宋_GB2312" w:eastAsia="仿宋_GB2312"/>
          <w:sz w:val="32"/>
          <w:szCs w:val="32"/>
        </w:rPr>
      </w:pPr>
      <w:r>
        <w:rPr>
          <w:rFonts w:ascii="仿宋_GB2312" w:eastAsia="仿宋_GB2312"/>
          <w:sz w:val="32"/>
        </w:rPr>
        <w:t>为更好的融入共建“一带一路”，助力构建对外开放新发展格局，引导和鼓励有条件的企业参与对外投资合作，提升</w:t>
      </w:r>
      <w:r>
        <w:rPr>
          <w:rFonts w:hint="eastAsia" w:ascii="仿宋_GB2312" w:eastAsia="仿宋_GB2312"/>
          <w:sz w:val="32"/>
        </w:rPr>
        <w:t>我省优势特色</w:t>
      </w:r>
      <w:r>
        <w:rPr>
          <w:rFonts w:ascii="仿宋_GB2312" w:eastAsia="仿宋_GB2312"/>
          <w:sz w:val="32"/>
        </w:rPr>
        <w:t>产业国际竞争力，助力</w:t>
      </w:r>
      <w:r>
        <w:rPr>
          <w:rFonts w:hint="eastAsia" w:ascii="仿宋_GB2312" w:eastAsia="仿宋_GB2312"/>
          <w:sz w:val="32"/>
        </w:rPr>
        <w:t>开放型</w:t>
      </w:r>
      <w:r>
        <w:rPr>
          <w:rFonts w:ascii="仿宋_GB2312" w:eastAsia="仿宋_GB2312"/>
          <w:sz w:val="32"/>
        </w:rPr>
        <w:t>经济高质量发展</w:t>
      </w:r>
      <w:r>
        <w:rPr>
          <w:rFonts w:hint="eastAsia" w:ascii="仿宋_GB2312" w:eastAsia="仿宋_GB2312"/>
          <w:sz w:val="32"/>
        </w:rPr>
        <w:t>。省</w:t>
      </w:r>
      <w:r>
        <w:rPr>
          <w:rFonts w:hint="eastAsia" w:ascii="仿宋_GB2312" w:eastAsia="仿宋_GB2312"/>
          <w:sz w:val="32"/>
          <w:szCs w:val="32"/>
        </w:rPr>
        <w:t>商务厅、省财政厅联合制定了《湖南省对外投资合作重点培育项目认定办法》，现予以印发，请认真贯彻执行。</w:t>
      </w:r>
    </w:p>
    <w:p>
      <w:pPr>
        <w:spacing w:line="560" w:lineRule="exact"/>
        <w:ind w:firstLine="707" w:firstLineChars="221"/>
        <w:rPr>
          <w:rFonts w:ascii="仿宋_GB2312" w:eastAsia="仿宋_GB2312"/>
          <w:sz w:val="32"/>
          <w:szCs w:val="32"/>
        </w:rPr>
      </w:pPr>
    </w:p>
    <w:p>
      <w:pPr>
        <w:spacing w:line="560" w:lineRule="exact"/>
        <w:ind w:firstLine="707" w:firstLineChars="221"/>
        <w:rPr>
          <w:rFonts w:ascii="仿宋_GB2312" w:eastAsia="仿宋_GB2312"/>
          <w:sz w:val="32"/>
          <w:szCs w:val="32"/>
        </w:rPr>
      </w:pPr>
    </w:p>
    <w:p>
      <w:pPr>
        <w:spacing w:line="560" w:lineRule="exact"/>
        <w:ind w:firstLine="707" w:firstLineChars="221"/>
        <w:rPr>
          <w:rFonts w:ascii="仿宋_GB2312" w:eastAsia="仿宋_GB2312"/>
          <w:sz w:val="32"/>
          <w:szCs w:val="32"/>
        </w:rPr>
      </w:pPr>
    </w:p>
    <w:p>
      <w:pPr>
        <w:spacing w:line="560" w:lineRule="exact"/>
        <w:ind w:right="934" w:rightChars="445"/>
        <w:jc w:val="center"/>
        <w:rPr>
          <w:rFonts w:ascii="仿宋_GB2312" w:eastAsia="仿宋_GB2312"/>
          <w:sz w:val="32"/>
          <w:szCs w:val="32"/>
        </w:rPr>
      </w:pPr>
      <w:r>
        <w:rPr>
          <w:rFonts w:hint="eastAsia" w:ascii="仿宋_GB2312" w:eastAsia="仿宋_GB2312"/>
          <w:sz w:val="32"/>
          <w:szCs w:val="32"/>
        </w:rPr>
        <w:t xml:space="preserve">湖南省商务厅              </w:t>
      </w:r>
      <w:r>
        <w:rPr>
          <w:rFonts w:hint="default" w:ascii="仿宋_GB2312" w:eastAsia="仿宋_GB2312"/>
          <w:sz w:val="32"/>
          <w:szCs w:val="32"/>
          <w:lang w:val="en"/>
        </w:rPr>
        <w:t xml:space="preserve">      </w:t>
      </w:r>
      <w:r>
        <w:rPr>
          <w:rFonts w:hint="eastAsia" w:ascii="仿宋_GB2312" w:eastAsia="仿宋_GB2312"/>
          <w:sz w:val="32"/>
          <w:szCs w:val="32"/>
        </w:rPr>
        <w:t>湖南省财政厅</w:t>
      </w:r>
    </w:p>
    <w:p>
      <w:pPr>
        <w:spacing w:line="560" w:lineRule="exact"/>
        <w:ind w:right="934" w:rightChars="445" w:firstLine="707" w:firstLineChars="221"/>
        <w:jc w:val="right"/>
        <w:rPr>
          <w:rFonts w:hint="eastAsia" w:ascii="方正小标宋简体" w:eastAsia="方正小标宋简体"/>
          <w:color w:val="auto"/>
          <w:sz w:val="40"/>
        </w:rPr>
      </w:pPr>
      <w:r>
        <w:rPr>
          <w:rFonts w:hint="default" w:ascii="仿宋_GB2312" w:eastAsia="仿宋_GB2312"/>
          <w:sz w:val="32"/>
          <w:szCs w:val="32"/>
          <w:lang w:val="en"/>
        </w:rPr>
        <w:t xml:space="preserve">  </w:t>
      </w:r>
      <w:r>
        <w:rPr>
          <w:rFonts w:hint="eastAsia" w:ascii="仿宋_GB2312" w:eastAsia="仿宋_GB2312"/>
          <w:sz w:val="32"/>
          <w:szCs w:val="32"/>
        </w:rPr>
        <w:t xml:space="preserve"> </w:t>
      </w:r>
      <w:r>
        <w:rPr>
          <w:rFonts w:hint="default" w:ascii="仿宋_GB2312" w:eastAsia="仿宋_GB2312"/>
          <w:sz w:val="32"/>
          <w:szCs w:val="32"/>
          <w:lang w:val="en"/>
        </w:rPr>
        <w:t xml:space="preserve">  </w:t>
      </w:r>
      <w:r>
        <w:rPr>
          <w:rFonts w:hint="eastAsia" w:ascii="仿宋_GB2312" w:eastAsia="仿宋_GB2312"/>
          <w:sz w:val="32"/>
          <w:szCs w:val="32"/>
        </w:rPr>
        <w:t>202</w:t>
      </w:r>
      <w:r>
        <w:rPr>
          <w:rFonts w:ascii="仿宋_GB2312" w:eastAsia="仿宋_GB2312"/>
          <w:sz w:val="32"/>
          <w:szCs w:val="32"/>
          <w:lang w:val="en"/>
        </w:rPr>
        <w:t>3</w:t>
      </w:r>
      <w:r>
        <w:rPr>
          <w:rFonts w:hint="eastAsia" w:ascii="仿宋_GB2312" w:eastAsia="仿宋_GB2312"/>
          <w:sz w:val="32"/>
          <w:szCs w:val="32"/>
        </w:rPr>
        <w:t>年</w:t>
      </w:r>
      <w:r>
        <w:rPr>
          <w:rFonts w:hint="default" w:ascii="仿宋_GB2312" w:eastAsia="仿宋_GB2312"/>
          <w:sz w:val="32"/>
          <w:szCs w:val="32"/>
          <w:lang w:val="en"/>
        </w:rPr>
        <w:t>3</w:t>
      </w:r>
      <w:r>
        <w:rPr>
          <w:rFonts w:hint="eastAsia" w:ascii="仿宋_GB2312" w:eastAsia="仿宋_GB2312"/>
          <w:sz w:val="32"/>
          <w:szCs w:val="32"/>
        </w:rPr>
        <w:t>月</w:t>
      </w:r>
      <w:r>
        <w:rPr>
          <w:rFonts w:hint="default" w:ascii="仿宋_GB2312" w:eastAsia="仿宋_GB2312"/>
          <w:sz w:val="32"/>
          <w:szCs w:val="32"/>
          <w:lang w:val="en"/>
        </w:rPr>
        <w:t>24</w:t>
      </w:r>
      <w:r>
        <w:rPr>
          <w:rFonts w:hint="eastAsia" w:ascii="仿宋_GB2312" w:eastAsia="仿宋_GB2312"/>
          <w:sz w:val="32"/>
          <w:szCs w:val="32"/>
        </w:rPr>
        <w:t>日</w:t>
      </w:r>
    </w:p>
    <w:p>
      <w:pPr>
        <w:jc w:val="center"/>
        <w:rPr>
          <w:rFonts w:ascii="方正小标宋简体" w:eastAsia="方正小标宋简体"/>
          <w:color w:val="auto"/>
          <w:sz w:val="40"/>
        </w:rPr>
      </w:pPr>
      <w:r>
        <w:rPr>
          <w:rFonts w:hint="eastAsia" w:ascii="方正小标宋简体" w:eastAsia="方正小标宋简体"/>
          <w:color w:val="auto"/>
          <w:sz w:val="40"/>
        </w:rPr>
        <w:t>湖南省对外投资合作重点培育项目认定办法</w:t>
      </w:r>
    </w:p>
    <w:p>
      <w:pPr>
        <w:rPr>
          <w:rFonts w:ascii="方正小标宋简体" w:eastAsia="方正小标宋简体"/>
          <w:color w:val="auto"/>
          <w:sz w:val="40"/>
        </w:rPr>
      </w:pPr>
    </w:p>
    <w:p>
      <w:pPr>
        <w:jc w:val="center"/>
        <w:rPr>
          <w:rFonts w:ascii="黑体" w:eastAsia="黑体"/>
          <w:color w:val="auto"/>
          <w:sz w:val="32"/>
        </w:rPr>
      </w:pPr>
      <w:r>
        <w:rPr>
          <w:rFonts w:hint="eastAsia" w:ascii="黑体" w:eastAsia="黑体"/>
          <w:color w:val="auto"/>
          <w:sz w:val="32"/>
        </w:rPr>
        <w:t>第一章 总则</w:t>
      </w:r>
    </w:p>
    <w:p>
      <w:pPr>
        <w:ind w:firstLine="640" w:firstLineChars="200"/>
        <w:rPr>
          <w:rFonts w:ascii="仿宋_GB2312" w:eastAsia="仿宋_GB2312"/>
          <w:color w:val="auto"/>
          <w:sz w:val="32"/>
        </w:rPr>
      </w:pPr>
    </w:p>
    <w:p>
      <w:pPr>
        <w:pStyle w:val="5"/>
        <w:keepNext w:val="0"/>
        <w:keepLines w:val="0"/>
        <w:widowControl/>
        <w:suppressLineNumbers w:val="0"/>
        <w:shd w:val="clear" w:fill="FFFFFF"/>
        <w:wordWrap/>
        <w:spacing w:before="0" w:beforeAutospacing="0" w:after="0" w:afterAutospacing="0"/>
        <w:ind w:right="0" w:firstLine="643" w:firstLineChars="200"/>
        <w:jc w:val="left"/>
        <w:rPr>
          <w:rFonts w:ascii="仿宋_GB2312" w:eastAsia="仿宋_GB2312"/>
          <w:color w:val="auto"/>
          <w:sz w:val="32"/>
        </w:rPr>
      </w:pPr>
      <w:r>
        <w:rPr>
          <w:rFonts w:hint="eastAsia" w:ascii="仿宋_GB2312" w:eastAsia="仿宋_GB2312"/>
          <w:b/>
          <w:color w:val="auto"/>
          <w:sz w:val="32"/>
        </w:rPr>
        <w:t>第一条</w:t>
      </w:r>
      <w:r>
        <w:rPr>
          <w:rFonts w:hint="eastAsia" w:ascii="仿宋_GB2312" w:eastAsia="仿宋_GB2312"/>
          <w:color w:val="auto"/>
          <w:sz w:val="32"/>
        </w:rPr>
        <w:t xml:space="preserve">  为更好的</w:t>
      </w:r>
      <w:r>
        <w:rPr>
          <w:rFonts w:hint="eastAsia" w:ascii="仿宋_GB2312" w:eastAsia="仿宋_GB2312"/>
          <w:color w:val="auto"/>
          <w:sz w:val="32"/>
          <w:lang w:eastAsia="zh-CN"/>
        </w:rPr>
        <w:t>融入共建</w:t>
      </w:r>
      <w:r>
        <w:rPr>
          <w:rFonts w:hint="eastAsia" w:ascii="仿宋_GB2312" w:eastAsia="仿宋_GB2312"/>
          <w:color w:val="auto"/>
          <w:sz w:val="32"/>
        </w:rPr>
        <w:t>“一带一路”</w:t>
      </w:r>
      <w:r>
        <w:rPr>
          <w:rFonts w:hint="eastAsia" w:ascii="仿宋_GB2312" w:eastAsia="仿宋_GB2312"/>
          <w:color w:val="auto"/>
          <w:sz w:val="32"/>
          <w:lang w:eastAsia="zh-CN"/>
        </w:rPr>
        <w:t>，助力构建对外开放新发展格局</w:t>
      </w:r>
      <w:r>
        <w:rPr>
          <w:rFonts w:hint="eastAsia" w:ascii="仿宋_GB2312" w:eastAsia="仿宋_GB2312"/>
          <w:color w:val="auto"/>
          <w:sz w:val="32"/>
        </w:rPr>
        <w:t>，引导和鼓励有条件的企业参与对外投资合作，提升</w:t>
      </w:r>
      <w:r>
        <w:rPr>
          <w:rFonts w:hint="eastAsia" w:ascii="仿宋_GB2312" w:eastAsia="仿宋_GB2312"/>
          <w:color w:val="auto"/>
          <w:sz w:val="32"/>
          <w:lang w:eastAsia="zh-CN"/>
        </w:rPr>
        <w:t>产业</w:t>
      </w:r>
      <w:r>
        <w:rPr>
          <w:rFonts w:hint="eastAsia" w:ascii="仿宋_GB2312" w:eastAsia="仿宋_GB2312"/>
          <w:color w:val="auto"/>
          <w:sz w:val="32"/>
        </w:rPr>
        <w:t>国际竞争力，助力经济高质量发展，根据《国务院办公厅转发国家发展改革委商务部人民银行外交部关于进一步引导和规范境外投资方向指导意见的通知》（国办发〔2017〕74号）、《商务部</w:t>
      </w:r>
      <w:r>
        <w:rPr>
          <w:rFonts w:hint="eastAsia" w:ascii="仿宋_GB2312" w:eastAsia="仿宋_GB2312"/>
          <w:color w:val="auto"/>
          <w:sz w:val="32"/>
          <w:lang w:val="en-US" w:eastAsia="zh-CN"/>
        </w:rPr>
        <w:t xml:space="preserve"> </w:t>
      </w:r>
      <w:r>
        <w:rPr>
          <w:rFonts w:hint="eastAsia" w:ascii="仿宋_GB2312" w:eastAsia="仿宋_GB2312"/>
          <w:color w:val="auto"/>
          <w:sz w:val="32"/>
        </w:rPr>
        <w:t>关于印发</w:t>
      </w:r>
      <w:r>
        <w:rPr>
          <w:rFonts w:hint="eastAsia" w:ascii="仿宋_GB2312" w:eastAsia="仿宋_GB2312"/>
          <w:color w:val="auto"/>
          <w:sz w:val="32"/>
          <w:lang w:val="en-US" w:eastAsia="zh-CN"/>
        </w:rPr>
        <w:t>&lt;</w:t>
      </w:r>
      <w:r>
        <w:rPr>
          <w:rFonts w:hint="eastAsia" w:ascii="仿宋_GB2312" w:eastAsia="仿宋_GB2312"/>
          <w:color w:val="auto"/>
          <w:sz w:val="32"/>
        </w:rPr>
        <w:t>“十四五”商务发展规划</w:t>
      </w:r>
      <w:r>
        <w:rPr>
          <w:rFonts w:hint="eastAsia" w:ascii="仿宋_GB2312" w:eastAsia="仿宋_GB2312"/>
          <w:color w:val="auto"/>
          <w:sz w:val="32"/>
          <w:lang w:val="en-US" w:eastAsia="zh-CN"/>
        </w:rPr>
        <w:t>&gt;</w:t>
      </w:r>
      <w:r>
        <w:rPr>
          <w:rFonts w:hint="eastAsia" w:ascii="仿宋_GB2312" w:eastAsia="仿宋_GB2312"/>
          <w:color w:val="auto"/>
          <w:sz w:val="32"/>
        </w:rPr>
        <w:t>的通知》（商综发〔20</w:t>
      </w:r>
      <w:r>
        <w:rPr>
          <w:rFonts w:hint="eastAsia" w:ascii="仿宋_GB2312" w:eastAsia="仿宋_GB2312"/>
          <w:color w:val="auto"/>
          <w:sz w:val="32"/>
          <w:lang w:val="en-US" w:eastAsia="zh-CN"/>
        </w:rPr>
        <w:t>21</w:t>
      </w:r>
      <w:r>
        <w:rPr>
          <w:rFonts w:hint="eastAsia" w:ascii="仿宋_GB2312" w:eastAsia="仿宋_GB2312"/>
          <w:color w:val="auto"/>
          <w:sz w:val="32"/>
        </w:rPr>
        <w:t>〕121号）</w:t>
      </w:r>
      <w:r>
        <w:rPr>
          <w:rFonts w:hint="eastAsia" w:ascii="仿宋_GB2312" w:eastAsia="仿宋_GB2312"/>
          <w:color w:val="auto"/>
          <w:sz w:val="32"/>
          <w:lang w:eastAsia="zh-CN"/>
        </w:rPr>
        <w:t>、</w:t>
      </w:r>
      <w:r>
        <w:rPr>
          <w:rFonts w:hint="eastAsia" w:ascii="仿宋_GB2312" w:eastAsia="仿宋_GB2312"/>
          <w:color w:val="auto"/>
          <w:sz w:val="32"/>
          <w:lang w:val="en-US" w:eastAsia="zh-CN"/>
        </w:rPr>
        <w:t>《商务部办公厅 财政部办公厅印发关于用好内外贸专项资金支持稳外贸稳外资促消费工作的通知》（商办财函[2020]98号）和《湖南省政府关于构建以融入“一带一路”为重点的对外开放新格局的实施意见》等文件</w:t>
      </w:r>
      <w:r>
        <w:rPr>
          <w:rFonts w:hint="eastAsia" w:ascii="仿宋_GB2312" w:eastAsia="仿宋_GB2312"/>
          <w:color w:val="auto"/>
          <w:sz w:val="32"/>
        </w:rPr>
        <w:t>要求，特制定本办法。</w:t>
      </w:r>
    </w:p>
    <w:p>
      <w:pPr>
        <w:ind w:firstLine="643" w:firstLineChars="200"/>
        <w:rPr>
          <w:rFonts w:ascii="仿宋_GB2312" w:eastAsia="仿宋_GB2312"/>
          <w:b/>
          <w:color w:val="auto"/>
          <w:sz w:val="32"/>
        </w:rPr>
      </w:pPr>
      <w:r>
        <w:rPr>
          <w:rFonts w:hint="eastAsia" w:ascii="仿宋_GB2312" w:eastAsia="仿宋_GB2312"/>
          <w:b/>
          <w:color w:val="auto"/>
          <w:sz w:val="32"/>
        </w:rPr>
        <w:t xml:space="preserve">第二条  </w:t>
      </w:r>
      <w:r>
        <w:rPr>
          <w:rFonts w:hint="eastAsia" w:ascii="仿宋_GB2312" w:eastAsia="仿宋_GB2312"/>
          <w:color w:val="auto"/>
          <w:sz w:val="32"/>
        </w:rPr>
        <w:t>本办法所称“湖南省对外投资合作重点培育项目”（以下简称培育项目）是指由在湖南省内注册并合法经营，依法纳税，管理规范的企业所开展的对外直接投资项目</w:t>
      </w:r>
      <w:r>
        <w:rPr>
          <w:rFonts w:hint="eastAsia" w:ascii="仿宋_GB2312" w:eastAsia="仿宋_GB2312"/>
          <w:color w:val="auto"/>
          <w:sz w:val="32"/>
          <w:lang w:eastAsia="zh-CN"/>
        </w:rPr>
        <w:t>和</w:t>
      </w:r>
      <w:r>
        <w:rPr>
          <w:rFonts w:hint="eastAsia" w:ascii="仿宋_GB2312" w:eastAsia="仿宋_GB2312"/>
          <w:color w:val="auto"/>
          <w:sz w:val="32"/>
        </w:rPr>
        <w:t>对外承包工程项目等。</w:t>
      </w:r>
    </w:p>
    <w:p>
      <w:pPr>
        <w:ind w:firstLine="643" w:firstLineChars="200"/>
        <w:rPr>
          <w:rFonts w:ascii="仿宋_GB2312" w:eastAsia="仿宋_GB2312"/>
          <w:color w:val="auto"/>
          <w:sz w:val="32"/>
        </w:rPr>
      </w:pPr>
      <w:r>
        <w:rPr>
          <w:rFonts w:hint="eastAsia" w:ascii="仿宋_GB2312" w:eastAsia="仿宋_GB2312"/>
          <w:b/>
          <w:color w:val="auto"/>
          <w:sz w:val="32"/>
        </w:rPr>
        <w:t>第三条</w:t>
      </w:r>
      <w:r>
        <w:rPr>
          <w:rFonts w:hint="eastAsia" w:ascii="仿宋_GB2312" w:eastAsia="仿宋_GB2312"/>
          <w:color w:val="auto"/>
          <w:sz w:val="32"/>
        </w:rPr>
        <w:t xml:space="preserve">  培育项目的认定工作，由省商务厅牵头，会同</w:t>
      </w:r>
      <w:r>
        <w:rPr>
          <w:rFonts w:hint="eastAsia" w:ascii="仿宋_GB2312" w:eastAsia="仿宋_GB2312"/>
          <w:color w:val="auto"/>
          <w:sz w:val="32"/>
          <w:lang w:eastAsia="zh-CN"/>
        </w:rPr>
        <w:t>有关部门</w:t>
      </w:r>
      <w:r>
        <w:rPr>
          <w:rFonts w:hint="eastAsia" w:ascii="仿宋_GB2312" w:eastAsia="仿宋_GB2312"/>
          <w:color w:val="auto"/>
          <w:sz w:val="32"/>
        </w:rPr>
        <w:t>，按照公平、公正、公开原则，坚持自愿申报与政府引导相结合。</w:t>
      </w:r>
    </w:p>
    <w:p>
      <w:pPr>
        <w:jc w:val="center"/>
        <w:rPr>
          <w:rFonts w:ascii="黑体" w:eastAsia="黑体"/>
          <w:color w:val="auto"/>
          <w:sz w:val="32"/>
        </w:rPr>
      </w:pPr>
    </w:p>
    <w:p>
      <w:pPr>
        <w:jc w:val="center"/>
        <w:rPr>
          <w:rFonts w:ascii="黑体" w:eastAsia="黑体"/>
          <w:color w:val="auto"/>
          <w:sz w:val="32"/>
        </w:rPr>
      </w:pPr>
      <w:r>
        <w:rPr>
          <w:rFonts w:hint="eastAsia" w:ascii="黑体" w:eastAsia="黑体"/>
          <w:color w:val="auto"/>
          <w:sz w:val="32"/>
        </w:rPr>
        <w:t>第二章  申报条件</w:t>
      </w:r>
    </w:p>
    <w:p>
      <w:pPr>
        <w:numPr>
          <w:ilvl w:val="0"/>
          <w:numId w:val="0"/>
        </w:numPr>
        <w:rPr>
          <w:rFonts w:hint="eastAsia" w:ascii="仿宋_GB2312" w:eastAsia="仿宋_GB2312"/>
          <w:color w:val="auto"/>
          <w:sz w:val="32"/>
        </w:rPr>
      </w:pPr>
    </w:p>
    <w:p>
      <w:pPr>
        <w:numPr>
          <w:ilvl w:val="0"/>
          <w:numId w:val="0"/>
        </w:numPr>
        <w:ind w:firstLine="643" w:firstLineChars="200"/>
        <w:rPr>
          <w:rFonts w:hint="eastAsia" w:ascii="仿宋_GB2312" w:eastAsia="仿宋_GB2312"/>
          <w:color w:val="auto"/>
          <w:sz w:val="32"/>
        </w:rPr>
      </w:pPr>
      <w:r>
        <w:rPr>
          <w:rFonts w:hint="eastAsia" w:ascii="仿宋_GB2312" w:eastAsia="仿宋_GB2312"/>
          <w:b/>
          <w:color w:val="auto"/>
          <w:sz w:val="32"/>
        </w:rPr>
        <w:t>第</w:t>
      </w:r>
      <w:r>
        <w:rPr>
          <w:rFonts w:hint="eastAsia" w:ascii="仿宋_GB2312" w:eastAsia="仿宋_GB2312"/>
          <w:b/>
          <w:color w:val="auto"/>
          <w:sz w:val="32"/>
          <w:lang w:eastAsia="zh-CN"/>
        </w:rPr>
        <w:t>四</w:t>
      </w:r>
      <w:r>
        <w:rPr>
          <w:rFonts w:hint="eastAsia" w:ascii="仿宋_GB2312" w:eastAsia="仿宋_GB2312"/>
          <w:b/>
          <w:color w:val="auto"/>
          <w:sz w:val="32"/>
        </w:rPr>
        <w:t>条</w:t>
      </w:r>
      <w:r>
        <w:rPr>
          <w:rFonts w:hint="eastAsia" w:ascii="仿宋_GB2312" w:eastAsia="仿宋_GB2312"/>
          <w:color w:val="auto"/>
          <w:sz w:val="32"/>
        </w:rPr>
        <w:t xml:space="preserve">  申请认定培育项目的申报主体应符合</w:t>
      </w:r>
      <w:r>
        <w:rPr>
          <w:rFonts w:hint="eastAsia" w:ascii="仿宋_GB2312" w:eastAsia="仿宋_GB2312"/>
          <w:color w:val="auto"/>
          <w:sz w:val="32"/>
          <w:lang w:eastAsia="zh-CN"/>
        </w:rPr>
        <w:t>以下</w:t>
      </w:r>
      <w:r>
        <w:rPr>
          <w:rFonts w:hint="eastAsia" w:ascii="仿宋_GB2312" w:eastAsia="仿宋_GB2312"/>
          <w:color w:val="auto"/>
          <w:sz w:val="32"/>
        </w:rPr>
        <w:t>条件：</w:t>
      </w:r>
    </w:p>
    <w:p>
      <w:pPr>
        <w:ind w:firstLine="420" w:firstLineChars="200"/>
        <w:rPr>
          <w:rFonts w:hint="eastAsia" w:eastAsia="仿宋_GB2312"/>
          <w:color w:val="auto"/>
          <w:lang w:val="en-US" w:eastAsia="zh-CN"/>
        </w:rPr>
      </w:pPr>
      <w:r>
        <w:rPr>
          <w:rFonts w:hint="eastAsia"/>
          <w:color w:val="auto"/>
          <w:lang w:val="en-US" w:eastAsia="zh-CN"/>
        </w:rPr>
        <w:t xml:space="preserve">  </w:t>
      </w:r>
      <w:r>
        <w:rPr>
          <w:rFonts w:hint="eastAsia" w:ascii="仿宋_GB2312" w:eastAsia="仿宋_GB2312"/>
          <w:color w:val="auto"/>
          <w:sz w:val="32"/>
        </w:rPr>
        <w:t>（一）</w:t>
      </w:r>
      <w:r>
        <w:rPr>
          <w:rFonts w:hint="eastAsia" w:ascii="仿宋_GB2312" w:eastAsia="仿宋_GB2312"/>
          <w:color w:val="auto"/>
          <w:sz w:val="32"/>
          <w:lang w:eastAsia="zh-CN"/>
        </w:rPr>
        <w:t>湖南省本土企业</w:t>
      </w:r>
    </w:p>
    <w:p>
      <w:pPr>
        <w:ind w:firstLine="640" w:firstLineChars="200"/>
        <w:rPr>
          <w:rFonts w:ascii="仿宋_GB2312" w:eastAsia="仿宋_GB2312"/>
          <w:color w:val="auto"/>
          <w:sz w:val="32"/>
        </w:rPr>
      </w:pPr>
      <w:r>
        <w:rPr>
          <w:rFonts w:hint="eastAsia" w:ascii="仿宋_GB2312" w:eastAsia="仿宋_GB2312"/>
          <w:color w:val="auto"/>
          <w:sz w:val="32"/>
        </w:rPr>
        <w:t>1、在湖南省内依法登记注册，具有独立企业法人资格（不含以金融股权投资为主营业务的企业）。</w:t>
      </w:r>
    </w:p>
    <w:p>
      <w:pPr>
        <w:ind w:firstLine="640" w:firstLineChars="200"/>
        <w:rPr>
          <w:rFonts w:ascii="仿宋_GB2312" w:eastAsia="仿宋_GB2312"/>
          <w:color w:val="auto"/>
          <w:sz w:val="32"/>
        </w:rPr>
      </w:pPr>
      <w:r>
        <w:rPr>
          <w:rFonts w:hint="eastAsia" w:ascii="仿宋_GB2312" w:eastAsia="仿宋_GB2312"/>
          <w:color w:val="auto"/>
          <w:sz w:val="32"/>
        </w:rPr>
        <w:t>2、注册时间3年以上，正常运营且征信良好；如申报主体是为了运作境外项目新成立的平台公司，则须由实际出资的母公司做担保并且母公司符合申报条件。</w:t>
      </w:r>
    </w:p>
    <w:p>
      <w:pPr>
        <w:ind w:firstLine="640" w:firstLineChars="200"/>
        <w:rPr>
          <w:rFonts w:ascii="仿宋_GB2312" w:eastAsia="仿宋_GB2312"/>
          <w:color w:val="auto"/>
          <w:sz w:val="32"/>
        </w:rPr>
      </w:pPr>
      <w:r>
        <w:rPr>
          <w:rFonts w:hint="eastAsia" w:ascii="仿宋_GB2312" w:eastAsia="仿宋_GB2312"/>
          <w:color w:val="auto"/>
          <w:sz w:val="32"/>
        </w:rPr>
        <w:t>3、</w:t>
      </w:r>
      <w:r>
        <w:rPr>
          <w:rFonts w:ascii="仿宋_GB2312" w:eastAsia="仿宋_GB2312"/>
          <w:color w:val="auto"/>
          <w:sz w:val="32"/>
        </w:rPr>
        <w:t>近</w:t>
      </w:r>
      <w:r>
        <w:rPr>
          <w:rFonts w:hint="eastAsia" w:ascii="仿宋_GB2312" w:eastAsia="仿宋_GB2312"/>
          <w:color w:val="auto"/>
          <w:sz w:val="32"/>
        </w:rPr>
        <w:t>3</w:t>
      </w:r>
      <w:r>
        <w:rPr>
          <w:rFonts w:ascii="仿宋_GB2312" w:eastAsia="仿宋_GB2312"/>
          <w:color w:val="auto"/>
          <w:sz w:val="32"/>
        </w:rPr>
        <w:t>年来无</w:t>
      </w:r>
      <w:r>
        <w:rPr>
          <w:rFonts w:hint="eastAsia" w:ascii="仿宋_GB2312" w:eastAsia="仿宋_GB2312"/>
          <w:color w:val="auto"/>
          <w:sz w:val="32"/>
        </w:rPr>
        <w:t>重大</w:t>
      </w:r>
      <w:r>
        <w:rPr>
          <w:rFonts w:ascii="仿宋_GB2312" w:eastAsia="仿宋_GB2312"/>
          <w:color w:val="auto"/>
          <w:sz w:val="32"/>
        </w:rPr>
        <w:t>违法违规行为。 </w:t>
      </w:r>
    </w:p>
    <w:p>
      <w:pPr>
        <w:ind w:firstLine="640" w:firstLineChars="200"/>
        <w:rPr>
          <w:rFonts w:hint="eastAsia" w:ascii="仿宋_GB2312" w:eastAsia="仿宋_GB2312"/>
          <w:color w:val="auto"/>
          <w:sz w:val="32"/>
          <w:lang w:eastAsia="zh-CN"/>
        </w:rPr>
      </w:pPr>
      <w:r>
        <w:rPr>
          <w:rFonts w:hint="eastAsia" w:ascii="仿宋_GB2312" w:eastAsia="仿宋_GB2312"/>
          <w:color w:val="auto"/>
          <w:sz w:val="32"/>
        </w:rPr>
        <w:t>4、财务状况良好，近3年年均营业收入不低于</w:t>
      </w:r>
      <w:r>
        <w:rPr>
          <w:rFonts w:hint="eastAsia" w:ascii="仿宋_GB2312" w:eastAsia="仿宋_GB2312"/>
          <w:color w:val="auto"/>
          <w:sz w:val="32"/>
          <w:lang w:val="en-US" w:eastAsia="zh-CN"/>
        </w:rPr>
        <w:t>10</w:t>
      </w:r>
      <w:r>
        <w:rPr>
          <w:rFonts w:hint="eastAsia" w:ascii="仿宋_GB2312" w:eastAsia="仿宋_GB2312"/>
          <w:color w:val="auto"/>
          <w:sz w:val="32"/>
        </w:rPr>
        <w:t>00万元，净资产不低于</w:t>
      </w:r>
      <w:r>
        <w:rPr>
          <w:rFonts w:hint="eastAsia" w:ascii="仿宋_GB2312" w:eastAsia="仿宋_GB2312"/>
          <w:color w:val="auto"/>
          <w:sz w:val="32"/>
          <w:lang w:val="en-US" w:eastAsia="zh-CN"/>
        </w:rPr>
        <w:t>3</w:t>
      </w:r>
      <w:r>
        <w:rPr>
          <w:rFonts w:hint="eastAsia" w:ascii="仿宋_GB2312" w:eastAsia="仿宋_GB2312"/>
          <w:color w:val="auto"/>
          <w:sz w:val="32"/>
        </w:rPr>
        <w:t>00万元</w:t>
      </w:r>
      <w:r>
        <w:rPr>
          <w:rFonts w:hint="default"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eastAsia="zh-CN"/>
        </w:rPr>
        <w:t>一般企业近三年平均</w:t>
      </w:r>
      <w:r>
        <w:rPr>
          <w:rFonts w:hint="default" w:ascii="Times New Roman" w:hAnsi="Times New Roman" w:eastAsia="仿宋_GB2312" w:cs="Times New Roman"/>
          <w:color w:val="auto"/>
          <w:sz w:val="32"/>
        </w:rPr>
        <w:t>资产负债率不超过</w:t>
      </w:r>
      <w:r>
        <w:rPr>
          <w:rFonts w:hint="eastAsia" w:ascii="Times New Roman" w:hAnsi="Times New Roman" w:eastAsia="仿宋_GB2312" w:cs="Times New Roman"/>
          <w:color w:val="auto"/>
          <w:sz w:val="32"/>
          <w:lang w:val="en-US" w:eastAsia="zh-CN"/>
        </w:rPr>
        <w:t>65</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（建筑类企业适当放宽）</w:t>
      </w:r>
      <w:r>
        <w:rPr>
          <w:rFonts w:hint="eastAsia" w:ascii="仿宋_GB2312" w:eastAsia="仿宋_GB2312"/>
          <w:color w:val="auto"/>
          <w:sz w:val="32"/>
          <w:lang w:eastAsia="zh-CN"/>
        </w:rPr>
        <w:t>。其中农业中小微企业</w:t>
      </w:r>
      <w:r>
        <w:rPr>
          <w:rFonts w:hint="eastAsia" w:ascii="仿宋_GB2312" w:eastAsia="仿宋_GB2312"/>
          <w:color w:val="auto"/>
          <w:sz w:val="32"/>
        </w:rPr>
        <w:t>近3年年均营业收</w:t>
      </w:r>
      <w:r>
        <w:rPr>
          <w:rFonts w:hint="default" w:ascii="Times New Roman" w:hAnsi="Times New Roman" w:eastAsia="仿宋_GB2312" w:cs="Times New Roman"/>
          <w:color w:val="auto"/>
          <w:sz w:val="32"/>
        </w:rPr>
        <w:t>入不低于</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00万元，净资产不低于</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00万元</w:t>
      </w:r>
      <w:r>
        <w:rPr>
          <w:rFonts w:hint="default" w:ascii="Times New Roman" w:hAnsi="Times New Roman" w:eastAsia="仿宋_GB2312" w:cs="Times New Roman"/>
          <w:color w:val="auto"/>
          <w:sz w:val="32"/>
          <w:lang w:eastAsia="zh-CN"/>
        </w:rPr>
        <w:t>。</w:t>
      </w:r>
    </w:p>
    <w:p>
      <w:pPr>
        <w:pStyle w:val="2"/>
        <w:rPr>
          <w:rFonts w:hint="default"/>
          <w:color w:val="auto"/>
          <w:lang w:val="en-US" w:eastAsia="zh-CN"/>
        </w:rPr>
      </w:pPr>
      <w:r>
        <w:rPr>
          <w:rFonts w:hint="eastAsia" w:ascii="仿宋_GB2312" w:eastAsia="仿宋_GB2312"/>
          <w:color w:val="auto"/>
          <w:sz w:val="32"/>
          <w:lang w:val="en-US" w:eastAsia="zh-CN"/>
        </w:rPr>
        <w:t xml:space="preserve">   5、取得国家或省级有关部门同意（备案或核准）开展对外投资合作业务的相关文件。</w:t>
      </w:r>
    </w:p>
    <w:p>
      <w:pPr>
        <w:ind w:firstLine="640" w:firstLineChars="200"/>
        <w:rPr>
          <w:rFonts w:hint="eastAsia" w:ascii="仿宋_GB2312" w:eastAsia="仿宋_GB2312"/>
          <w:color w:val="auto"/>
          <w:sz w:val="32"/>
          <w:lang w:eastAsia="zh-CN"/>
        </w:rPr>
      </w:pPr>
      <w:r>
        <w:rPr>
          <w:rFonts w:hint="eastAsia" w:ascii="仿宋_GB2312" w:eastAsia="仿宋_GB2312"/>
          <w:color w:val="auto"/>
          <w:sz w:val="32"/>
        </w:rPr>
        <w:t>（</w:t>
      </w:r>
      <w:r>
        <w:rPr>
          <w:rFonts w:hint="eastAsia" w:ascii="仿宋_GB2312" w:eastAsia="仿宋_GB2312"/>
          <w:color w:val="auto"/>
          <w:sz w:val="32"/>
          <w:lang w:eastAsia="zh-CN"/>
        </w:rPr>
        <w:t>二</w:t>
      </w:r>
      <w:r>
        <w:rPr>
          <w:rFonts w:hint="eastAsia" w:ascii="仿宋_GB2312" w:eastAsia="仿宋_GB2312"/>
          <w:color w:val="auto"/>
          <w:sz w:val="32"/>
        </w:rPr>
        <w:t>）</w:t>
      </w:r>
      <w:r>
        <w:rPr>
          <w:rFonts w:hint="eastAsia" w:ascii="仿宋_GB2312" w:eastAsia="仿宋_GB2312"/>
          <w:color w:val="auto"/>
          <w:sz w:val="32"/>
          <w:lang w:eastAsia="zh-CN"/>
        </w:rPr>
        <w:t>新引进企业</w:t>
      </w:r>
    </w:p>
    <w:p>
      <w:pPr>
        <w:ind w:firstLine="640" w:firstLineChars="200"/>
        <w:rPr>
          <w:rFonts w:ascii="仿宋_GB2312" w:eastAsia="仿宋_GB2312"/>
          <w:color w:val="auto"/>
          <w:sz w:val="32"/>
        </w:rPr>
      </w:pPr>
      <w:r>
        <w:rPr>
          <w:rFonts w:hint="eastAsia" w:ascii="仿宋_GB2312" w:eastAsia="仿宋_GB2312"/>
          <w:color w:val="auto"/>
          <w:sz w:val="32"/>
        </w:rPr>
        <w:t>1、在湖南省内依法登记注册，具有独立企业法人资格（不含以金融股权投资为主营业务的企业）。</w:t>
      </w:r>
    </w:p>
    <w:p>
      <w:pPr>
        <w:ind w:firstLine="640" w:firstLineChars="200"/>
        <w:rPr>
          <w:rFonts w:ascii="仿宋_GB2312" w:eastAsia="仿宋_GB2312"/>
          <w:color w:val="auto"/>
          <w:sz w:val="32"/>
        </w:rPr>
      </w:pPr>
      <w:r>
        <w:rPr>
          <w:rFonts w:hint="eastAsia" w:ascii="仿宋_GB2312" w:eastAsia="仿宋_GB2312"/>
          <w:color w:val="auto"/>
          <w:sz w:val="32"/>
        </w:rPr>
        <w:t>2、</w:t>
      </w:r>
      <w:r>
        <w:rPr>
          <w:rFonts w:hint="eastAsia" w:ascii="仿宋_GB2312" w:eastAsia="仿宋_GB2312"/>
          <w:color w:val="auto"/>
          <w:sz w:val="32"/>
          <w:lang w:eastAsia="zh-CN"/>
        </w:rPr>
        <w:t>已经正式在我省注册成立企业</w:t>
      </w:r>
      <w:r>
        <w:rPr>
          <w:rFonts w:hint="eastAsia" w:ascii="仿宋_GB2312" w:eastAsia="仿宋_GB2312"/>
          <w:color w:val="auto"/>
          <w:sz w:val="32"/>
        </w:rPr>
        <w:t>，正常运营且征信良好</w:t>
      </w:r>
      <w:r>
        <w:rPr>
          <w:rFonts w:hint="eastAsia" w:ascii="仿宋_GB2312" w:eastAsia="仿宋_GB2312"/>
          <w:color w:val="auto"/>
          <w:sz w:val="32"/>
          <w:lang w:eastAsia="zh-CN"/>
        </w:rPr>
        <w:t>，且</w:t>
      </w:r>
      <w:r>
        <w:rPr>
          <w:rFonts w:hint="eastAsia" w:ascii="仿宋_GB2312" w:eastAsia="仿宋_GB2312"/>
          <w:color w:val="auto"/>
          <w:sz w:val="32"/>
        </w:rPr>
        <w:t>由实际出资的母公司做担保。</w:t>
      </w:r>
    </w:p>
    <w:p>
      <w:pPr>
        <w:ind w:firstLine="640" w:firstLineChars="200"/>
        <w:rPr>
          <w:rFonts w:ascii="仿宋_GB2312" w:eastAsia="仿宋_GB2312"/>
          <w:color w:val="auto"/>
          <w:sz w:val="32"/>
        </w:rPr>
      </w:pPr>
      <w:r>
        <w:rPr>
          <w:rFonts w:hint="eastAsia" w:ascii="仿宋_GB2312" w:eastAsia="仿宋_GB2312"/>
          <w:color w:val="auto"/>
          <w:sz w:val="32"/>
        </w:rPr>
        <w:t>3、</w:t>
      </w:r>
      <w:r>
        <w:rPr>
          <w:rFonts w:hint="eastAsia" w:ascii="仿宋_GB2312" w:eastAsia="仿宋_GB2312"/>
          <w:color w:val="auto"/>
          <w:sz w:val="32"/>
          <w:lang w:eastAsia="zh-CN"/>
        </w:rPr>
        <w:t>母公司</w:t>
      </w:r>
      <w:r>
        <w:rPr>
          <w:rFonts w:ascii="仿宋_GB2312" w:eastAsia="仿宋_GB2312"/>
          <w:color w:val="auto"/>
          <w:sz w:val="32"/>
        </w:rPr>
        <w:t>近</w:t>
      </w:r>
      <w:r>
        <w:rPr>
          <w:rFonts w:hint="eastAsia" w:ascii="仿宋_GB2312" w:eastAsia="仿宋_GB2312"/>
          <w:color w:val="auto"/>
          <w:sz w:val="32"/>
        </w:rPr>
        <w:t>3</w:t>
      </w:r>
      <w:r>
        <w:rPr>
          <w:rFonts w:ascii="仿宋_GB2312" w:eastAsia="仿宋_GB2312"/>
          <w:color w:val="auto"/>
          <w:sz w:val="32"/>
        </w:rPr>
        <w:t>年来无</w:t>
      </w:r>
      <w:r>
        <w:rPr>
          <w:rFonts w:hint="eastAsia" w:ascii="仿宋_GB2312" w:eastAsia="仿宋_GB2312"/>
          <w:color w:val="auto"/>
          <w:sz w:val="32"/>
        </w:rPr>
        <w:t>重大</w:t>
      </w:r>
      <w:r>
        <w:rPr>
          <w:rFonts w:ascii="仿宋_GB2312" w:eastAsia="仿宋_GB2312"/>
          <w:color w:val="auto"/>
          <w:sz w:val="32"/>
        </w:rPr>
        <w:t>违法违规行为。 </w:t>
      </w:r>
    </w:p>
    <w:p>
      <w:pPr>
        <w:ind w:firstLine="640" w:firstLineChars="200"/>
        <w:rPr>
          <w:rFonts w:hint="eastAsia" w:ascii="仿宋_GB2312" w:eastAsia="仿宋_GB2312"/>
          <w:color w:val="auto"/>
          <w:sz w:val="32"/>
          <w:lang w:eastAsia="zh-CN"/>
        </w:rPr>
      </w:pPr>
      <w:r>
        <w:rPr>
          <w:rFonts w:hint="eastAsia" w:ascii="仿宋_GB2312" w:eastAsia="仿宋_GB2312"/>
          <w:color w:val="auto"/>
          <w:sz w:val="32"/>
        </w:rPr>
        <w:t>4、财务状况良好，</w:t>
      </w:r>
      <w:r>
        <w:rPr>
          <w:rFonts w:hint="eastAsia" w:ascii="仿宋_GB2312" w:eastAsia="仿宋_GB2312"/>
          <w:color w:val="auto"/>
          <w:sz w:val="32"/>
          <w:lang w:eastAsia="zh-CN"/>
        </w:rPr>
        <w:t>母公司</w:t>
      </w:r>
      <w:r>
        <w:rPr>
          <w:rFonts w:hint="eastAsia" w:ascii="仿宋_GB2312" w:eastAsia="仿宋_GB2312"/>
          <w:color w:val="auto"/>
          <w:sz w:val="32"/>
        </w:rPr>
        <w:t>近3年年均营业收入不低于1000万元，净资产不低于300万元</w:t>
      </w:r>
      <w:r>
        <w:rPr>
          <w:rFonts w:hint="eastAsia" w:ascii="仿宋_GB2312" w:eastAsia="仿宋_GB2312"/>
          <w:color w:val="auto"/>
          <w:sz w:val="32"/>
          <w:lang w:eastAsia="zh-CN"/>
        </w:rPr>
        <w:t>，</w:t>
      </w:r>
      <w:r>
        <w:rPr>
          <w:rFonts w:hint="eastAsia" w:ascii="Times New Roman" w:hAnsi="Times New Roman" w:eastAsia="仿宋_GB2312" w:cs="Times New Roman"/>
          <w:color w:val="auto"/>
          <w:sz w:val="32"/>
          <w:lang w:eastAsia="zh-CN"/>
        </w:rPr>
        <w:t>一般企业近三年平均</w:t>
      </w:r>
      <w:r>
        <w:rPr>
          <w:rFonts w:hint="default" w:ascii="Times New Roman" w:hAnsi="Times New Roman" w:eastAsia="仿宋_GB2312" w:cs="Times New Roman"/>
          <w:color w:val="auto"/>
          <w:sz w:val="32"/>
        </w:rPr>
        <w:t>资产负债率不超过</w:t>
      </w:r>
      <w:r>
        <w:rPr>
          <w:rFonts w:hint="eastAsia" w:ascii="Times New Roman" w:hAnsi="Times New Roman" w:eastAsia="仿宋_GB2312" w:cs="Times New Roman"/>
          <w:color w:val="auto"/>
          <w:sz w:val="32"/>
          <w:lang w:val="en-US" w:eastAsia="zh-CN"/>
        </w:rPr>
        <w:t>65</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（建筑类企业适当放宽）</w:t>
      </w:r>
      <w:r>
        <w:rPr>
          <w:rFonts w:hint="eastAsia" w:ascii="仿宋_GB2312" w:eastAsia="仿宋_GB2312"/>
          <w:color w:val="auto"/>
          <w:sz w:val="32"/>
          <w:lang w:eastAsia="zh-CN"/>
        </w:rPr>
        <w:t>。</w:t>
      </w:r>
    </w:p>
    <w:p>
      <w:pPr>
        <w:pStyle w:val="2"/>
        <w:rPr>
          <w:rFonts w:hint="default"/>
          <w:color w:val="auto"/>
          <w:lang w:val="en-US"/>
        </w:rPr>
      </w:pPr>
      <w:r>
        <w:rPr>
          <w:rFonts w:hint="eastAsia" w:ascii="仿宋_GB2312" w:eastAsia="仿宋_GB2312"/>
          <w:color w:val="auto"/>
          <w:sz w:val="32"/>
          <w:lang w:val="en-US" w:eastAsia="zh-CN"/>
        </w:rPr>
        <w:t xml:space="preserve">    5、 取得国家或省级有关部门同意（备案或核准）开展对外投资合作业务的相关文件。</w:t>
      </w:r>
    </w:p>
    <w:p>
      <w:pPr>
        <w:ind w:firstLine="643" w:firstLineChars="200"/>
        <w:rPr>
          <w:rFonts w:ascii="仿宋_GB2312" w:eastAsia="仿宋_GB2312"/>
          <w:color w:val="auto"/>
          <w:sz w:val="32"/>
        </w:rPr>
      </w:pPr>
      <w:r>
        <w:rPr>
          <w:rFonts w:hint="eastAsia" w:ascii="仿宋_GB2312" w:eastAsia="仿宋_GB2312"/>
          <w:b/>
          <w:color w:val="auto"/>
          <w:sz w:val="32"/>
        </w:rPr>
        <w:t xml:space="preserve">第五条  </w:t>
      </w:r>
      <w:r>
        <w:rPr>
          <w:rFonts w:hint="eastAsia" w:ascii="仿宋_GB2312" w:eastAsia="仿宋_GB2312"/>
          <w:color w:val="auto"/>
          <w:sz w:val="32"/>
        </w:rPr>
        <w:t>申请认定培育项目的企业，根据业务类别应分别具备以下条件：</w:t>
      </w:r>
    </w:p>
    <w:p>
      <w:pPr>
        <w:ind w:firstLine="640" w:firstLineChars="200"/>
        <w:rPr>
          <w:rFonts w:ascii="仿宋_GB2312" w:eastAsia="仿宋_GB2312"/>
          <w:color w:val="auto"/>
          <w:sz w:val="32"/>
        </w:rPr>
      </w:pPr>
      <w:r>
        <w:rPr>
          <w:rFonts w:hint="eastAsia" w:ascii="仿宋_GB2312" w:eastAsia="仿宋_GB2312"/>
          <w:color w:val="auto"/>
          <w:sz w:val="32"/>
        </w:rPr>
        <w:t>（一）对外投资项目</w:t>
      </w:r>
    </w:p>
    <w:p>
      <w:pPr>
        <w:ind w:firstLine="640" w:firstLineChars="200"/>
        <w:rPr>
          <w:rFonts w:ascii="仿宋_GB2312" w:eastAsia="仿宋_GB2312"/>
          <w:color w:val="auto"/>
          <w:sz w:val="32"/>
        </w:rPr>
      </w:pPr>
      <w:r>
        <w:rPr>
          <w:rFonts w:hint="eastAsia" w:ascii="仿宋_GB2312" w:eastAsia="仿宋_GB2312"/>
          <w:color w:val="auto"/>
          <w:sz w:val="32"/>
        </w:rPr>
        <w:t>1、绿地投资项目中方投资额不低于100万美元，并购项目中方投资额不低于300万美元，其中农业项目金额可适当降低，但不能低于上述金额的50%。</w:t>
      </w:r>
    </w:p>
    <w:p>
      <w:pPr>
        <w:ind w:firstLine="640" w:firstLineChars="200"/>
        <w:rPr>
          <w:rFonts w:ascii="仿宋_GB2312" w:eastAsia="仿宋_GB2312"/>
          <w:color w:val="auto"/>
          <w:sz w:val="32"/>
        </w:rPr>
      </w:pPr>
      <w:r>
        <w:rPr>
          <w:rFonts w:hint="eastAsia" w:ascii="仿宋_GB2312" w:eastAsia="仿宋_GB2312"/>
          <w:color w:val="auto"/>
          <w:sz w:val="32"/>
        </w:rPr>
        <w:t>2、属于鼓励类</w:t>
      </w:r>
      <w:r>
        <w:rPr>
          <w:rFonts w:hint="eastAsia" w:ascii="仿宋_GB2312" w:eastAsia="仿宋_GB2312"/>
          <w:color w:val="auto"/>
          <w:sz w:val="32"/>
          <w:lang w:eastAsia="zh-CN"/>
        </w:rPr>
        <w:t>对外</w:t>
      </w:r>
      <w:r>
        <w:rPr>
          <w:rFonts w:hint="eastAsia" w:ascii="仿宋_GB2312" w:eastAsia="仿宋_GB2312"/>
          <w:color w:val="auto"/>
          <w:sz w:val="32"/>
        </w:rPr>
        <w:t>投资项目，符合</w:t>
      </w:r>
      <w:r>
        <w:rPr>
          <w:rFonts w:hint="eastAsia" w:ascii="仿宋_GB2312" w:eastAsia="仿宋_GB2312"/>
          <w:color w:val="auto"/>
          <w:sz w:val="32"/>
          <w:lang w:eastAsia="zh-CN"/>
        </w:rPr>
        <w:t>共建“一带一路”</w:t>
      </w:r>
      <w:r>
        <w:rPr>
          <w:rFonts w:hint="eastAsia" w:ascii="仿宋_GB2312" w:eastAsia="仿宋_GB2312"/>
          <w:color w:val="auto"/>
          <w:sz w:val="32"/>
        </w:rPr>
        <w:t>和我省</w:t>
      </w:r>
      <w:r>
        <w:rPr>
          <w:rFonts w:hint="eastAsia" w:ascii="仿宋_GB2312" w:eastAsia="仿宋_GB2312"/>
          <w:color w:val="auto"/>
          <w:sz w:val="32"/>
          <w:lang w:eastAsia="zh-CN"/>
        </w:rPr>
        <w:t>“三高四新”战略</w:t>
      </w:r>
      <w:r>
        <w:rPr>
          <w:rFonts w:hint="eastAsia" w:ascii="仿宋_GB2312" w:eastAsia="仿宋_GB2312"/>
          <w:color w:val="auto"/>
          <w:sz w:val="32"/>
        </w:rPr>
        <w:t>发展需求，</w:t>
      </w:r>
      <w:r>
        <w:rPr>
          <w:rFonts w:hint="eastAsia" w:ascii="仿宋_GB2312" w:eastAsia="仿宋_GB2312"/>
          <w:color w:val="auto"/>
          <w:sz w:val="32"/>
          <w:lang w:eastAsia="zh-CN"/>
        </w:rPr>
        <w:t>且</w:t>
      </w:r>
      <w:r>
        <w:rPr>
          <w:rFonts w:hint="eastAsia" w:ascii="仿宋_GB2312" w:eastAsia="仿宋_GB2312"/>
          <w:color w:val="auto"/>
          <w:sz w:val="32"/>
        </w:rPr>
        <w:t>满足以下</w:t>
      </w:r>
      <w:r>
        <w:rPr>
          <w:rFonts w:hint="eastAsia" w:ascii="仿宋_GB2312" w:eastAsia="仿宋_GB2312"/>
          <w:color w:val="auto"/>
          <w:sz w:val="32"/>
          <w:lang w:eastAsia="zh-CN"/>
        </w:rPr>
        <w:t>五</w:t>
      </w:r>
      <w:r>
        <w:rPr>
          <w:rFonts w:hint="eastAsia" w:ascii="仿宋_GB2312" w:eastAsia="仿宋_GB2312"/>
          <w:color w:val="auto"/>
          <w:sz w:val="32"/>
        </w:rPr>
        <w:t>个方面中的至少一条：</w:t>
      </w:r>
    </w:p>
    <w:p>
      <w:pPr>
        <w:ind w:firstLine="640" w:firstLineChars="200"/>
        <w:rPr>
          <w:rFonts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1</w:t>
      </w:r>
      <w:r>
        <w:rPr>
          <w:rFonts w:hint="eastAsia" w:ascii="仿宋_GB2312" w:eastAsia="仿宋_GB2312"/>
          <w:color w:val="auto"/>
          <w:sz w:val="32"/>
        </w:rPr>
        <w:t>）与境外高新技术和先进制造业企业</w:t>
      </w:r>
      <w:r>
        <w:rPr>
          <w:rFonts w:hint="eastAsia" w:ascii="仿宋_GB2312" w:eastAsia="仿宋_GB2312"/>
          <w:color w:val="auto"/>
          <w:sz w:val="32"/>
          <w:lang w:eastAsia="zh-CN"/>
        </w:rPr>
        <w:t>合作或在境外设立研发中心</w:t>
      </w:r>
      <w:r>
        <w:rPr>
          <w:rFonts w:hint="eastAsia" w:ascii="仿宋_GB2312" w:eastAsia="仿宋_GB2312"/>
          <w:color w:val="auto"/>
          <w:sz w:val="32"/>
        </w:rPr>
        <w:t>的投资项目。</w:t>
      </w:r>
    </w:p>
    <w:p>
      <w:pPr>
        <w:ind w:firstLine="640" w:firstLineChars="200"/>
        <w:rPr>
          <w:rFonts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2</w:t>
      </w:r>
      <w:r>
        <w:rPr>
          <w:rFonts w:hint="eastAsia" w:ascii="仿宋_GB2312" w:eastAsia="仿宋_GB2312"/>
          <w:color w:val="auto"/>
          <w:sz w:val="32"/>
        </w:rPr>
        <w:t>）境外油气、矿产等能源资源勘探和开发项目。</w:t>
      </w:r>
    </w:p>
    <w:p>
      <w:pPr>
        <w:ind w:firstLine="640" w:firstLineChars="200"/>
        <w:rPr>
          <w:rFonts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3</w:t>
      </w:r>
      <w:r>
        <w:rPr>
          <w:rFonts w:hint="eastAsia" w:ascii="仿宋_GB2312" w:eastAsia="仿宋_GB2312"/>
          <w:color w:val="auto"/>
          <w:sz w:val="32"/>
        </w:rPr>
        <w:t>）农业领域的投资合作项目。</w:t>
      </w:r>
    </w:p>
    <w:p>
      <w:pPr>
        <w:ind w:firstLine="640" w:firstLineChars="200"/>
        <w:rPr>
          <w:rFonts w:hint="eastAsia" w:ascii="仿宋_GB2312" w:eastAsia="仿宋_GB2312"/>
          <w:color w:val="auto"/>
          <w:sz w:val="32"/>
        </w:rPr>
      </w:pPr>
      <w:r>
        <w:rPr>
          <w:rFonts w:hint="eastAsia" w:ascii="仿宋_GB2312" w:eastAsia="仿宋_GB2312"/>
          <w:color w:val="auto"/>
          <w:sz w:val="32"/>
        </w:rPr>
        <w:t>（</w:t>
      </w:r>
      <w:r>
        <w:rPr>
          <w:rFonts w:hint="eastAsia" w:ascii="仿宋_GB2312" w:eastAsia="仿宋_GB2312"/>
          <w:color w:val="auto"/>
          <w:sz w:val="32"/>
          <w:lang w:val="en-US" w:eastAsia="zh-CN"/>
        </w:rPr>
        <w:t>4</w:t>
      </w:r>
      <w:r>
        <w:rPr>
          <w:rFonts w:hint="eastAsia" w:ascii="仿宋_GB2312" w:eastAsia="仿宋_GB2312"/>
          <w:color w:val="auto"/>
          <w:sz w:val="32"/>
        </w:rPr>
        <w:t>）境外经贸合作园区类的投资项目（含入园项目）。</w:t>
      </w:r>
    </w:p>
    <w:p>
      <w:pPr>
        <w:ind w:firstLine="640" w:firstLineChars="200"/>
        <w:rPr>
          <w:color w:val="auto"/>
        </w:rPr>
      </w:pPr>
      <w:r>
        <w:rPr>
          <w:rFonts w:hint="eastAsia" w:ascii="仿宋_GB2312" w:eastAsia="仿宋_GB2312"/>
          <w:color w:val="auto"/>
          <w:sz w:val="32"/>
        </w:rPr>
        <w:t>（</w:t>
      </w:r>
      <w:r>
        <w:rPr>
          <w:rFonts w:hint="eastAsia" w:ascii="仿宋_GB2312" w:eastAsia="仿宋_GB2312"/>
          <w:color w:val="auto"/>
          <w:sz w:val="32"/>
          <w:lang w:val="en-US" w:eastAsia="zh-CN"/>
        </w:rPr>
        <w:t>5</w:t>
      </w:r>
      <w:r>
        <w:rPr>
          <w:rFonts w:hint="eastAsia" w:ascii="仿宋_GB2312" w:eastAsia="仿宋_GB2312"/>
          <w:color w:val="auto"/>
          <w:sz w:val="32"/>
        </w:rPr>
        <w:t>）属于</w:t>
      </w:r>
      <w:r>
        <w:rPr>
          <w:rFonts w:hint="eastAsia" w:ascii="仿宋_GB2312" w:eastAsia="仿宋_GB2312"/>
          <w:color w:val="auto"/>
          <w:sz w:val="32"/>
          <w:lang w:eastAsia="zh-CN"/>
        </w:rPr>
        <w:t>产业链</w:t>
      </w:r>
      <w:r>
        <w:rPr>
          <w:rFonts w:hint="eastAsia" w:ascii="仿宋_GB2312" w:eastAsia="仿宋_GB2312"/>
          <w:color w:val="auto"/>
          <w:sz w:val="32"/>
        </w:rPr>
        <w:t>抱团出海项目</w:t>
      </w:r>
      <w:r>
        <w:rPr>
          <w:rFonts w:hint="eastAsia" w:ascii="仿宋_GB2312" w:eastAsia="仿宋_GB2312"/>
          <w:color w:val="auto"/>
          <w:sz w:val="32"/>
          <w:lang w:eastAsia="zh-CN"/>
        </w:rPr>
        <w:t>且与省内相关企业有明确的合作协议</w:t>
      </w:r>
      <w:r>
        <w:rPr>
          <w:rFonts w:hint="eastAsia" w:ascii="仿宋_GB2312" w:eastAsia="仿宋_GB2312"/>
          <w:color w:val="auto"/>
          <w:sz w:val="32"/>
        </w:rPr>
        <w:t>。</w:t>
      </w:r>
    </w:p>
    <w:p>
      <w:pPr>
        <w:ind w:firstLine="640" w:firstLineChars="200"/>
        <w:rPr>
          <w:rFonts w:ascii="仿宋_GB2312" w:eastAsia="仿宋_GB2312"/>
          <w:color w:val="auto"/>
          <w:sz w:val="32"/>
        </w:rPr>
      </w:pPr>
      <w:r>
        <w:rPr>
          <w:rFonts w:hint="eastAsia" w:ascii="仿宋_GB2312" w:eastAsia="仿宋_GB2312"/>
          <w:color w:val="auto"/>
          <w:sz w:val="32"/>
        </w:rPr>
        <w:t>3、投资主体应该进行了充分的前期考察论证，形成了完整的可行性研究报告。</w:t>
      </w:r>
    </w:p>
    <w:p>
      <w:pPr>
        <w:ind w:firstLine="640" w:firstLineChars="200"/>
        <w:rPr>
          <w:rFonts w:ascii="仿宋_GB2312" w:eastAsia="仿宋_GB2312"/>
          <w:color w:val="auto"/>
          <w:sz w:val="32"/>
        </w:rPr>
      </w:pPr>
      <w:r>
        <w:rPr>
          <w:rFonts w:hint="eastAsia" w:ascii="仿宋_GB2312" w:eastAsia="仿宋_GB2312"/>
          <w:color w:val="auto"/>
          <w:sz w:val="32"/>
        </w:rPr>
        <w:t>4、项目风险可控，</w:t>
      </w:r>
      <w:r>
        <w:rPr>
          <w:rFonts w:hint="eastAsia" w:ascii="仿宋_GB2312" w:eastAsia="仿宋_GB2312"/>
          <w:color w:val="auto"/>
          <w:sz w:val="32"/>
          <w:lang w:eastAsia="zh-CN"/>
        </w:rPr>
        <w:t>投资所需</w:t>
      </w:r>
      <w:r>
        <w:rPr>
          <w:rFonts w:hint="eastAsia" w:ascii="仿宋_GB2312" w:eastAsia="仿宋_GB2312"/>
          <w:color w:val="auto"/>
          <w:sz w:val="32"/>
        </w:rPr>
        <w:t>资金来源</w:t>
      </w:r>
      <w:r>
        <w:rPr>
          <w:rFonts w:hint="eastAsia" w:ascii="仿宋_GB2312" w:eastAsia="仿宋_GB2312"/>
          <w:color w:val="auto"/>
          <w:sz w:val="32"/>
          <w:lang w:eastAsia="zh-CN"/>
        </w:rPr>
        <w:t>清晰且能够满足项目所需</w:t>
      </w:r>
      <w:r>
        <w:rPr>
          <w:rFonts w:hint="eastAsia" w:ascii="仿宋_GB2312" w:eastAsia="仿宋_GB2312"/>
          <w:color w:val="auto"/>
          <w:sz w:val="32"/>
        </w:rPr>
        <w:t>。</w:t>
      </w:r>
    </w:p>
    <w:p>
      <w:pPr>
        <w:ind w:firstLine="640" w:firstLineChars="200"/>
        <w:rPr>
          <w:rFonts w:ascii="仿宋_GB2312" w:eastAsia="仿宋_GB2312"/>
          <w:color w:val="auto"/>
          <w:sz w:val="32"/>
        </w:rPr>
      </w:pPr>
      <w:r>
        <w:rPr>
          <w:rFonts w:hint="eastAsia" w:ascii="仿宋_GB2312" w:eastAsia="仿宋_GB2312"/>
          <w:color w:val="auto"/>
          <w:sz w:val="32"/>
        </w:rPr>
        <w:t>（二）对外承包工程项目</w:t>
      </w:r>
    </w:p>
    <w:p>
      <w:pPr>
        <w:ind w:firstLine="640" w:firstLineChars="200"/>
        <w:rPr>
          <w:rFonts w:ascii="仿宋_GB2312" w:eastAsia="仿宋_GB2312"/>
          <w:color w:val="auto"/>
          <w:sz w:val="32"/>
        </w:rPr>
      </w:pPr>
      <w:r>
        <w:rPr>
          <w:rFonts w:hint="eastAsia" w:ascii="仿宋_GB2312" w:eastAsia="仿宋_GB2312"/>
          <w:color w:val="auto"/>
          <w:sz w:val="32"/>
        </w:rPr>
        <w:t>1、对外承包工程项目金额不低于1000万美元，其中设计咨询类工程项目金额不低于50万美元。</w:t>
      </w:r>
    </w:p>
    <w:p>
      <w:pPr>
        <w:ind w:firstLine="640" w:firstLineChars="200"/>
        <w:rPr>
          <w:rFonts w:ascii="仿宋_GB2312" w:eastAsia="仿宋_GB2312"/>
          <w:color w:val="auto"/>
          <w:sz w:val="32"/>
        </w:rPr>
      </w:pPr>
      <w:r>
        <w:rPr>
          <w:rFonts w:hint="eastAsia" w:ascii="仿宋_GB2312" w:eastAsia="仿宋_GB2312"/>
          <w:color w:val="auto"/>
          <w:sz w:val="32"/>
        </w:rPr>
        <w:t>2、符合对外承包工程高质量发展的需求，至少满足以下</w:t>
      </w:r>
      <w:r>
        <w:rPr>
          <w:rFonts w:hint="eastAsia" w:ascii="仿宋_GB2312" w:eastAsia="仿宋_GB2312"/>
          <w:color w:val="auto"/>
          <w:sz w:val="32"/>
          <w:lang w:eastAsia="zh-CN"/>
        </w:rPr>
        <w:t>五</w:t>
      </w:r>
      <w:r>
        <w:rPr>
          <w:rFonts w:hint="eastAsia" w:ascii="仿宋_GB2312" w:eastAsia="仿宋_GB2312"/>
          <w:color w:val="auto"/>
          <w:sz w:val="32"/>
        </w:rPr>
        <w:t>条中的一条：</w:t>
      </w:r>
    </w:p>
    <w:p>
      <w:pPr>
        <w:ind w:firstLine="640" w:firstLineChars="200"/>
        <w:rPr>
          <w:rFonts w:ascii="仿宋_GB2312" w:eastAsia="仿宋_GB2312"/>
          <w:color w:val="auto"/>
          <w:sz w:val="32"/>
        </w:rPr>
      </w:pPr>
      <w:r>
        <w:rPr>
          <w:rFonts w:hint="eastAsia" w:ascii="仿宋_GB2312" w:eastAsia="仿宋_GB2312"/>
          <w:color w:val="auto"/>
          <w:sz w:val="32"/>
        </w:rPr>
        <w:t>（1）属于设计咨询类工程承包项目且</w:t>
      </w:r>
      <w:r>
        <w:rPr>
          <w:rFonts w:hint="eastAsia" w:ascii="仿宋_GB2312" w:eastAsia="仿宋_GB2312"/>
          <w:color w:val="auto"/>
          <w:sz w:val="32"/>
          <w:lang w:eastAsia="zh-CN"/>
        </w:rPr>
        <w:t>与</w:t>
      </w:r>
      <w:r>
        <w:rPr>
          <w:rFonts w:hint="eastAsia" w:ascii="仿宋_GB2312" w:eastAsia="仿宋_GB2312"/>
          <w:color w:val="auto"/>
          <w:sz w:val="32"/>
        </w:rPr>
        <w:t>省内工程企业</w:t>
      </w:r>
      <w:r>
        <w:rPr>
          <w:rFonts w:hint="eastAsia" w:ascii="仿宋_GB2312" w:eastAsia="仿宋_GB2312"/>
          <w:color w:val="auto"/>
          <w:sz w:val="32"/>
          <w:lang w:eastAsia="zh-CN"/>
        </w:rPr>
        <w:t>就项目</w:t>
      </w:r>
      <w:r>
        <w:rPr>
          <w:rFonts w:hint="eastAsia" w:ascii="仿宋_GB2312" w:eastAsia="仿宋_GB2312"/>
          <w:color w:val="auto"/>
          <w:sz w:val="32"/>
        </w:rPr>
        <w:t>后续工程施工</w:t>
      </w:r>
      <w:r>
        <w:rPr>
          <w:rFonts w:hint="eastAsia" w:ascii="仿宋_GB2312" w:eastAsia="仿宋_GB2312"/>
          <w:color w:val="auto"/>
          <w:sz w:val="32"/>
          <w:lang w:eastAsia="zh-CN"/>
        </w:rPr>
        <w:t>达成合作意向</w:t>
      </w:r>
      <w:r>
        <w:rPr>
          <w:rFonts w:hint="eastAsia" w:ascii="仿宋_GB2312" w:eastAsia="仿宋_GB2312"/>
          <w:color w:val="auto"/>
          <w:sz w:val="32"/>
        </w:rPr>
        <w:t>。</w:t>
      </w:r>
    </w:p>
    <w:p>
      <w:pPr>
        <w:ind w:firstLine="640" w:firstLineChars="200"/>
        <w:rPr>
          <w:rFonts w:ascii="仿宋_GB2312" w:eastAsia="仿宋_GB2312"/>
          <w:color w:val="auto"/>
          <w:sz w:val="32"/>
        </w:rPr>
      </w:pPr>
      <w:r>
        <w:rPr>
          <w:rFonts w:hint="eastAsia" w:ascii="仿宋_GB2312" w:eastAsia="仿宋_GB2312"/>
          <w:color w:val="auto"/>
          <w:sz w:val="32"/>
        </w:rPr>
        <w:t>（2）属于投建营一体化的工程项目。</w:t>
      </w:r>
    </w:p>
    <w:p>
      <w:pPr>
        <w:ind w:firstLine="640" w:firstLineChars="200"/>
        <w:rPr>
          <w:rFonts w:ascii="仿宋_GB2312" w:eastAsia="仿宋_GB2312"/>
          <w:color w:val="auto"/>
          <w:sz w:val="32"/>
        </w:rPr>
      </w:pPr>
      <w:r>
        <w:rPr>
          <w:rFonts w:hint="eastAsia" w:ascii="仿宋_GB2312" w:eastAsia="仿宋_GB2312"/>
          <w:color w:val="auto"/>
          <w:sz w:val="32"/>
        </w:rPr>
        <w:t>（3）</w:t>
      </w:r>
      <w:r>
        <w:rPr>
          <w:rFonts w:hint="eastAsia" w:ascii="仿宋_GB2312" w:eastAsia="仿宋_GB2312"/>
          <w:color w:val="auto"/>
          <w:sz w:val="32"/>
          <w:lang w:eastAsia="zh-CN"/>
        </w:rPr>
        <w:t>属于国内重大对外投资项目和境外经贸合作园区项目项下的对外承包工程</w:t>
      </w:r>
      <w:r>
        <w:rPr>
          <w:rFonts w:hint="eastAsia" w:ascii="仿宋_GB2312" w:eastAsia="仿宋_GB2312"/>
          <w:color w:val="auto"/>
          <w:sz w:val="32"/>
        </w:rPr>
        <w:t>。</w:t>
      </w:r>
    </w:p>
    <w:p>
      <w:pPr>
        <w:ind w:firstLine="640" w:firstLineChars="200"/>
        <w:rPr>
          <w:rFonts w:hint="eastAsia" w:ascii="仿宋_GB2312" w:eastAsia="仿宋_GB2312"/>
          <w:color w:val="auto"/>
          <w:sz w:val="32"/>
        </w:rPr>
      </w:pPr>
      <w:r>
        <w:rPr>
          <w:rFonts w:hint="eastAsia" w:ascii="仿宋_GB2312" w:eastAsia="仿宋_GB2312"/>
          <w:color w:val="auto"/>
          <w:sz w:val="32"/>
        </w:rPr>
        <w:t>（4）属于抱团出海项目</w:t>
      </w:r>
      <w:r>
        <w:rPr>
          <w:rFonts w:hint="eastAsia" w:ascii="仿宋_GB2312" w:eastAsia="仿宋_GB2312"/>
          <w:color w:val="auto"/>
          <w:sz w:val="32"/>
          <w:lang w:eastAsia="zh-CN"/>
        </w:rPr>
        <w:t>且与省内相关企业有明确的合作协议</w:t>
      </w:r>
      <w:r>
        <w:rPr>
          <w:rFonts w:hint="eastAsia" w:ascii="仿宋_GB2312" w:eastAsia="仿宋_GB2312"/>
          <w:color w:val="auto"/>
          <w:sz w:val="32"/>
        </w:rPr>
        <w:t>。</w:t>
      </w:r>
    </w:p>
    <w:p>
      <w:pPr>
        <w:keepNext w:val="0"/>
        <w:keepLines w:val="0"/>
        <w:widowControl/>
        <w:suppressLineNumbers w:val="0"/>
        <w:jc w:val="left"/>
        <w:rPr>
          <w:rFonts w:hint="default" w:eastAsia="仿宋_GB2312"/>
          <w:color w:val="auto"/>
          <w:highlight w:val="none"/>
          <w:lang w:val="en-US" w:eastAsia="zh-CN"/>
        </w:rPr>
      </w:pPr>
      <w:r>
        <w:rPr>
          <w:rFonts w:hint="eastAsia" w:ascii="仿宋_GB2312" w:eastAsia="仿宋_GB2312"/>
          <w:color w:val="auto"/>
          <w:sz w:val="32"/>
          <w:highlight w:val="none"/>
          <w:lang w:val="en-US" w:eastAsia="zh-CN"/>
        </w:rPr>
        <w:t xml:space="preserve">    （5）能够有效带动中国技术标准国际化、人民币国际化、中国品牌国际化和制造业“走出去”。</w:t>
      </w:r>
    </w:p>
    <w:p>
      <w:pPr>
        <w:ind w:firstLine="640" w:firstLineChars="200"/>
        <w:rPr>
          <w:rFonts w:ascii="仿宋_GB2312" w:eastAsia="仿宋_GB2312"/>
          <w:color w:val="auto"/>
          <w:sz w:val="32"/>
        </w:rPr>
      </w:pPr>
      <w:r>
        <w:rPr>
          <w:rFonts w:hint="eastAsia" w:ascii="仿宋_GB2312" w:eastAsia="仿宋_GB2312"/>
          <w:color w:val="auto"/>
          <w:sz w:val="32"/>
        </w:rPr>
        <w:t>3、项目应该进行了充分的前期考察论证，形成了完整的可行性研究报告。</w:t>
      </w:r>
    </w:p>
    <w:p>
      <w:pPr>
        <w:ind w:firstLine="640" w:firstLineChars="200"/>
        <w:rPr>
          <w:rFonts w:hint="eastAsia" w:ascii="黑体" w:eastAsia="黑体"/>
          <w:color w:val="auto"/>
          <w:sz w:val="32"/>
        </w:rPr>
      </w:pPr>
      <w:r>
        <w:rPr>
          <w:rFonts w:hint="eastAsia" w:ascii="仿宋_GB2312" w:eastAsia="仿宋_GB2312"/>
          <w:color w:val="auto"/>
          <w:sz w:val="32"/>
        </w:rPr>
        <w:t>4、项目风险可控，资金来源应该可信、可靠。</w:t>
      </w:r>
    </w:p>
    <w:p>
      <w:pPr>
        <w:jc w:val="center"/>
        <w:rPr>
          <w:rFonts w:hint="eastAsia" w:ascii="黑体" w:eastAsia="黑体"/>
          <w:color w:val="auto"/>
          <w:sz w:val="32"/>
        </w:rPr>
      </w:pPr>
    </w:p>
    <w:p>
      <w:pPr>
        <w:jc w:val="center"/>
        <w:rPr>
          <w:rFonts w:ascii="黑体" w:eastAsia="黑体"/>
          <w:color w:val="auto"/>
          <w:sz w:val="32"/>
        </w:rPr>
      </w:pPr>
      <w:r>
        <w:rPr>
          <w:rFonts w:hint="eastAsia" w:ascii="黑体" w:eastAsia="黑体"/>
          <w:color w:val="auto"/>
          <w:sz w:val="32"/>
        </w:rPr>
        <w:t>第三章  申报程序</w:t>
      </w:r>
    </w:p>
    <w:p>
      <w:pPr>
        <w:ind w:firstLine="640" w:firstLineChars="200"/>
        <w:rPr>
          <w:rFonts w:ascii="仿宋_GB2312" w:eastAsia="仿宋_GB2312"/>
          <w:color w:val="auto"/>
          <w:sz w:val="32"/>
        </w:rPr>
      </w:pPr>
    </w:p>
    <w:p>
      <w:pPr>
        <w:ind w:firstLine="643" w:firstLineChars="200"/>
        <w:rPr>
          <w:rFonts w:ascii="仿宋_GB2312" w:eastAsia="仿宋_GB2312"/>
          <w:color w:val="auto"/>
          <w:sz w:val="32"/>
        </w:rPr>
      </w:pPr>
      <w:r>
        <w:rPr>
          <w:rFonts w:hint="eastAsia" w:ascii="仿宋_GB2312" w:eastAsia="仿宋_GB2312"/>
          <w:b/>
          <w:color w:val="auto"/>
          <w:sz w:val="32"/>
        </w:rPr>
        <w:t>第六条</w:t>
      </w:r>
      <w:r>
        <w:rPr>
          <w:rFonts w:hint="eastAsia" w:ascii="仿宋_GB2312" w:eastAsia="仿宋_GB2312"/>
          <w:color w:val="auto"/>
          <w:sz w:val="32"/>
        </w:rPr>
        <w:t xml:space="preserve"> </w:t>
      </w:r>
      <w:r>
        <w:rPr>
          <w:rFonts w:ascii="仿宋_GB2312" w:eastAsia="仿宋_GB2312"/>
          <w:color w:val="auto"/>
          <w:sz w:val="32"/>
        </w:rPr>
        <w:t xml:space="preserve"> </w:t>
      </w:r>
      <w:r>
        <w:rPr>
          <w:rFonts w:hint="eastAsia" w:ascii="仿宋_GB2312" w:eastAsia="仿宋_GB2312"/>
          <w:color w:val="auto"/>
          <w:sz w:val="32"/>
        </w:rPr>
        <w:t>申报的培育项目原则上应是湖南对外投资合作项目库中的入库项目。符合本办法项目的实施主体企业可向所在市州商务主管部门提出申请，由各市州商务主管部门初审后加盖公章统一行文报省商务厅。省属企业和中央在湘企业经主管部门或集团初审后向省商务厅提出申请。</w:t>
      </w:r>
    </w:p>
    <w:p>
      <w:pPr>
        <w:ind w:firstLine="643" w:firstLineChars="200"/>
        <w:rPr>
          <w:rFonts w:ascii="仿宋_GB2312" w:eastAsia="仿宋_GB2312"/>
          <w:color w:val="auto"/>
          <w:sz w:val="32"/>
        </w:rPr>
      </w:pPr>
      <w:r>
        <w:rPr>
          <w:rFonts w:hint="eastAsia" w:ascii="仿宋_GB2312" w:eastAsia="仿宋_GB2312"/>
          <w:b/>
          <w:color w:val="auto"/>
          <w:sz w:val="32"/>
        </w:rPr>
        <w:t>第七条</w:t>
      </w:r>
      <w:r>
        <w:rPr>
          <w:rFonts w:hint="eastAsia" w:ascii="仿宋_GB2312" w:eastAsia="仿宋_GB2312"/>
          <w:color w:val="auto"/>
          <w:sz w:val="32"/>
        </w:rPr>
        <w:t xml:space="preserve"> </w:t>
      </w:r>
      <w:r>
        <w:rPr>
          <w:rFonts w:ascii="仿宋_GB2312" w:eastAsia="仿宋_GB2312"/>
          <w:color w:val="auto"/>
          <w:sz w:val="32"/>
        </w:rPr>
        <w:t xml:space="preserve"> </w:t>
      </w:r>
      <w:r>
        <w:rPr>
          <w:rFonts w:hint="eastAsia" w:ascii="仿宋_GB2312" w:eastAsia="仿宋_GB2312"/>
          <w:color w:val="auto"/>
          <w:sz w:val="32"/>
        </w:rPr>
        <w:t>由省商务厅根据项目申报情况组织第三方会计师事务所进行初审，会同有关部门和专家对申报材料进行评定。</w:t>
      </w:r>
    </w:p>
    <w:p>
      <w:pPr>
        <w:ind w:firstLine="643" w:firstLineChars="200"/>
        <w:rPr>
          <w:rFonts w:ascii="仿宋_GB2312" w:eastAsia="仿宋_GB2312"/>
          <w:color w:val="auto"/>
          <w:sz w:val="32"/>
        </w:rPr>
      </w:pPr>
      <w:r>
        <w:rPr>
          <w:rFonts w:hint="eastAsia" w:ascii="仿宋_GB2312" w:eastAsia="仿宋_GB2312"/>
          <w:b/>
          <w:color w:val="auto"/>
          <w:sz w:val="32"/>
        </w:rPr>
        <w:t>第八条</w:t>
      </w:r>
      <w:r>
        <w:rPr>
          <w:rFonts w:hint="eastAsia" w:ascii="仿宋_GB2312" w:eastAsia="仿宋_GB2312"/>
          <w:color w:val="auto"/>
          <w:sz w:val="32"/>
        </w:rPr>
        <w:t xml:space="preserve"> </w:t>
      </w:r>
      <w:r>
        <w:rPr>
          <w:rFonts w:ascii="仿宋_GB2312" w:eastAsia="仿宋_GB2312"/>
          <w:color w:val="auto"/>
          <w:sz w:val="32"/>
        </w:rPr>
        <w:t xml:space="preserve"> </w:t>
      </w:r>
      <w:r>
        <w:rPr>
          <w:rFonts w:hint="eastAsia" w:ascii="仿宋_GB2312" w:eastAsia="仿宋_GB2312"/>
          <w:color w:val="auto"/>
          <w:sz w:val="32"/>
        </w:rPr>
        <w:t>省商务厅对经审定后的确定名单在省商务厅网站进行公示，公示期为7天，公示期满无异议后正式公布。</w:t>
      </w:r>
    </w:p>
    <w:p>
      <w:pPr>
        <w:ind w:firstLine="640" w:firstLineChars="200"/>
        <w:rPr>
          <w:rFonts w:ascii="仿宋_GB2312" w:eastAsia="仿宋_GB2312"/>
          <w:color w:val="auto"/>
          <w:sz w:val="32"/>
        </w:rPr>
      </w:pPr>
    </w:p>
    <w:p>
      <w:pPr>
        <w:jc w:val="center"/>
        <w:rPr>
          <w:rFonts w:ascii="黑体" w:eastAsia="黑体"/>
          <w:color w:val="auto"/>
          <w:sz w:val="32"/>
        </w:rPr>
      </w:pPr>
      <w:r>
        <w:rPr>
          <w:rFonts w:hint="eastAsia" w:ascii="黑体" w:eastAsia="黑体"/>
          <w:color w:val="auto"/>
          <w:sz w:val="32"/>
        </w:rPr>
        <w:t>第四章  支持措施</w:t>
      </w:r>
    </w:p>
    <w:p>
      <w:pPr>
        <w:rPr>
          <w:rFonts w:ascii="黑体" w:eastAsia="黑体"/>
          <w:color w:val="auto"/>
          <w:sz w:val="32"/>
        </w:rPr>
      </w:pPr>
    </w:p>
    <w:p>
      <w:pPr>
        <w:ind w:firstLine="650"/>
        <w:rPr>
          <w:rFonts w:ascii="仿宋_GB2312" w:eastAsia="仿宋_GB2312"/>
          <w:color w:val="auto"/>
          <w:sz w:val="32"/>
        </w:rPr>
      </w:pPr>
      <w:r>
        <w:rPr>
          <w:rFonts w:hint="eastAsia" w:ascii="仿宋_GB2312" w:eastAsia="仿宋_GB2312"/>
          <w:b/>
          <w:color w:val="auto"/>
          <w:sz w:val="32"/>
        </w:rPr>
        <w:t>第九条</w:t>
      </w:r>
      <w:r>
        <w:rPr>
          <w:rFonts w:hint="eastAsia" w:ascii="仿宋_GB2312" w:eastAsia="仿宋_GB2312"/>
          <w:color w:val="auto"/>
          <w:sz w:val="32"/>
        </w:rPr>
        <w:t xml:space="preserve"> </w:t>
      </w:r>
      <w:r>
        <w:rPr>
          <w:rFonts w:ascii="仿宋_GB2312" w:eastAsia="仿宋_GB2312"/>
          <w:color w:val="auto"/>
          <w:sz w:val="32"/>
        </w:rPr>
        <w:t xml:space="preserve"> </w:t>
      </w:r>
      <w:r>
        <w:rPr>
          <w:rFonts w:hint="eastAsia" w:ascii="仿宋_GB2312" w:eastAsia="仿宋_GB2312"/>
          <w:color w:val="auto"/>
          <w:sz w:val="32"/>
        </w:rPr>
        <w:t>通过本办法认定的培育项目可以享受省对外投资合作资金中的前期费用</w:t>
      </w:r>
      <w:r>
        <w:rPr>
          <w:rFonts w:hint="eastAsia" w:ascii="仿宋_GB2312" w:eastAsia="仿宋_GB2312"/>
          <w:color w:val="auto"/>
          <w:sz w:val="32"/>
          <w:lang w:eastAsia="zh-CN"/>
        </w:rPr>
        <w:t>支持</w:t>
      </w:r>
      <w:r>
        <w:rPr>
          <w:rFonts w:hint="eastAsia" w:ascii="仿宋_GB2312" w:eastAsia="仿宋_GB2312"/>
          <w:color w:val="auto"/>
          <w:sz w:val="32"/>
        </w:rPr>
        <w:t>。各市州也可以根据本地区实际情况，制订出台配套支持政策。</w:t>
      </w:r>
    </w:p>
    <w:p>
      <w:pPr>
        <w:ind w:firstLine="650"/>
        <w:rPr>
          <w:rFonts w:ascii="仿宋_GB2312" w:eastAsia="仿宋_GB2312"/>
          <w:color w:val="auto"/>
          <w:sz w:val="32"/>
        </w:rPr>
      </w:pPr>
      <w:r>
        <w:rPr>
          <w:rFonts w:hint="eastAsia" w:ascii="仿宋_GB2312" w:eastAsia="仿宋_GB2312"/>
          <w:b/>
          <w:color w:val="auto"/>
          <w:sz w:val="32"/>
        </w:rPr>
        <w:t>第十条</w:t>
      </w:r>
      <w:r>
        <w:rPr>
          <w:rFonts w:hint="eastAsia" w:ascii="仿宋_GB2312" w:eastAsia="仿宋_GB2312"/>
          <w:color w:val="auto"/>
          <w:sz w:val="32"/>
        </w:rPr>
        <w:t xml:space="preserve"> </w:t>
      </w:r>
      <w:r>
        <w:rPr>
          <w:rFonts w:ascii="仿宋_GB2312" w:eastAsia="仿宋_GB2312"/>
          <w:color w:val="auto"/>
          <w:sz w:val="32"/>
        </w:rPr>
        <w:t xml:space="preserve"> </w:t>
      </w:r>
      <w:r>
        <w:rPr>
          <w:rFonts w:hint="eastAsia" w:ascii="仿宋_GB2312" w:eastAsia="仿宋_GB2312"/>
          <w:color w:val="auto"/>
          <w:sz w:val="32"/>
          <w:lang w:eastAsia="zh-CN"/>
        </w:rPr>
        <w:t>项目</w:t>
      </w:r>
      <w:r>
        <w:rPr>
          <w:rFonts w:hint="eastAsia" w:ascii="仿宋_GB2312" w:eastAsia="仿宋_GB2312"/>
          <w:color w:val="auto"/>
          <w:sz w:val="32"/>
        </w:rPr>
        <w:t>申报主体</w:t>
      </w:r>
      <w:r>
        <w:rPr>
          <w:rFonts w:hint="eastAsia" w:ascii="仿宋_GB2312" w:eastAsia="仿宋_GB2312"/>
          <w:color w:val="auto"/>
          <w:sz w:val="32"/>
          <w:lang w:eastAsia="zh-CN"/>
        </w:rPr>
        <w:t>企业</w:t>
      </w:r>
      <w:r>
        <w:rPr>
          <w:rFonts w:hint="eastAsia" w:ascii="仿宋_GB2312" w:eastAsia="仿宋_GB2312"/>
          <w:color w:val="auto"/>
          <w:sz w:val="32"/>
        </w:rPr>
        <w:t>应合理配置资源，</w:t>
      </w:r>
      <w:r>
        <w:rPr>
          <w:rFonts w:hint="eastAsia" w:ascii="仿宋_GB2312" w:eastAsia="仿宋_GB2312"/>
          <w:color w:val="auto"/>
          <w:sz w:val="32"/>
          <w:lang w:eastAsia="zh-CN"/>
        </w:rPr>
        <w:t>加大工作力度，</w:t>
      </w:r>
      <w:r>
        <w:rPr>
          <w:rFonts w:hint="eastAsia" w:ascii="仿宋_GB2312" w:eastAsia="仿宋_GB2312"/>
          <w:color w:val="auto"/>
          <w:sz w:val="32"/>
        </w:rPr>
        <w:t>尽力争取项目成功，</w:t>
      </w:r>
      <w:r>
        <w:rPr>
          <w:rFonts w:hint="eastAsia" w:ascii="仿宋_GB2312" w:eastAsia="仿宋_GB2312"/>
          <w:color w:val="auto"/>
          <w:sz w:val="32"/>
          <w:lang w:eastAsia="zh-CN"/>
        </w:rPr>
        <w:t>对项目推进过程中遇到不可抗力、突发事件、情势变更等可能导致项目失败的情形应及时上报，妥善处理，</w:t>
      </w:r>
      <w:r>
        <w:rPr>
          <w:rFonts w:hint="eastAsia" w:ascii="仿宋_GB2312" w:eastAsia="仿宋_GB2312"/>
          <w:color w:val="auto"/>
          <w:sz w:val="32"/>
        </w:rPr>
        <w:t>省商务厅</w:t>
      </w:r>
      <w:r>
        <w:rPr>
          <w:rFonts w:hint="eastAsia" w:ascii="仿宋_GB2312" w:eastAsia="仿宋_GB2312"/>
          <w:color w:val="auto"/>
          <w:sz w:val="32"/>
          <w:lang w:eastAsia="zh-CN"/>
        </w:rPr>
        <w:t>将</w:t>
      </w:r>
      <w:r>
        <w:rPr>
          <w:rFonts w:hint="eastAsia" w:ascii="仿宋_GB2312" w:eastAsia="仿宋_GB2312"/>
          <w:color w:val="auto"/>
          <w:sz w:val="32"/>
        </w:rPr>
        <w:t>会同有关部门建立培育项目重点联系制度，加强业务指导，提供金融支持</w:t>
      </w:r>
      <w:r>
        <w:rPr>
          <w:rFonts w:hint="eastAsia" w:ascii="仿宋_GB2312" w:eastAsia="仿宋_GB2312"/>
          <w:color w:val="auto"/>
          <w:sz w:val="32"/>
          <w:lang w:eastAsia="zh-CN"/>
        </w:rPr>
        <w:t>服务</w:t>
      </w:r>
      <w:r>
        <w:rPr>
          <w:rFonts w:hint="eastAsia" w:ascii="仿宋_GB2312" w:eastAsia="仿宋_GB2312"/>
          <w:color w:val="auto"/>
          <w:sz w:val="32"/>
        </w:rPr>
        <w:t>，</w:t>
      </w:r>
      <w:r>
        <w:rPr>
          <w:rFonts w:hint="eastAsia" w:ascii="仿宋_GB2312" w:eastAsia="仿宋_GB2312"/>
          <w:color w:val="auto"/>
          <w:sz w:val="32"/>
          <w:lang w:eastAsia="zh-CN"/>
        </w:rPr>
        <w:t>帮助</w:t>
      </w:r>
      <w:r>
        <w:rPr>
          <w:rFonts w:hint="eastAsia" w:ascii="仿宋_GB2312" w:eastAsia="仿宋_GB2312"/>
          <w:color w:val="auto"/>
          <w:sz w:val="32"/>
        </w:rPr>
        <w:t>协调解决</w:t>
      </w:r>
      <w:r>
        <w:rPr>
          <w:rFonts w:hint="eastAsia" w:ascii="仿宋_GB2312" w:eastAsia="仿宋_GB2312"/>
          <w:color w:val="auto"/>
          <w:sz w:val="32"/>
          <w:lang w:eastAsia="zh-CN"/>
        </w:rPr>
        <w:t>项目推进</w:t>
      </w:r>
      <w:r>
        <w:rPr>
          <w:rFonts w:hint="eastAsia" w:ascii="仿宋_GB2312" w:eastAsia="仿宋_GB2312"/>
          <w:color w:val="auto"/>
          <w:sz w:val="32"/>
        </w:rPr>
        <w:t>过程中遇到的困难。</w:t>
      </w:r>
    </w:p>
    <w:p>
      <w:pPr>
        <w:ind w:firstLine="650"/>
        <w:rPr>
          <w:rFonts w:ascii="黑体" w:eastAsia="黑体"/>
          <w:color w:val="auto"/>
          <w:sz w:val="32"/>
        </w:rPr>
      </w:pPr>
    </w:p>
    <w:p>
      <w:pPr>
        <w:jc w:val="center"/>
        <w:rPr>
          <w:rFonts w:ascii="黑体" w:eastAsia="黑体"/>
          <w:color w:val="auto"/>
          <w:sz w:val="32"/>
        </w:rPr>
      </w:pPr>
      <w:r>
        <w:rPr>
          <w:rFonts w:hint="eastAsia" w:ascii="黑体" w:eastAsia="黑体"/>
          <w:color w:val="auto"/>
          <w:sz w:val="32"/>
        </w:rPr>
        <w:t>第五章  附则</w:t>
      </w:r>
    </w:p>
    <w:p>
      <w:pPr>
        <w:rPr>
          <w:rFonts w:ascii="黑体" w:eastAsia="黑体"/>
          <w:color w:val="auto"/>
          <w:sz w:val="32"/>
        </w:rPr>
      </w:pPr>
    </w:p>
    <w:p>
      <w:pPr>
        <w:ind w:firstLine="640"/>
        <w:rPr>
          <w:rFonts w:ascii="仿宋_GB2312" w:eastAsia="仿宋_GB2312"/>
          <w:color w:val="auto"/>
          <w:sz w:val="32"/>
        </w:rPr>
      </w:pPr>
      <w:r>
        <w:rPr>
          <w:rFonts w:hint="eastAsia" w:ascii="仿宋_GB2312" w:eastAsia="仿宋_GB2312"/>
          <w:b/>
          <w:color w:val="auto"/>
          <w:sz w:val="32"/>
        </w:rPr>
        <w:t>第十一条</w:t>
      </w:r>
      <w:r>
        <w:rPr>
          <w:rFonts w:hint="eastAsia" w:ascii="黑体" w:eastAsia="黑体"/>
          <w:color w:val="auto"/>
          <w:sz w:val="32"/>
        </w:rPr>
        <w:t xml:space="preserve"> </w:t>
      </w:r>
      <w:r>
        <w:rPr>
          <w:rFonts w:ascii="仿宋_GB2312" w:eastAsia="仿宋_GB2312"/>
          <w:color w:val="auto"/>
          <w:sz w:val="32"/>
        </w:rPr>
        <w:t xml:space="preserve"> </w:t>
      </w:r>
      <w:r>
        <w:rPr>
          <w:rFonts w:hint="eastAsia" w:ascii="仿宋_GB2312" w:eastAsia="仿宋_GB2312"/>
          <w:color w:val="auto"/>
          <w:sz w:val="32"/>
        </w:rPr>
        <w:t>省商务厅将通过实地考察等方式不定期开展培育项目的事中事后督查和服务工作，如发现有弄虚作假和违法违规行为，取消项目申报主体企业五年的申报资格并视情况追求其法律责任。</w:t>
      </w:r>
    </w:p>
    <w:p>
      <w:pPr>
        <w:ind w:firstLine="643" w:firstLineChars="200"/>
        <w:rPr>
          <w:rFonts w:hint="default" w:ascii="仿宋_GB2312" w:hAnsi="Times New Roman" w:eastAsia="仿宋_GB2312" w:cs="Times New Roman"/>
          <w:color w:val="auto"/>
          <w:sz w:val="32"/>
          <w:szCs w:val="32"/>
          <w:lang w:val="en-US" w:eastAsia="zh-CN"/>
        </w:rPr>
      </w:pPr>
      <w:r>
        <w:rPr>
          <w:rFonts w:hint="eastAsia" w:ascii="仿宋_GB2312" w:eastAsia="仿宋_GB2312"/>
          <w:b/>
          <w:color w:val="auto"/>
          <w:sz w:val="32"/>
        </w:rPr>
        <w:t>第十二条</w:t>
      </w:r>
      <w:r>
        <w:rPr>
          <w:rFonts w:hint="eastAsia" w:ascii="黑体" w:eastAsia="黑体"/>
          <w:color w:val="auto"/>
          <w:sz w:val="32"/>
        </w:rPr>
        <w:t xml:space="preserve"> </w:t>
      </w:r>
      <w:r>
        <w:rPr>
          <w:rFonts w:ascii="黑体" w:eastAsia="黑体"/>
          <w:color w:val="auto"/>
          <w:sz w:val="32"/>
        </w:rPr>
        <w:t xml:space="preserve"> </w:t>
      </w:r>
      <w:r>
        <w:rPr>
          <w:rFonts w:hint="eastAsia" w:ascii="仿宋_GB2312" w:hAnsi="Times New Roman" w:eastAsia="仿宋_GB2312" w:cs="Times New Roman"/>
          <w:color w:val="auto"/>
          <w:sz w:val="32"/>
          <w:szCs w:val="32"/>
        </w:rPr>
        <w:t>本办法</w:t>
      </w:r>
      <w:r>
        <w:rPr>
          <w:rFonts w:hint="eastAsia" w:ascii="仿宋_GB2312" w:hAnsi="Times New Roman" w:eastAsia="仿宋_GB2312" w:cs="Times New Roman"/>
          <w:color w:val="auto"/>
          <w:sz w:val="32"/>
          <w:szCs w:val="32"/>
          <w:lang w:eastAsia="zh-CN"/>
        </w:rPr>
        <w:t>自</w:t>
      </w:r>
      <w:r>
        <w:rPr>
          <w:rFonts w:hint="eastAsia" w:ascii="仿宋_GB2312" w:hAnsi="Times New Roman" w:eastAsia="仿宋_GB2312" w:cs="Times New Roman"/>
          <w:color w:val="auto"/>
          <w:sz w:val="32"/>
          <w:szCs w:val="32"/>
          <w:lang w:val="en-US" w:eastAsia="zh-CN"/>
        </w:rPr>
        <w:t>2023年4月19日起实行，有效期五年。</w:t>
      </w:r>
    </w:p>
    <w:p>
      <w:pPr>
        <w:rPr>
          <w:rFonts w:hint="eastAsia"/>
          <w:szCs w:val="32"/>
        </w:rPr>
      </w:pPr>
    </w:p>
    <w:p>
      <w:pPr>
        <w:ind w:firstLine="640"/>
        <w:rPr>
          <w:rFonts w:ascii="黑体" w:eastAsia="黑体"/>
          <w:color w:val="auto"/>
          <w:sz w:val="32"/>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0</wp:posOffset>
                </wp:positionV>
                <wp:extent cx="562927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2927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pt;margin-top:0pt;height:0pt;width:443.25pt;z-index:251660288;mso-width-relative:page;mso-height-relative:page;" filled="f" stroked="t" coordsize="21600,21600" o:gfxdata="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spWnUAAAABAEAAA8AAAAAAAAAAQAgAAAAIgAAAGRycy9kb3ducmV2Lnht&#10;bFBLAQIUABQAAAAIAIdO4kCWnQZz/QEAAOwDAAAOAAAAAAAAAAEAIAAAACMBAABkcnMvZTJvRG9j&#10;LnhtbFBLBQYAAAAABgAGAFkBAACSBQAAAAA=&#10;">
                <v:fill on="f" focussize="0,0"/>
                <v:stroke weight="0.35pt" color="#000000" joinstyle="round"/>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347980</wp:posOffset>
                </wp:positionV>
                <wp:extent cx="562927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2927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pt;margin-top:27.4pt;height:0pt;width:443.25pt;z-index:251659264;mso-width-relative:page;mso-height-relative:page;" filled="f" stroked="t" coordsize="21600,21600" o:gfxdata="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sQhLXAAAACAEAAA8AAAAAAAAAAQAgAAAAIgAAAGRycy9kb3ducmV2&#10;LnhtbFBLAQIUABQAAAAIAIdO4kCOW7MB/QEAAOwDAAAOAAAAAAAAAAEAIAAAACYBAABkcnMvZTJv&#10;RG9jLnhtbFBLBQYAAAAABgAGAFkBAACVBQAAAAA=&#10;">
                <v:fill on="f" focussize="0,0"/>
                <v:stroke weight="0.35pt" color="#000000" joinstyle="round"/>
                <v:imagedata o:title=""/>
                <o:lock v:ext="edit" aspectratio="f"/>
              </v:shape>
            </w:pict>
          </mc:Fallback>
        </mc:AlternateContent>
      </w:r>
      <w:r>
        <w:rPr>
          <w:rFonts w:hint="default" w:ascii="Times New Roman" w:hAnsi="Times New Roman" w:cs="Times New Roman"/>
          <w:sz w:val="28"/>
          <w:szCs w:val="28"/>
        </w:rPr>
        <w:t xml:space="preserve"> </w:t>
      </w:r>
      <w:r>
        <w:rPr>
          <w:rFonts w:hint="default" w:ascii="Times New Roman" w:hAnsi="Times New Roman" w:eastAsia="仿宋_GB2312" w:cs="Times New Roman"/>
          <w:color w:val="auto"/>
          <w:sz w:val="28"/>
          <w:szCs w:val="28"/>
          <w:lang w:val="en-US" w:eastAsia="zh-CN"/>
        </w:rPr>
        <w:t>湖南省商务厅办公室</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2023 年 4 月 19 日印发</w:t>
      </w:r>
    </w:p>
    <w:sectPr>
      <w:footerReference r:id="rId3" w:type="default"/>
      <w:pgSz w:w="11906" w:h="16838"/>
      <w:pgMar w:top="1985"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29392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AF"/>
    <w:rsid w:val="000C5F6E"/>
    <w:rsid w:val="000D66E2"/>
    <w:rsid w:val="00186AA5"/>
    <w:rsid w:val="00225B80"/>
    <w:rsid w:val="00235F7D"/>
    <w:rsid w:val="002A44CF"/>
    <w:rsid w:val="00321532"/>
    <w:rsid w:val="003302BB"/>
    <w:rsid w:val="0033470F"/>
    <w:rsid w:val="003D09C4"/>
    <w:rsid w:val="004D1863"/>
    <w:rsid w:val="00560688"/>
    <w:rsid w:val="00567E73"/>
    <w:rsid w:val="005D467F"/>
    <w:rsid w:val="005F5FAF"/>
    <w:rsid w:val="00666EE7"/>
    <w:rsid w:val="006F6B19"/>
    <w:rsid w:val="00703C08"/>
    <w:rsid w:val="007906FB"/>
    <w:rsid w:val="007F5280"/>
    <w:rsid w:val="007F6978"/>
    <w:rsid w:val="00823BA7"/>
    <w:rsid w:val="0083532A"/>
    <w:rsid w:val="00845AE0"/>
    <w:rsid w:val="00845F62"/>
    <w:rsid w:val="00883962"/>
    <w:rsid w:val="008868C3"/>
    <w:rsid w:val="009E5C22"/>
    <w:rsid w:val="00A36840"/>
    <w:rsid w:val="00A45B5F"/>
    <w:rsid w:val="00AA46DE"/>
    <w:rsid w:val="00AB5506"/>
    <w:rsid w:val="00B134BF"/>
    <w:rsid w:val="00B51F7F"/>
    <w:rsid w:val="00B80AD8"/>
    <w:rsid w:val="00C146BC"/>
    <w:rsid w:val="00C34F2A"/>
    <w:rsid w:val="00D015F7"/>
    <w:rsid w:val="00E1215C"/>
    <w:rsid w:val="00E36EC7"/>
    <w:rsid w:val="00E74C76"/>
    <w:rsid w:val="00EF1D7E"/>
    <w:rsid w:val="00F6309C"/>
    <w:rsid w:val="00F87E06"/>
    <w:rsid w:val="00FB2507"/>
    <w:rsid w:val="00FD3A96"/>
    <w:rsid w:val="0F98006C"/>
    <w:rsid w:val="2BB5C5B7"/>
    <w:rsid w:val="2BFF6020"/>
    <w:rsid w:val="2FEF5743"/>
    <w:rsid w:val="2FFF2F83"/>
    <w:rsid w:val="34751D01"/>
    <w:rsid w:val="35EB08B4"/>
    <w:rsid w:val="37D5554F"/>
    <w:rsid w:val="3CF1216E"/>
    <w:rsid w:val="3D76A1FF"/>
    <w:rsid w:val="3FFB03AF"/>
    <w:rsid w:val="47E5EE6F"/>
    <w:rsid w:val="4AEFE6C1"/>
    <w:rsid w:val="4DC73500"/>
    <w:rsid w:val="4F76FF3D"/>
    <w:rsid w:val="4F9F2CB0"/>
    <w:rsid w:val="50DFC6DD"/>
    <w:rsid w:val="57DFA99A"/>
    <w:rsid w:val="5CB63C73"/>
    <w:rsid w:val="5F7980DD"/>
    <w:rsid w:val="5FEF6988"/>
    <w:rsid w:val="5FF7E730"/>
    <w:rsid w:val="5FFB68F2"/>
    <w:rsid w:val="64F7B479"/>
    <w:rsid w:val="6AED0A5D"/>
    <w:rsid w:val="6AEE2FCA"/>
    <w:rsid w:val="6BEEECD0"/>
    <w:rsid w:val="6DFF8CC8"/>
    <w:rsid w:val="6E7F7F2F"/>
    <w:rsid w:val="6E9F7FCF"/>
    <w:rsid w:val="6FAFD362"/>
    <w:rsid w:val="6FBFA5EE"/>
    <w:rsid w:val="6FF3ADBC"/>
    <w:rsid w:val="71716BB8"/>
    <w:rsid w:val="73BC4FA3"/>
    <w:rsid w:val="73EFC2B1"/>
    <w:rsid w:val="758F0BC0"/>
    <w:rsid w:val="76DF4DCE"/>
    <w:rsid w:val="76EFBBAE"/>
    <w:rsid w:val="77E73D17"/>
    <w:rsid w:val="77EBEA19"/>
    <w:rsid w:val="77F7C9C5"/>
    <w:rsid w:val="77FE5EA5"/>
    <w:rsid w:val="78FF1A77"/>
    <w:rsid w:val="7A7EC975"/>
    <w:rsid w:val="7B77CEC5"/>
    <w:rsid w:val="7B7FDD4D"/>
    <w:rsid w:val="7B97A247"/>
    <w:rsid w:val="7BEF70A5"/>
    <w:rsid w:val="7DFFB799"/>
    <w:rsid w:val="7EDE55C4"/>
    <w:rsid w:val="7EDF758E"/>
    <w:rsid w:val="7EE7F852"/>
    <w:rsid w:val="7F7B39BD"/>
    <w:rsid w:val="7F7F7AD5"/>
    <w:rsid w:val="7F7F9B72"/>
    <w:rsid w:val="7F9A9C70"/>
    <w:rsid w:val="7FC31C83"/>
    <w:rsid w:val="7FC7F27C"/>
    <w:rsid w:val="93F73373"/>
    <w:rsid w:val="93FF90F1"/>
    <w:rsid w:val="97CEE050"/>
    <w:rsid w:val="9FAEB6DC"/>
    <w:rsid w:val="A7F77640"/>
    <w:rsid w:val="AEED607F"/>
    <w:rsid w:val="B5FAB209"/>
    <w:rsid w:val="B6FFAE03"/>
    <w:rsid w:val="B77D8DFA"/>
    <w:rsid w:val="B7CDEECC"/>
    <w:rsid w:val="BABFF4E4"/>
    <w:rsid w:val="BC9F8E69"/>
    <w:rsid w:val="BEF3DD45"/>
    <w:rsid w:val="BEF76B1B"/>
    <w:rsid w:val="BF777E48"/>
    <w:rsid w:val="C77F8CE5"/>
    <w:rsid w:val="D57CBE1F"/>
    <w:rsid w:val="D71AB3AA"/>
    <w:rsid w:val="D77BA837"/>
    <w:rsid w:val="DBABA152"/>
    <w:rsid w:val="DC53A597"/>
    <w:rsid w:val="DFFC8BCB"/>
    <w:rsid w:val="EB8E2EF4"/>
    <w:rsid w:val="EBDE71E1"/>
    <w:rsid w:val="EF7F76CC"/>
    <w:rsid w:val="EF7FA6E4"/>
    <w:rsid w:val="EFEEAFAD"/>
    <w:rsid w:val="EFFF9D71"/>
    <w:rsid w:val="F0CA34E5"/>
    <w:rsid w:val="F17B5A13"/>
    <w:rsid w:val="F1F963F8"/>
    <w:rsid w:val="F3F71844"/>
    <w:rsid w:val="F6DFA7AB"/>
    <w:rsid w:val="F6EF3172"/>
    <w:rsid w:val="F7F2477E"/>
    <w:rsid w:val="F7F6F9A6"/>
    <w:rsid w:val="FA7C7C83"/>
    <w:rsid w:val="FAFB45B5"/>
    <w:rsid w:val="FB3F36F1"/>
    <w:rsid w:val="FB5E7CCC"/>
    <w:rsid w:val="FBC421BF"/>
    <w:rsid w:val="FBF58167"/>
    <w:rsid w:val="FBFF2EFF"/>
    <w:rsid w:val="FD7B723A"/>
    <w:rsid w:val="FEAC2888"/>
    <w:rsid w:val="FEB3BCEE"/>
    <w:rsid w:val="FEFF49BF"/>
    <w:rsid w:val="FF2FB725"/>
    <w:rsid w:val="FF7F8727"/>
    <w:rsid w:val="FF978173"/>
    <w:rsid w:val="FF9FEAA7"/>
    <w:rsid w:val="FFBFA5E2"/>
    <w:rsid w:val="FFBFC5BD"/>
    <w:rsid w:val="FFDF85B0"/>
    <w:rsid w:val="FFF59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351</Words>
  <Characters>2001</Characters>
  <Lines>16</Lines>
  <Paragraphs>4</Paragraphs>
  <TotalTime>3</TotalTime>
  <ScaleCrop>false</ScaleCrop>
  <LinksUpToDate>false</LinksUpToDate>
  <CharactersWithSpaces>2348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2020-05-01T09:36:00Z</dcterms:created>
  <dc:creator>李正淳</dc:creator>
  <cp:lastModifiedBy>罗德恒</cp:lastModifiedBy>
  <dcterms:modified xsi:type="dcterms:W3CDTF">2024-03-06T08:07:03Z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363616F79D51413C860F8DA6E11E488C_13</vt:lpwstr>
  </property>
</Properties>
</file>