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附件</w:t>
      </w:r>
      <w:r>
        <w:rPr>
          <w:rFonts w:hint="eastAsia" w:ascii="Times New Roman" w:hAnsi="Times New Roman"/>
          <w:sz w:val="32"/>
          <w:szCs w:val="32"/>
        </w:rPr>
        <w:t>3:</w:t>
      </w:r>
    </w:p>
    <w:p>
      <w:pPr>
        <w:widowControl/>
        <w:jc w:val="center"/>
        <w:rPr>
          <w:rFonts w:hint="eastAsia" w:ascii="Times New Roman" w:hAnsi="Times New Roman" w:cs="仿宋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沅陵</w:t>
      </w:r>
      <w:r>
        <w:rPr>
          <w:rFonts w:hint="eastAsia" w:ascii="Times New Roman" w:hAnsi="Times New Roman"/>
          <w:b/>
          <w:bCs/>
          <w:sz w:val="28"/>
          <w:szCs w:val="28"/>
        </w:rPr>
        <w:t>县202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仿宋"/>
          <w:b/>
          <w:bCs/>
          <w:sz w:val="28"/>
          <w:szCs w:val="28"/>
        </w:rPr>
        <w:t>年中央财政支持农作物秸秆综合利用</w:t>
      </w:r>
    </w:p>
    <w:p>
      <w:pPr>
        <w:widowControl/>
        <w:jc w:val="center"/>
        <w:rPr>
          <w:rFonts w:hint="eastAsia" w:ascii="Times New Roman" w:hAnsi="Times New Roman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重点县项目实施方案</w:t>
      </w:r>
    </w:p>
    <w:p>
      <w:pPr>
        <w:spacing w:before="128" w:line="490" w:lineRule="exact"/>
        <w:ind w:firstLine="3329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"/>
          <w:position w:val="12"/>
          <w:sz w:val="32"/>
          <w:szCs w:val="32"/>
        </w:rPr>
        <w:t>实施单位名称</w:t>
      </w:r>
    </w:p>
    <w:p>
      <w:pPr>
        <w:ind w:firstLine="305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3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pacing w:val="-11"/>
          <w:sz w:val="32"/>
          <w:szCs w:val="32"/>
        </w:rPr>
        <w:t>xx年xx月xx日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一、概述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、项目名称：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、目的意义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、实施主体简介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二、建设任务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、建设目标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、建设内容及规模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、人员及资质要求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、设施设备和材料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、实施步骤和时间节点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三、投资估算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、投资估算：总投资   万元。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、资金筹措：申请财政资金   万元，自筹   万元。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、投资计划：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、资金使用方案（列表说明，含财政资金和自筹、金融、社会等其它资金，按整体项目资金使用方案，原则上其他资金占比应超过</w:t>
      </w:r>
      <w:r>
        <w:rPr>
          <w:rFonts w:ascii="Times New Roman" w:hAnsi="Times New Roman" w:eastAsia="仿宋_GB2312"/>
          <w:sz w:val="32"/>
          <w:szCs w:val="32"/>
        </w:rPr>
        <w:t>50%</w:t>
      </w:r>
      <w:r>
        <w:rPr>
          <w:rFonts w:ascii="仿宋_GB2312" w:hAnsi="仿宋_GB2312" w:eastAsia="仿宋_GB2312"/>
          <w:sz w:val="32"/>
          <w:szCs w:val="32"/>
        </w:rPr>
        <w:t>）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309" w:lineRule="auto"/>
        <w:rPr>
          <w:rFonts w:ascii="Arial" w:hAnsi="Calibri" w:eastAsia="宋体"/>
          <w:color w:val="000000"/>
          <w:szCs w:val="21"/>
        </w:rPr>
      </w:pPr>
      <w:r>
        <w:rPr>
          <w:rFonts w:ascii="Arial"/>
          <w:color w:val="000000"/>
        </w:rPr>
        <w:t xml:space="preserve"> </w:t>
      </w:r>
    </w:p>
    <w:p>
      <w:pPr>
        <w:spacing w:before="65"/>
        <w:jc w:val="right"/>
        <w:rPr>
          <w:rFonts w:ascii="仿宋" w:hAnsi="仿宋" w:eastAsia="仿宋"/>
          <w:color w:val="000000"/>
          <w:sz w:val="20"/>
          <w:szCs w:val="20"/>
        </w:rPr>
      </w:pPr>
      <w:r>
        <w:rPr>
          <w:rFonts w:hint="eastAsia" w:ascii="仿宋" w:hAnsi="仿宋" w:eastAsia="仿宋"/>
          <w:color w:val="000000"/>
          <w:spacing w:val="3"/>
          <w:sz w:val="20"/>
          <w:szCs w:val="20"/>
        </w:rPr>
        <w:t>单位:</w:t>
      </w:r>
      <w:r>
        <w:rPr>
          <w:rFonts w:hint="eastAsia" w:ascii="仿宋" w:hAnsi="仿宋" w:eastAsia="仿宋"/>
          <w:color w:val="000000"/>
          <w:spacing w:val="9"/>
          <w:sz w:val="20"/>
          <w:szCs w:val="20"/>
        </w:rPr>
        <w:t xml:space="preserve">  </w:t>
      </w:r>
      <w:r>
        <w:rPr>
          <w:rFonts w:hint="eastAsia" w:ascii="仿宋" w:hAnsi="仿宋" w:eastAsia="仿宋"/>
          <w:color w:val="000000"/>
          <w:spacing w:val="3"/>
          <w:sz w:val="20"/>
          <w:szCs w:val="20"/>
        </w:rPr>
        <w:t>万元、千米、平方米、立方米</w:t>
      </w:r>
    </w:p>
    <w:p>
      <w:pPr>
        <w:rPr>
          <w:rFonts w:hint="eastAsia" w:ascii="Arial" w:hAnsi="Calibri" w:eastAsia="宋体"/>
          <w:color w:val="000000"/>
          <w:sz w:val="2"/>
          <w:szCs w:val="2"/>
        </w:rPr>
      </w:pPr>
      <w:r>
        <w:rPr>
          <w:rFonts w:ascii="Arial"/>
          <w:color w:val="000000"/>
          <w:sz w:val="2"/>
          <w:szCs w:val="2"/>
        </w:rPr>
        <w:t xml:space="preserve"> </w:t>
      </w:r>
    </w:p>
    <w:tbl>
      <w:tblPr>
        <w:tblStyle w:val="4"/>
        <w:tblW w:w="8490" w:type="dxa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90"/>
        <w:gridCol w:w="2883"/>
        <w:gridCol w:w="639"/>
        <w:gridCol w:w="1047"/>
        <w:gridCol w:w="70"/>
        <w:gridCol w:w="1038"/>
        <w:gridCol w:w="11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61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75"/>
              <w:ind w:firstLine="3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项目名称</w:t>
            </w:r>
          </w:p>
        </w:tc>
        <w:tc>
          <w:tcPr>
            <w:tcW w:w="2973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75"/>
              <w:ind w:firstLine="47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建设地点</w:t>
            </w:r>
          </w:p>
        </w:tc>
        <w:tc>
          <w:tcPr>
            <w:tcW w:w="2145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1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66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1"/>
                <w:kern w:val="0"/>
                <w:sz w:val="20"/>
                <w:szCs w:val="20"/>
                <w14:ligatures w14:val="none"/>
              </w:rPr>
              <w:t>申请主体名称</w:t>
            </w:r>
          </w:p>
        </w:tc>
        <w:tc>
          <w:tcPr>
            <w:tcW w:w="2973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66"/>
              <w:ind w:firstLine="371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企业识别码</w:t>
            </w:r>
          </w:p>
        </w:tc>
        <w:tc>
          <w:tcPr>
            <w:tcW w:w="2145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1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66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法人代表姓名</w:t>
            </w:r>
          </w:p>
        </w:tc>
        <w:tc>
          <w:tcPr>
            <w:tcW w:w="2973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66"/>
              <w:ind w:firstLine="371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身份证号码</w:t>
            </w:r>
          </w:p>
        </w:tc>
        <w:tc>
          <w:tcPr>
            <w:tcW w:w="2145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1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66"/>
              <w:ind w:firstLine="3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-2"/>
                <w:kern w:val="0"/>
                <w:sz w:val="20"/>
                <w:szCs w:val="20"/>
                <w14:ligatures w14:val="none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66"/>
              <w:ind w:firstLine="47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电子信箱</w:t>
            </w:r>
          </w:p>
        </w:tc>
        <w:tc>
          <w:tcPr>
            <w:tcW w:w="2145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490" w:type="dxa"/>
            <w:gridSpan w:val="8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66"/>
              <w:ind w:firstLine="3330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35"/>
              <w:ind w:firstLine="640"/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-2"/>
                <w:kern w:val="0"/>
                <w:sz w:val="20"/>
                <w:szCs w:val="20"/>
                <w14:ligatures w14:val="none"/>
              </w:rPr>
              <w:t>序号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36"/>
              <w:ind w:firstLine="1044"/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-2"/>
                <w:kern w:val="0"/>
                <w:sz w:val="20"/>
                <w:szCs w:val="20"/>
                <w14:ligatures w14:val="none"/>
              </w:rPr>
              <w:t>建设内容与规模</w:t>
            </w: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16"/>
              <w:ind w:right="200"/>
              <w:jc w:val="center"/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7"/>
                <w:kern w:val="0"/>
                <w:sz w:val="20"/>
                <w:szCs w:val="20"/>
                <w14:ligatures w14:val="none"/>
              </w:rPr>
              <w:t>计划</w:t>
            </w: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color w:val="000000"/>
                <w:spacing w:val="4"/>
                <w:kern w:val="0"/>
                <w:sz w:val="20"/>
                <w:szCs w:val="20"/>
                <w14:ligatures w14:val="none"/>
              </w:rPr>
              <w:t>总投资</w:t>
            </w: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16"/>
              <w:ind w:right="151"/>
              <w:jc w:val="center"/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其中中央财政资金</w:t>
            </w: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26"/>
              <w:ind w:right="131"/>
              <w:jc w:val="center"/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5"/>
                <w:kern w:val="0"/>
                <w:sz w:val="20"/>
                <w:szCs w:val="20"/>
                <w14:ligatures w14:val="none"/>
              </w:rPr>
              <w:t>配套和</w:t>
            </w: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color w:val="000000"/>
                <w:spacing w:val="2"/>
                <w:kern w:val="0"/>
                <w:sz w:val="20"/>
                <w:szCs w:val="20"/>
                <w14:ligatures w14:val="none"/>
              </w:rPr>
              <w:t>自筹资金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66"/>
              <w:ind w:firstLine="640"/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-3"/>
                <w:kern w:val="0"/>
                <w:sz w:val="20"/>
                <w:szCs w:val="20"/>
                <w14:ligatures w14:val="none"/>
              </w:rPr>
              <w:t>合计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99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0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1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1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3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1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4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2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2"/>
              <w:ind w:firstLine="79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706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02"/>
              <w:ind w:firstLine="740"/>
              <w:rPr>
                <w:rFonts w:ascii="宋体" w:hAnsi="宋体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Times New Roman" w:cs="Times New Roman"/>
                <w:color w:val="000000"/>
                <w:spacing w:val="-6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522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hint="eastAsia" w:ascii="Arial" w:hAnsi="Calibri" w:eastAsia="Times New Roman" w:cs="Times New Roman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04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Arial" w:hAnsi="Times New Roman" w:eastAsia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四、效益分析</w:t>
      </w:r>
    </w:p>
    <w:p>
      <w:pPr>
        <w:spacing w:line="500" w:lineRule="exact"/>
        <w:ind w:firstLine="66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1"/>
          <w:sz w:val="32"/>
          <w:szCs w:val="32"/>
        </w:rPr>
        <w:t>1、经济效益</w:t>
      </w:r>
    </w:p>
    <w:p>
      <w:pPr>
        <w:spacing w:line="500" w:lineRule="exact"/>
        <w:ind w:firstLine="66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2、社会效益</w:t>
      </w:r>
    </w:p>
    <w:p>
      <w:pPr>
        <w:spacing w:line="500" w:lineRule="exact"/>
        <w:ind w:firstLine="66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3、生态效益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五、保障措施</w:t>
      </w:r>
    </w:p>
    <w:p>
      <w:pPr>
        <w:spacing w:line="500" w:lineRule="exact"/>
        <w:ind w:firstLine="66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2"/>
          <w:sz w:val="32"/>
          <w:szCs w:val="32"/>
        </w:rPr>
        <w:t>组织保障、资金保障、人才保障、设施保障等</w:t>
      </w:r>
    </w:p>
    <w:p>
      <w:pPr>
        <w:numPr>
          <w:ilvl w:val="0"/>
          <w:numId w:val="1"/>
        </w:numPr>
        <w:spacing w:line="500" w:lineRule="exact"/>
        <w:ind w:firstLine="654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今后设想及思路</w:t>
      </w:r>
    </w:p>
    <w:p>
      <w:pPr>
        <w:spacing w:line="500" w:lineRule="exact"/>
        <w:ind w:firstLine="640" w:firstLineChars="200"/>
        <w:rPr>
          <w:rFonts w:ascii="仿宋_GB2312" w:hAnsi="仿宋_GB2312" w:eastAsia="宋体"/>
          <w:color w:val="000000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(加大资金投入,扩大产业规模,</w:t>
      </w:r>
      <w:r>
        <w:rPr>
          <w:rFonts w:ascii="仿宋_GB2312" w:hAnsi="仿宋_GB2312"/>
          <w:color w:val="000000"/>
          <w:spacing w:val="13"/>
          <w:sz w:val="32"/>
          <w:szCs w:val="32"/>
        </w:rPr>
        <w:t xml:space="preserve">力 </w:t>
      </w:r>
      <w:r>
        <w:rPr>
          <w:rFonts w:ascii="仿宋_GB2312" w:hAnsi="仿宋_GB2312"/>
          <w:color w:val="000000"/>
          <w:spacing w:val="4"/>
          <w:sz w:val="32"/>
          <w:szCs w:val="32"/>
        </w:rPr>
        <w:t>争*年内实现**产值*万元,产业规模*以上,实现利润*万元以</w:t>
      </w:r>
      <w:r>
        <w:rPr>
          <w:rFonts w:ascii="仿宋_GB2312" w:hAnsi="仿宋_GB2312"/>
          <w:color w:val="000000"/>
          <w:spacing w:val="27"/>
          <w:sz w:val="32"/>
          <w:szCs w:val="32"/>
        </w:rPr>
        <w:t xml:space="preserve"> </w:t>
      </w:r>
      <w:r>
        <w:rPr>
          <w:rFonts w:ascii="仿宋_GB2312" w:hAnsi="仿宋_GB2312"/>
          <w:color w:val="000000"/>
          <w:spacing w:val="-12"/>
          <w:sz w:val="32"/>
          <w:szCs w:val="32"/>
        </w:rPr>
        <w:t>上</w:t>
      </w:r>
      <w:r>
        <w:rPr>
          <w:rFonts w:ascii="仿宋_GB2312" w:hAnsi="仿宋_GB2312"/>
          <w:color w:val="000000"/>
          <w:spacing w:val="-31"/>
          <w:sz w:val="32"/>
          <w:szCs w:val="32"/>
        </w:rPr>
        <w:t xml:space="preserve"> </w:t>
      </w:r>
      <w:r>
        <w:rPr>
          <w:rFonts w:ascii="仿宋_GB2312" w:hAnsi="仿宋_GB2312"/>
          <w:color w:val="000000"/>
          <w:spacing w:val="-12"/>
          <w:sz w:val="32"/>
          <w:szCs w:val="32"/>
        </w:rPr>
        <w:t>.)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43D1D"/>
    <w:multiLevelType w:val="multilevel"/>
    <w:tmpl w:val="0B143D1D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581B1AE0"/>
    <w:rsid w:val="26A56238"/>
    <w:rsid w:val="581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qFormat/>
    <w:uiPriority w:val="0"/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437</Characters>
  <Lines>0</Lines>
  <Paragraphs>0</Paragraphs>
  <TotalTime>9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2023-07-12T08:09:00Z</dcterms:created>
  <dc:creator>言西早火华</dc:creator>
  <cp:lastModifiedBy>言西早火华</cp:lastModifiedBy>
  <dcterms:modified xsi:type="dcterms:W3CDTF">2023-07-12T08:22:24Z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4E2433481EA040CE8EDF55988A8CD83A_11</vt:lpwstr>
  </property>
</Properties>
</file>