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CESI仿宋-GB2312" w:eastAsia="CESI仿宋-GB2312" w:hint="eastAsia"/>
          <w:sz w:val="32"/>
          <w:szCs w:val="32"/>
          <w:shd w:val="clear" w:color="auto" w:fill="auto"/>
        </w:rPr>
      </w:pPr>
      <w:r>
        <w:rPr>
          <w:rFonts w:ascii="CESI仿宋-GB2312" w:eastAsia="CESI仿宋-GB2312" w:hint="eastAsia"/>
          <w:sz w:val="32"/>
          <w:szCs w:val="32"/>
          <w:shd w:val="clear" w:color="auto" w:fill="auto"/>
        </w:rPr>
        <w:t>附件6</w:t>
      </w:r>
    </w:p>
    <w:p>
      <w:pPr>
        <w:jc w:val="center"/>
        <w:rPr>
          <w:rFonts w:ascii="黑体" w:eastAsia="黑体"/>
          <w:sz w:val="32"/>
          <w:szCs w:val="32"/>
        </w:rPr>
      </w:pPr>
      <w:bookmarkStart w:id="0" w:name="_GoBack"/>
      <w:bookmarkEnd w:id="0"/>
      <w:r>
        <w:rPr>
          <w:rFonts w:ascii="黑体" w:eastAsia="黑体"/>
          <w:sz w:val="32"/>
          <w:szCs w:val="32"/>
        </w:rPr>
        <w:t>销售非法生产的电子烟等产品涉企专项检查计划</w:t>
      </w:r>
    </w:p>
    <w:p/>
    <w:tbl>
      <w:tblPr>
        <w:jc w:val="center"/>
        <w:tblW w:w="14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189"/>
        <w:gridCol w:w="1955"/>
        <w:gridCol w:w="4087"/>
        <w:gridCol w:w="1324"/>
        <w:gridCol w:w="1763"/>
        <w:gridCol w:w="1590"/>
        <w:gridCol w:w="1294"/>
        <w:gridCol w:w="1743"/>
      </w:tblGrid>
      <w:tr>
        <w:trPr>
          <w:trHeight w:val="432"/>
        </w:trPr>
        <w:tc>
          <w:tcPr>
            <w:tcW w:w="1189" w:type="dxa"/>
            <w:tcBorders>
              <w:left w:val="single" w:sz="4" w:space="0" w:color="auto"/>
              <w:right w:val="single" w:sz="4" w:space="0" w:color="auto"/>
            </w:tcBorders>
            <w:vAlign w:val="center"/>
          </w:tcPr>
          <w:p>
            <w:pPr>
              <w:jc w:val="center"/>
              <w:rPr>
                <w:rFonts w:ascii="宋体"/>
                <w:b/>
                <w:sz w:val="22"/>
                <w:szCs w:val="24"/>
              </w:rPr>
            </w:pPr>
            <w:r>
              <w:rPr>
                <w:rFonts w:ascii="宋体"/>
                <w:b/>
                <w:sz w:val="22"/>
                <w:szCs w:val="24"/>
              </w:rPr>
              <w:t>检查事项</w:t>
            </w:r>
          </w:p>
        </w:tc>
        <w:tc>
          <w:tcPr>
            <w:tcW w:w="1955" w:type="dxa"/>
            <w:tcBorders>
              <w:left w:val="single" w:sz="4" w:space="0" w:color="auto"/>
              <w:right w:val="single" w:sz="4" w:space="0" w:color="auto"/>
            </w:tcBorders>
            <w:vAlign w:val="center"/>
          </w:tcPr>
          <w:p>
            <w:pPr>
              <w:jc w:val="center"/>
              <w:rPr>
                <w:rFonts w:ascii="宋体"/>
                <w:b/>
                <w:sz w:val="22"/>
                <w:szCs w:val="24"/>
              </w:rPr>
            </w:pPr>
            <w:r>
              <w:rPr>
                <w:rFonts w:ascii="宋体"/>
                <w:b/>
                <w:sz w:val="22"/>
                <w:szCs w:val="24"/>
              </w:rPr>
              <w:t>检查主体</w:t>
            </w:r>
          </w:p>
        </w:tc>
        <w:tc>
          <w:tcPr>
            <w:tcW w:w="4087" w:type="dxa"/>
            <w:tcBorders>
              <w:left w:val="single" w:sz="4" w:space="0" w:color="auto"/>
              <w:right w:val="single" w:sz="4" w:space="0" w:color="auto"/>
            </w:tcBorders>
            <w:vAlign w:val="center"/>
          </w:tcPr>
          <w:p>
            <w:pPr>
              <w:jc w:val="center"/>
              <w:rPr>
                <w:rFonts w:ascii="宋体"/>
                <w:b/>
                <w:sz w:val="22"/>
                <w:szCs w:val="24"/>
              </w:rPr>
            </w:pPr>
            <w:r>
              <w:rPr>
                <w:rFonts w:ascii="宋体"/>
                <w:b/>
                <w:sz w:val="22"/>
                <w:szCs w:val="24"/>
              </w:rPr>
              <w:t>检查内容</w:t>
            </w:r>
          </w:p>
        </w:tc>
        <w:tc>
          <w:tcPr>
            <w:tcW w:w="1324" w:type="dxa"/>
            <w:tcBorders>
              <w:left w:val="single" w:sz="4" w:space="0" w:color="auto"/>
              <w:right w:val="single" w:sz="4" w:space="0" w:color="auto"/>
            </w:tcBorders>
            <w:vAlign w:val="center"/>
          </w:tcPr>
          <w:p>
            <w:pPr>
              <w:jc w:val="center"/>
              <w:rPr>
                <w:rFonts w:ascii="宋体"/>
                <w:b/>
                <w:sz w:val="22"/>
                <w:szCs w:val="24"/>
              </w:rPr>
            </w:pPr>
            <w:r>
              <w:rPr>
                <w:rFonts w:ascii="宋体"/>
                <w:b/>
                <w:sz w:val="22"/>
                <w:szCs w:val="24"/>
              </w:rPr>
              <w:t>检查时间</w:t>
            </w:r>
          </w:p>
        </w:tc>
        <w:tc>
          <w:tcPr>
            <w:tcW w:w="1763" w:type="dxa"/>
            <w:tcBorders>
              <w:left w:val="single" w:sz="4" w:space="0" w:color="auto"/>
              <w:right w:val="single" w:sz="4" w:space="0" w:color="auto"/>
            </w:tcBorders>
            <w:vAlign w:val="center"/>
          </w:tcPr>
          <w:p>
            <w:pPr>
              <w:jc w:val="center"/>
              <w:rPr>
                <w:rFonts w:ascii="宋体"/>
                <w:b/>
                <w:sz w:val="22"/>
                <w:szCs w:val="24"/>
              </w:rPr>
            </w:pPr>
            <w:r>
              <w:rPr>
                <w:rFonts w:ascii="宋体"/>
                <w:b/>
                <w:sz w:val="22"/>
                <w:szCs w:val="24"/>
              </w:rPr>
              <w:t>检查对象</w:t>
            </w:r>
          </w:p>
        </w:tc>
        <w:tc>
          <w:tcPr>
            <w:tcW w:w="1590" w:type="dxa"/>
            <w:tcBorders>
              <w:left w:val="single" w:sz="4" w:space="0" w:color="auto"/>
              <w:right w:val="single" w:sz="4" w:space="0" w:color="auto"/>
            </w:tcBorders>
            <w:vAlign w:val="center"/>
          </w:tcPr>
          <w:p>
            <w:pPr>
              <w:jc w:val="center"/>
              <w:rPr>
                <w:rFonts w:ascii="宋体"/>
                <w:b/>
                <w:sz w:val="22"/>
                <w:szCs w:val="24"/>
              </w:rPr>
            </w:pPr>
            <w:r>
              <w:rPr>
                <w:rFonts w:ascii="宋体"/>
                <w:b/>
                <w:sz w:val="22"/>
                <w:szCs w:val="24"/>
              </w:rPr>
              <w:t>检查方式</w:t>
            </w:r>
          </w:p>
        </w:tc>
        <w:tc>
          <w:tcPr>
            <w:tcW w:w="1294" w:type="dxa"/>
            <w:tcBorders>
              <w:left w:val="single" w:sz="4" w:space="0" w:color="auto"/>
              <w:right w:val="single" w:sz="4" w:space="0" w:color="auto"/>
            </w:tcBorders>
            <w:vAlign w:val="center"/>
          </w:tcPr>
          <w:p>
            <w:pPr>
              <w:jc w:val="center"/>
              <w:rPr>
                <w:rFonts w:ascii="宋体"/>
                <w:b/>
                <w:sz w:val="22"/>
                <w:szCs w:val="24"/>
              </w:rPr>
            </w:pPr>
            <w:r>
              <w:rPr>
                <w:rFonts w:ascii="宋体"/>
                <w:b/>
                <w:sz w:val="22"/>
                <w:szCs w:val="24"/>
              </w:rPr>
              <w:t>承办机构</w:t>
            </w:r>
          </w:p>
        </w:tc>
        <w:tc>
          <w:tcPr>
            <w:tcW w:w="1743" w:type="dxa"/>
            <w:tcBorders>
              <w:left w:val="single" w:sz="4" w:space="0" w:color="auto"/>
              <w:right w:val="single" w:sz="4" w:space="0" w:color="auto"/>
            </w:tcBorders>
            <w:vAlign w:val="center"/>
          </w:tcPr>
          <w:p>
            <w:pPr>
              <w:jc w:val="center"/>
              <w:rPr>
                <w:rFonts w:ascii="宋体"/>
                <w:b/>
                <w:sz w:val="22"/>
                <w:szCs w:val="24"/>
              </w:rPr>
            </w:pPr>
            <w:r>
              <w:rPr>
                <w:rFonts w:ascii="宋体"/>
                <w:b/>
                <w:sz w:val="22"/>
                <w:szCs w:val="24"/>
              </w:rPr>
              <w:t>检查地域</w:t>
            </w:r>
          </w:p>
        </w:tc>
      </w:tr>
      <w:tr>
        <w:trPr>
          <w:trHeight w:val="5417"/>
        </w:trPr>
        <w:tc>
          <w:tcPr>
            <w:tcW w:w="1189" w:type="dxa"/>
            <w:tcBorders>
              <w:left w:val="single" w:sz="4" w:space="0" w:color="auto"/>
              <w:right w:val="single" w:sz="4" w:space="0" w:color="auto"/>
            </w:tcBorders>
            <w:vAlign w:val="center"/>
          </w:tcPr>
          <w:p>
            <w:pPr>
              <w:rPr>
                <w:rFonts w:ascii="宋体"/>
              </w:rPr>
            </w:pPr>
            <w:r>
              <w:rPr>
                <w:rFonts w:ascii="CESI仿宋-GB2312" w:eastAsia="CESI仿宋-GB2312" w:hint="eastAsia"/>
                <w:shd w:val="clear" w:color="auto" w:fill="auto"/>
              </w:rPr>
              <w:t>对销售非法生产的电子烟产品、雾化物、电子烟用烟碱的检查</w:t>
            </w:r>
          </w:p>
        </w:tc>
        <w:tc>
          <w:tcPr>
            <w:tcW w:w="1955" w:type="dxa"/>
            <w:tcBorders>
              <w:left w:val="single" w:sz="4" w:space="0" w:color="auto"/>
              <w:right w:val="single" w:sz="4" w:space="0" w:color="auto"/>
            </w:tcBorders>
            <w:vAlign w:val="center"/>
          </w:tcPr>
          <w:p>
            <w:pPr>
              <w:rPr>
                <w:rFonts w:ascii="CESI仿宋-GB2312" w:eastAsia="CESI仿宋-GB2312" w:hint="eastAsia"/>
                <w:shd w:val="clear" w:color="auto" w:fill="auto"/>
              </w:rPr>
            </w:pPr>
            <w:r>
              <w:rPr>
                <w:rFonts w:ascii="CESI仿宋-GB2312" w:eastAsia="CESI仿宋-GB2312"/>
                <w:shd w:val="clear" w:color="auto" w:fill="auto"/>
              </w:rPr>
              <w:t>沅陵县</w:t>
            </w:r>
            <w:r>
              <w:rPr>
                <w:rFonts w:ascii="CESI仿宋-GB2312" w:eastAsia="CESI仿宋-GB2312" w:hint="eastAsia"/>
                <w:shd w:val="clear" w:color="auto" w:fill="auto"/>
              </w:rPr>
              <w:t>烟草专卖局</w:t>
            </w:r>
          </w:p>
        </w:tc>
        <w:tc>
          <w:tcPr>
            <w:tcW w:w="4087" w:type="dxa"/>
            <w:tcBorders>
              <w:left w:val="single" w:sz="4" w:space="0" w:color="auto"/>
              <w:right w:val="single" w:sz="4" w:space="0" w:color="auto"/>
            </w:tcBorders>
            <w:vAlign w:val="center"/>
          </w:tcPr>
          <w:p>
            <w:pPr>
              <w:rPr>
                <w:rFonts w:ascii="CESI仿宋-GB2312" w:eastAsia="CESI仿宋-GB2312" w:hint="eastAsia"/>
                <w:shd w:val="clear" w:color="auto" w:fill="auto"/>
              </w:rPr>
            </w:pPr>
            <w:r>
              <w:rPr>
                <w:rFonts w:ascii="CESI仿宋-GB2312" w:eastAsia="CESI仿宋-GB2312" w:hint="eastAsia"/>
                <w:shd w:val="clear" w:color="auto" w:fill="auto"/>
              </w:rPr>
              <w:t>1.是否销售假冒他人注册商标的电子烟产品。</w:t>
            </w:r>
          </w:p>
          <w:p>
            <w:pPr>
              <w:rPr>
                <w:rFonts w:ascii="CESI仿宋-GB2312" w:eastAsia="CESI仿宋-GB2312" w:hint="eastAsia"/>
                <w:shd w:val="clear" w:color="auto" w:fill="auto"/>
              </w:rPr>
            </w:pPr>
            <w:r>
              <w:rPr>
                <w:rFonts w:ascii="CESI仿宋-GB2312" w:eastAsia="CESI仿宋-GB2312" w:hint="eastAsia"/>
                <w:shd w:val="clear" w:color="auto" w:fill="auto"/>
              </w:rPr>
              <w:t>2.是否销售未使用注册商标的电子烟产品。</w:t>
            </w:r>
          </w:p>
          <w:p>
            <w:pPr>
              <w:rPr>
                <w:rFonts w:ascii="CESI仿宋-GB2312" w:eastAsia="CESI仿宋-GB2312" w:hint="eastAsia"/>
                <w:shd w:val="clear" w:color="auto" w:fill="auto"/>
              </w:rPr>
            </w:pPr>
            <w:r>
              <w:rPr>
                <w:rFonts w:ascii="CESI仿宋-GB2312" w:eastAsia="CESI仿宋-GB2312" w:hint="eastAsia"/>
                <w:shd w:val="clear" w:color="auto" w:fill="auto"/>
              </w:rPr>
              <w:t>3.是否销售伪劣电子烟产品、雾化物、电子烟用烟碱等。</w:t>
            </w:r>
          </w:p>
          <w:p>
            <w:pPr>
              <w:rPr>
                <w:rFonts w:ascii="CESI仿宋-GB2312" w:eastAsia="CESI仿宋-GB2312" w:hint="eastAsia"/>
                <w:shd w:val="clear" w:color="auto" w:fill="auto"/>
              </w:rPr>
            </w:pPr>
            <w:r>
              <w:rPr>
                <w:rFonts w:ascii="CESI仿宋-GB2312" w:eastAsia="CESI仿宋-GB2312" w:hint="eastAsia"/>
                <w:shd w:val="clear" w:color="auto" w:fill="auto"/>
              </w:rPr>
              <w:t>4.是否销售不符合强制性国家标准的电子烟产品。</w:t>
            </w:r>
          </w:p>
          <w:p>
            <w:pPr>
              <w:rPr>
                <w:rFonts w:ascii="CESI仿宋-GB2312" w:eastAsia="CESI仿宋-GB2312" w:hint="eastAsia"/>
                <w:shd w:val="clear" w:color="auto" w:fill="auto"/>
              </w:rPr>
            </w:pPr>
            <w:r>
              <w:rPr>
                <w:rFonts w:ascii="CESI仿宋-GB2312" w:eastAsia="CESI仿宋-GB2312" w:hint="eastAsia"/>
                <w:shd w:val="clear" w:color="auto" w:fill="auto"/>
              </w:rPr>
              <w:t>5.是否销售未通过技术审评的电子烟产品。</w:t>
            </w:r>
          </w:p>
          <w:p>
            <w:pPr>
              <w:rPr>
                <w:rFonts w:ascii="CESI仿宋-GB2312" w:eastAsia="CESI仿宋-GB2312" w:hint="eastAsia"/>
                <w:shd w:val="clear" w:color="auto" w:fill="auto"/>
              </w:rPr>
            </w:pPr>
            <w:r>
              <w:rPr>
                <w:rFonts w:ascii="CESI仿宋-GB2312" w:eastAsia="CESI仿宋-GB2312" w:hint="eastAsia"/>
                <w:shd w:val="clear" w:color="auto" w:fill="auto"/>
              </w:rPr>
              <w:t>6.是否销售无烟草专卖生产企业许可证的单位或者个人生产的电子烟产品、雾化物、电子烟用烟碱。</w:t>
            </w:r>
          </w:p>
          <w:p>
            <w:pPr>
              <w:rPr>
                <w:rFonts w:ascii="CESI仿宋-GB2312" w:eastAsia="CESI仿宋-GB2312" w:hint="eastAsia"/>
                <w:shd w:val="clear" w:color="auto" w:fill="auto"/>
              </w:rPr>
            </w:pPr>
            <w:r>
              <w:rPr>
                <w:rFonts w:ascii="CESI仿宋-GB2312" w:eastAsia="CESI仿宋-GB2312" w:hint="eastAsia"/>
                <w:shd w:val="clear" w:color="auto" w:fill="auto"/>
              </w:rPr>
              <w:t>7.是否销售与通过技术审评的产品信息不一致的电子烟产品。</w:t>
            </w:r>
          </w:p>
          <w:p>
            <w:pPr>
              <w:rPr>
                <w:rFonts w:ascii="CESI仿宋-GB2312" w:eastAsia="CESI仿宋-GB2312" w:hint="eastAsia"/>
                <w:shd w:val="clear" w:color="auto" w:fill="auto"/>
              </w:rPr>
            </w:pPr>
            <w:r>
              <w:rPr>
                <w:rFonts w:ascii="CESI仿宋-GB2312" w:eastAsia="CESI仿宋-GB2312" w:hint="eastAsia"/>
                <w:shd w:val="clear" w:color="auto" w:fill="auto"/>
              </w:rPr>
              <w:t>8.是否销售除烟草口味外的调味电子烟或可自行添加雾化物的电子烟。</w:t>
            </w:r>
          </w:p>
          <w:p>
            <w:pPr>
              <w:rPr>
                <w:rFonts w:ascii="宋体"/>
              </w:rPr>
            </w:pPr>
            <w:r>
              <w:rPr>
                <w:rFonts w:ascii="CESI仿宋-GB2312" w:eastAsia="CESI仿宋-GB2312" w:hint="eastAsia"/>
                <w:shd w:val="clear" w:color="auto" w:fill="auto"/>
              </w:rPr>
              <w:t>9.是否销售不符合包装标识或警语相关规定的电子烟产品。</w:t>
            </w:r>
          </w:p>
        </w:tc>
        <w:tc>
          <w:tcPr>
            <w:tcW w:w="1324" w:type="dxa"/>
            <w:tcBorders>
              <w:left w:val="single" w:sz="4" w:space="0" w:color="auto"/>
              <w:right w:val="single" w:sz="4" w:space="0" w:color="auto"/>
            </w:tcBorders>
            <w:vAlign w:val="center"/>
          </w:tcPr>
          <w:p>
            <w:pPr>
              <w:rPr>
                <w:rFonts w:ascii="CESI仿宋-GB2312" w:eastAsia="CESI仿宋-GB2312" w:hint="eastAsia"/>
                <w:shd w:val="clear" w:color="auto" w:fill="auto"/>
              </w:rPr>
            </w:pPr>
            <w:r>
              <w:rPr>
                <w:rFonts w:ascii="CESI仿宋-GB2312" w:eastAsia="CESI仿宋-GB2312" w:hint="eastAsia"/>
                <w:shd w:val="clear" w:color="auto" w:fill="auto"/>
              </w:rPr>
              <w:t>2026年4月-2026年12月</w:t>
            </w:r>
          </w:p>
          <w:p>
            <w:pPr>
              <w:rPr>
                <w:rFonts w:ascii="宋体"/>
              </w:rPr>
            </w:pPr>
          </w:p>
        </w:tc>
        <w:tc>
          <w:tcPr>
            <w:tcW w:w="1763" w:type="dxa"/>
            <w:tcBorders>
              <w:left w:val="single" w:sz="4" w:space="0" w:color="auto"/>
              <w:right w:val="single" w:sz="4" w:space="0" w:color="auto"/>
            </w:tcBorders>
            <w:vAlign w:val="center"/>
          </w:tcPr>
          <w:p>
            <w:pPr>
              <w:rPr>
                <w:rFonts w:ascii="宋体"/>
              </w:rPr>
            </w:pPr>
            <w:r>
              <w:rPr>
                <w:rFonts w:ascii="CESI仿宋-GB2312" w:eastAsia="CESI仿宋-GB2312"/>
                <w:shd w:val="clear" w:color="auto" w:fill="auto"/>
              </w:rPr>
              <w:t>沅陵县</w:t>
            </w:r>
            <w:r>
              <w:rPr>
                <w:rFonts w:ascii="CESI仿宋-GB2312" w:eastAsia="CESI仿宋-GB2312" w:hint="eastAsia"/>
                <w:shd w:val="clear" w:color="auto" w:fill="auto"/>
              </w:rPr>
              <w:t>电子烟等新型烟草制品零售经营主体</w:t>
            </w:r>
          </w:p>
        </w:tc>
        <w:tc>
          <w:tcPr>
            <w:tcW w:w="1590" w:type="dxa"/>
            <w:tcBorders>
              <w:left w:val="single" w:sz="4" w:space="0" w:color="auto"/>
              <w:right w:val="single" w:sz="4" w:space="0" w:color="auto"/>
            </w:tcBorders>
            <w:vAlign w:val="center"/>
          </w:tcPr>
          <w:p>
            <w:pPr>
              <w:rPr>
                <w:rFonts w:ascii="CESI仿宋-GB2312" w:eastAsia="CESI仿宋-GB2312" w:hint="eastAsia"/>
                <w:shd w:val="clear" w:color="auto" w:fill="auto"/>
              </w:rPr>
            </w:pPr>
            <w:r>
              <w:rPr>
                <w:rFonts w:ascii="CESI仿宋-GB2312" w:eastAsia="CESI仿宋-GB2312" w:hint="eastAsia"/>
                <w:shd w:val="clear" w:color="auto" w:fill="auto"/>
              </w:rPr>
              <w:t>现场检查、非现场检查相结合</w:t>
            </w:r>
          </w:p>
        </w:tc>
        <w:tc>
          <w:tcPr>
            <w:tcW w:w="1294" w:type="dxa"/>
            <w:tcBorders>
              <w:left w:val="single" w:sz="4" w:space="0" w:color="auto"/>
              <w:right w:val="single" w:sz="4" w:space="0" w:color="auto"/>
            </w:tcBorders>
            <w:vAlign w:val="center"/>
          </w:tcPr>
          <w:p>
            <w:pPr>
              <w:rPr>
                <w:rFonts w:ascii="CESI仿宋-GB2312" w:eastAsia="CESI仿宋-GB2312" w:hint="eastAsia"/>
                <w:shd w:val="clear" w:color="auto" w:fill="auto"/>
              </w:rPr>
            </w:pPr>
            <w:r>
              <w:rPr>
                <w:rFonts w:ascii="CESI仿宋-GB2312" w:eastAsia="CESI仿宋-GB2312"/>
                <w:shd w:val="clear" w:color="auto" w:fill="auto"/>
              </w:rPr>
              <w:t>沅陵县</w:t>
            </w:r>
            <w:r>
              <w:rPr>
                <w:rFonts w:ascii="CESI仿宋-GB2312" w:eastAsia="CESI仿宋-GB2312" w:hint="eastAsia"/>
                <w:shd w:val="clear" w:color="auto" w:fill="auto"/>
              </w:rPr>
              <w:t>烟草专卖局</w:t>
            </w:r>
            <w:r>
              <w:rPr>
                <w:rFonts w:ascii="CESI仿宋-GB2312" w:eastAsia="CESI仿宋-GB2312"/>
                <w:shd w:val="clear" w:color="auto" w:fill="auto"/>
              </w:rPr>
              <w:t>专卖监督管理股</w:t>
            </w:r>
          </w:p>
        </w:tc>
        <w:tc>
          <w:tcPr>
            <w:tcW w:w="1743" w:type="dxa"/>
            <w:tcBorders>
              <w:left w:val="single" w:sz="4" w:space="0" w:color="auto"/>
              <w:right w:val="single" w:sz="4" w:space="0" w:color="auto"/>
            </w:tcBorders>
            <w:vAlign w:val="center"/>
          </w:tcPr>
          <w:p>
            <w:pPr>
              <w:jc w:val="center"/>
              <w:rPr>
                <w:rFonts w:ascii="CESI仿宋-GB2312" w:eastAsia="CESI仿宋-GB2312" w:hint="eastAsia"/>
                <w:shd w:val="clear" w:color="auto" w:fill="auto"/>
              </w:rPr>
            </w:pPr>
            <w:r>
              <w:rPr>
                <w:rFonts w:ascii="CESI仿宋-GB2312" w:eastAsia="CESI仿宋-GB2312"/>
                <w:shd w:val="clear" w:color="auto" w:fill="auto"/>
              </w:rPr>
              <w:t>沅陵县</w:t>
            </w:r>
          </w:p>
        </w:tc>
      </w:tr>
    </w:tbl>
    <w:p>
      <w:pPr>
        <w:rPr>
          <w:rFonts w:ascii="黑体" w:eastAsia="黑体"/>
          <w:sz w:val="32"/>
          <w:szCs w:val="32"/>
        </w:rPr>
      </w:pPr>
    </w:p>
    <w:sectPr>
      <w:pgSz w:w="16839" w:h="11907" w:orient="landscape"/>
      <w:pgMar w:top="1800" w:right="1440" w:bottom="1800" w:left="144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CESI仿宋-GB2312">
    <w:panose1 w:val="02000500000000000000"/>
    <w:charset w:val="86"/>
    <w:family w:val="script"/>
    <w:pitch w:val="variable"/>
    <w:sig w:usb0="800002AF" w:usb1="084F6CF8" w:usb2="00000010" w:usb3="00000000" w:csb0="0004000F" w:csb1="00000000"/>
  </w:font>
  <w:font w:name="黑体">
    <w:altName w:val="方正兰亭黑_GBK"/>
    <w:panose1 w:val="02010609060101010101"/>
    <w:charset w:val="86"/>
    <w:family w:val="modern"/>
    <w:pitch w:val="variable"/>
    <w:sig w:usb0="800002BF" w:usb1="38CF7CFA" w:usb2="00000016" w:usb3="00000000" w:csb0="00040001" w:csb1="00000000"/>
  </w:font>
  <w:font w:name="宋体">
    <w:altName w:val="方正兰亭黑_GBK"/>
    <w:panose1 w:val="02010600030101010101"/>
    <w:charset w:val="86"/>
    <w:family w:val="auto"/>
    <w:pitch w:val="variable"/>
    <w:sig w:usb0="00000003" w:usb1="288F0000" w:usb2="00000016" w:usb3="00000000" w:csb0="00040001" w:csb1="00000000"/>
  </w:font>
  <w:font w:name="Times New Roman">
    <w:altName w:val="DejaVu Sans"/>
    <w:panose1 w:val="02020603050405020304"/>
    <w:charset w:val="00"/>
    <w:family w:val="roman"/>
    <w:pitch w:val="variable"/>
    <w:sig w:usb0="E0002EFF" w:usb1="C000785B" w:usb2="00000009" w:usb3="00000000" w:csb0="000001F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useAltKinsokuLineBreakRules/>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1"/>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eastAsia="黑体"/>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814</TotalTime>
  <Application>Yozo_Office27021597764231179</Application>
  <Pages>1</Pages>
  <Words>382</Words>
  <Characters>399</Characters>
  <Lines>49</Lines>
  <Paragraphs>26</Paragraphs>
  <CharactersWithSpaces>399</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kylin</dc:creator>
  <cp:lastModifiedBy>Kylin</cp:lastModifiedBy>
  <cp:revision>6</cp:revision>
  <cp:lastPrinted>2026-04-21T07:09:10Z</cp:lastPrinted>
  <dcterms:created xsi:type="dcterms:W3CDTF">2026-03-09T23:08:00Z</dcterms:created>
  <dcterms:modified xsi:type="dcterms:W3CDTF">2026-05-28T07:46:11Z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2052-11.8.2.10953</vt:lpwstr>
  </property>
</Properties>
</file>