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ageBreakBefore w:val="0"/>
        <w:widowControl w:val="0"/>
        <w:kinsoku/>
        <w:wordWrap/>
        <w:overflowPunct/>
        <w:topLinePunct w:val="0"/>
        <w:autoSpaceDE/>
        <w:autoSpaceDN/>
        <w:bidi w:val="0"/>
        <w:adjustRightInd/>
        <w:snapToGrid/>
        <w:spacing w:line="560" w:lineRule="exact"/>
        <w:ind w:left="0"/>
        <w:textAlignment w:val="auto"/>
        <w:rPr>
          <w:rFonts w:ascii="CESI仿宋-GB2312" w:eastAsia="CESI仿宋-GB2312"/>
          <w:sz w:val="32"/>
          <w:szCs w:val="32"/>
        </w:rPr>
      </w:pPr>
      <w:r>
        <w:rPr>
          <w:rFonts w:ascii="CESI仿宋-GB2312" w:eastAsia="CESI仿宋-GB2312"/>
          <w:sz w:val="32"/>
          <w:szCs w:val="32"/>
        </w:rPr>
        <w:t>附件1</w:t>
      </w:r>
    </w:p>
    <w:p>
      <w:pPr>
        <w:pageBreakBefore w:val="0"/>
        <w:widowControl w:val="0"/>
        <w:kinsoku/>
        <w:wordWrap/>
        <w:overflowPunct/>
        <w:topLinePunct w:val="0"/>
        <w:autoSpaceDE/>
        <w:autoSpaceDN/>
        <w:bidi w:val="0"/>
        <w:adjustRightInd/>
        <w:snapToGrid/>
        <w:spacing w:line="560" w:lineRule="exact"/>
        <w:ind w:left="0"/>
        <w:jc w:val="center"/>
        <w:textAlignment w:val="auto"/>
        <w:rPr>
          <w:rFonts w:ascii="CESI黑体-GB2312" w:eastAsia="CESI黑体-GB2312" w:hint="eastAsia"/>
          <w:sz w:val="32"/>
          <w:szCs w:val="32"/>
        </w:rPr>
      </w:pPr>
      <w:r>
        <w:rPr>
          <w:rFonts w:ascii="CESI黑体-GB2312" w:eastAsia="CESI黑体-GB2312" w:hint="eastAsia"/>
          <w:sz w:val="32"/>
          <w:szCs w:val="32"/>
        </w:rPr>
        <w:t>检查主体及执法权限地域</w:t>
      </w:r>
    </w:p>
    <w:tbl>
      <w:tblPr>
        <w:jc w:val="left"/>
        <w:tblW w:w="8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03"/>
        <w:gridCol w:w="2803"/>
        <w:gridCol w:w="2803"/>
      </w:tblGrid>
      <w:tr>
        <w:trPr>
          <w:cantSplit/>
          <w:trHeight w:val="566"/>
        </w:trPr>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 w:val="32"/>
                <w:szCs w:val="32"/>
              </w:rPr>
            </w:pPr>
            <w:r>
              <w:rPr>
                <w:rFonts w:ascii="CESI仿宋-GB2312" w:eastAsia="CESI仿宋-GB2312" w:cs="方正仿宋_GB2312"/>
                <w:sz w:val="32"/>
                <w:szCs w:val="32"/>
              </w:rPr>
              <w:t>全称</w:t>
            </w:r>
          </w:p>
        </w:tc>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 w:val="32"/>
                <w:szCs w:val="32"/>
              </w:rPr>
            </w:pPr>
            <w:r>
              <w:rPr>
                <w:rFonts w:ascii="CESI仿宋-GB2312" w:eastAsia="CESI仿宋-GB2312" w:cs="方正仿宋_GB2312"/>
                <w:sz w:val="32"/>
                <w:szCs w:val="32"/>
              </w:rPr>
              <w:t>简称</w:t>
            </w:r>
          </w:p>
        </w:tc>
        <w:tc>
          <w:tcPr>
            <w:tcW w:w="2803" w:type="dxa"/>
            <w:tcBorders>
              <w:left w:val="single" w:sz="4" w:space="0" w:color="auto"/>
              <w:right w:val="single" w:sz="4" w:space="0" w:color="auto"/>
            </w:tcBorders>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 w:val="32"/>
                <w:szCs w:val="32"/>
              </w:rPr>
            </w:pPr>
            <w:r>
              <w:rPr>
                <w:rFonts w:ascii="CESI仿宋-GB2312" w:eastAsia="CESI仿宋-GB2312" w:cs="方正仿宋_GB2312"/>
                <w:sz w:val="32"/>
                <w:szCs w:val="32"/>
              </w:rPr>
              <w:t>执法权限地域</w:t>
            </w:r>
          </w:p>
        </w:tc>
      </w:tr>
      <w:tr>
        <w:trPr>
          <w:trHeight w:val="880"/>
        </w:trPr>
        <w:tc>
          <w:tcPr>
            <w:tcW w:w="2803" w:type="dxa"/>
            <w:tcBorders>
              <w:left w:val="single" w:sz="4" w:space="0" w:color="auto"/>
              <w:right w:val="single" w:sz="4" w:space="0" w:color="auto"/>
            </w:tcBorders>
            <w:vAlign w:val="center"/>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 w:val="32"/>
                <w:szCs w:val="32"/>
              </w:rPr>
            </w:pPr>
            <w:r>
              <w:rPr>
                <w:rFonts w:ascii="CESI仿宋-GB2312" w:eastAsia="CESI仿宋-GB2312" w:cs="方正仿宋_GB2312"/>
                <w:sz w:val="32"/>
                <w:szCs w:val="32"/>
              </w:rPr>
              <w:t>沅陵县烟草专卖局</w:t>
            </w:r>
          </w:p>
        </w:tc>
        <w:tc>
          <w:tcPr>
            <w:tcW w:w="2803" w:type="dxa"/>
            <w:tcBorders>
              <w:left w:val="single" w:sz="4" w:space="0" w:color="auto"/>
              <w:right w:val="single" w:sz="4" w:space="0" w:color="auto"/>
            </w:tcBorders>
            <w:vAlign w:val="center"/>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ind w:left="0"/>
              <w:jc w:val="center"/>
              <w:rPr>
                <w:rFonts w:ascii="CESI仿宋-GB2312" w:eastAsia="CESI仿宋-GB2312" w:cs="方正仿宋_GB2312"/>
                <w:sz w:val="32"/>
                <w:szCs w:val="32"/>
              </w:rPr>
            </w:pPr>
            <w:r>
              <w:rPr>
                <w:rFonts w:ascii="CESI仿宋-GB2312" w:eastAsia="CESI仿宋-GB2312" w:cs="方正仿宋_GB2312"/>
                <w:sz w:val="32"/>
                <w:szCs w:val="32"/>
              </w:rPr>
              <w:t>沅陵县局</w:t>
            </w:r>
          </w:p>
        </w:tc>
        <w:tc>
          <w:tcPr>
            <w:tcW w:w="2803" w:type="dxa"/>
            <w:tcBorders>
              <w:left w:val="single" w:sz="4" w:space="0" w:color="auto"/>
              <w:right w:val="single" w:sz="4" w:space="0" w:color="auto"/>
            </w:tcBorders>
            <w:vAlign w:val="center"/>
          </w:tcPr>
          <w:p>
            <w:pPr>
              <w:pageBreakBefore w:val="0"/>
              <w:widowControl w:val="0"/>
              <w:pBdr>
                <w:top w:val="none" w:sz="0" w:space="0" w:color="auto"/>
                <w:left w:val="none" w:sz="0" w:space="0" w:color="auto"/>
                <w:bottom w:val="none" w:sz="0" w:space="0" w:color="auto"/>
                <w:right w:val="none" w:sz="0" w:space="0" w:color="auto"/>
              </w:pBdr>
              <w:kinsoku/>
              <w:wordWrap/>
              <w:overflowPunct/>
              <w:topLinePunct w:val="0"/>
              <w:autoSpaceDE/>
              <w:autoSpaceDN/>
              <w:adjustRightInd/>
              <w:snapToGrid/>
              <w:spacing w:line="560" w:lineRule="exact"/>
              <w:jc w:val="center"/>
              <w:rPr>
                <w:rFonts w:ascii="CESI仿宋-GB2312" w:eastAsia="CESI仿宋-GB2312" w:cs="方正仿宋_GB2312"/>
                <w:sz w:val="32"/>
                <w:szCs w:val="32"/>
              </w:rPr>
            </w:pPr>
            <w:r>
              <w:rPr>
                <w:rFonts w:ascii="CESI仿宋-GB2312" w:eastAsia="CESI仿宋-GB2312" w:cs="方正仿宋_GB2312"/>
                <w:sz w:val="32"/>
                <w:szCs w:val="32"/>
              </w:rPr>
              <w:t>沅陵县所辖全域</w:t>
            </w:r>
          </w:p>
        </w:tc>
      </w:tr>
    </w:tbl>
    <w:p>
      <w:pPr>
        <w:rPr>
          <w:rFonts w:eastAsia="方正仿宋_GB2312"/>
          <w:sz w:val="30"/>
        </w:rPr>
      </w:pPr>
    </w:p>
    <w:p>
      <w:pPr>
        <w:rPr>
          <w:rFonts w:ascii="CESI仿宋-GB2312" w:eastAsia="CESI仿宋-GB2312"/>
          <w:sz w:val="32"/>
          <w:szCs w:val="32"/>
        </w:rPr>
      </w:pPr>
    </w:p>
    <w:p>
      <w:pPr>
        <w:spacing w:line="560" w:lineRule="exact"/>
        <w:ind w:left="0"/>
        <w:rPr>
          <w:rFonts w:ascii="CESI仿宋-GB2312" w:eastAsia="CESI仿宋-GB2312"/>
          <w:sz w:val="32"/>
          <w:szCs w:val="32"/>
        </w:rPr>
      </w:pPr>
      <w:r>
        <w:rPr>
          <w:rFonts w:ascii="CESI仿宋-GB2312" w:eastAsia="CESI仿宋-GB2312" w:hint="eastAsia"/>
          <w:sz w:val="32"/>
          <w:szCs w:val="32"/>
        </w:rPr>
        <w:t>法律依据：</w:t>
      </w:r>
    </w:p>
    <w:p>
      <w:pPr>
        <w:spacing w:line="560" w:lineRule="exact"/>
        <w:ind w:left="0"/>
        <w:rPr>
          <w:rFonts w:ascii="CESI仿宋-GB2312" w:eastAsia="CESI仿宋-GB2312" w:hint="eastAsia"/>
          <w:sz w:val="32"/>
          <w:szCs w:val="32"/>
        </w:rPr>
      </w:pPr>
      <w:r>
        <w:rPr>
          <w:rFonts w:ascii="CESI仿宋-GB2312" w:eastAsia="CESI仿宋-GB2312" w:hint="eastAsia"/>
          <w:sz w:val="32"/>
          <w:szCs w:val="32"/>
        </w:rPr>
        <w:t>1.《国家烟草专卖局办公室关于公布烟草专卖涉企行政检查主体清单、事项及标准、频次上限的通</w:t>
      </w:r>
      <w:bookmarkStart w:id="0" w:name="_GoBack"/>
      <w:bookmarkEnd w:id="0"/>
      <w:r>
        <w:rPr>
          <w:rFonts w:ascii="CESI仿宋-GB2312" w:eastAsia="CESI仿宋-GB2312" w:hint="eastAsia"/>
          <w:sz w:val="32"/>
          <w:szCs w:val="32"/>
        </w:rPr>
        <w:t>知》（国烟办法〔2025〕132号）附件2中的检查依据。</w:t>
      </w:r>
    </w:p>
    <w:p>
      <w:pPr>
        <w:spacing w:line="560" w:lineRule="exact"/>
        <w:ind w:left="0"/>
        <w:rPr>
          <w:rFonts w:ascii="CESI仿宋-GB2312" w:eastAsia="CESI仿宋-GB2312" w:hint="eastAsia"/>
          <w:sz w:val="32"/>
          <w:szCs w:val="32"/>
        </w:rPr>
      </w:pPr>
      <w:r>
        <w:rPr>
          <w:rFonts w:ascii="CESI仿宋-GB2312" w:eastAsia="CESI仿宋-GB2312" w:hint="eastAsia"/>
          <w:sz w:val="32"/>
          <w:szCs w:val="32"/>
        </w:rPr>
        <w:t>2.《湖南省烟草专卖局办公室关于公布湖南省烟草专卖系统涉企行政检查事项清单的通知》（湘烟办法〔2025〕28号）附件中的实施依据。</w:t>
      </w: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CESI仿宋-GB2312">
    <w:panose1 w:val="02000500000000000000"/>
    <w:charset w:val="86"/>
    <w:family w:val="script"/>
    <w:pitch w:val="variable"/>
    <w:sig w:usb0="800002AF" w:usb1="084F6CF8" w:usb2="00000010" w:usb3="00000000" w:csb0="0004000F" w:csb1="00000000"/>
  </w:font>
  <w:font w:name="CESI黑体-GB2312">
    <w:panose1 w:val="02000500000000000000"/>
    <w:charset w:val="86"/>
    <w:family w:val="script"/>
    <w:pitch w:val="variable"/>
    <w:sig w:usb0="800002BF" w:usb1="184F6CF8" w:usb2="00000012" w:usb3="00000000" w:csb0="0004000F" w:csb1="00000000"/>
  </w:font>
  <w:font w:name="方正仿宋_GB2312">
    <w:altName w:val="方正兰亭黑_GBK"/>
    <w:panose1 w:val="00000000000000000000"/>
    <w:charset w:val="00"/>
    <w:family w:val="auto"/>
    <w:pitch w:val="variable"/>
    <w:sig w:usb0="00000000" w:usb1="00000000" w:usb2="00000000" w:usb3="00000000" w:csb0="00000000" w:csb1="00000000"/>
  </w:font>
  <w:font w:name="Times New Roman">
    <w:altName w:val="DejaVu Sans"/>
    <w:panose1 w:val="02020603050405020304"/>
    <w:charset w:val="00"/>
    <w:family w:val="auto"/>
    <w:pitch w:val="variable"/>
    <w:sig w:usb0="00000A87" w:usb1="00000000" w:usb2="00000000" w:usb3="00000000" w:csb0="400001BF" w:csb1="DFF70000"/>
  </w:font>
  <w:font w:name="宋体">
    <w:altName w:val="方正书宋_GBK"/>
    <w:panose1 w:val="02010600030101010101"/>
    <w:charset w:val="86"/>
    <w:family w:val="auto"/>
    <w:pitch w:val="variable"/>
    <w:sig w:usb0="00000003" w:usb1="080E0000" w:usb2="00000000" w:usb3="00000000" w:csb0="00040001" w:csb1="00000000"/>
  </w:font>
  <w:font w:name="Calibri">
    <w:altName w:val="DejaVu Sans"/>
    <w:panose1 w:val="00000000000000000000"/>
    <w:charset w:val="00"/>
    <w:family w:val="auto"/>
    <w:pitch w:val="variable"/>
    <w:sig w:usb0="00000000" w:usb1="00000000" w:usb2="00000000" w:usb3="00000000" w:csb0="0000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482</TotalTime>
  <Application>Yozo_Office27021597764231179</Application>
  <Pages>1</Pages>
  <Words>174</Words>
  <Characters>185</Characters>
  <Lines>17</Lines>
  <Paragraphs>11</Paragraphs>
  <CharactersWithSpaces>185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Kylin</cp:lastModifiedBy>
  <cp:revision>1</cp:revision>
  <cp:lastPrinted>2026-04-21T07:04:45Z</cp:lastPrinted>
  <dcterms:created xsi:type="dcterms:W3CDTF">2026-02-26T07:30:34Z</dcterms:created>
  <dcterms:modified xsi:type="dcterms:W3CDTF">2026-05-28T07:42:13Z</dcterms:modified>
</cp:coreProperties>
</file>