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hint="eastAsia" w:ascii="黑体" w:hAnsi="黑体" w:eastAsia="黑体"/>
          <w:b w:val="0"/>
          <w:bCs/>
          <w:sz w:val="40"/>
          <w:szCs w:val="40"/>
        </w:rPr>
      </w:pPr>
      <w:r>
        <w:rPr>
          <w:rFonts w:ascii="黑体" w:hAnsi="黑体" w:eastAsia="黑体"/>
          <w:b w:val="0"/>
          <w:bCs/>
          <w:sz w:val="40"/>
          <w:szCs w:val="40"/>
        </w:rPr>
        <w:t>20</w:t>
      </w:r>
      <w:r>
        <w:rPr>
          <w:rFonts w:hint="eastAsia" w:ascii="黑体" w:hAnsi="黑体" w:eastAsia="黑体"/>
          <w:b w:val="0"/>
          <w:bCs/>
          <w:sz w:val="40"/>
          <w:szCs w:val="40"/>
        </w:rPr>
        <w:t>2</w:t>
      </w:r>
      <w:r>
        <w:rPr>
          <w:rFonts w:hint="eastAsia" w:ascii="黑体" w:hAnsi="黑体" w:eastAsia="黑体"/>
          <w:b w:val="0"/>
          <w:bCs/>
          <w:sz w:val="40"/>
          <w:szCs w:val="40"/>
          <w:lang w:val="en-US" w:eastAsia="zh-CN"/>
        </w:rPr>
        <w:t>3</w:t>
      </w:r>
      <w:r>
        <w:rPr>
          <w:rFonts w:hint="eastAsia" w:ascii="黑体" w:hAnsi="黑体" w:eastAsia="黑体"/>
          <w:b w:val="0"/>
          <w:bCs/>
          <w:sz w:val="40"/>
          <w:szCs w:val="40"/>
        </w:rPr>
        <w:t>年度县城市管理和综合执法局</w:t>
      </w:r>
    </w:p>
    <w:p>
      <w:pPr>
        <w:spacing w:beforeLines="50"/>
        <w:jc w:val="center"/>
        <w:rPr>
          <w:rFonts w:ascii="黑体" w:hAnsi="黑体" w:eastAsia="黑体"/>
          <w:b w:val="0"/>
          <w:bCs/>
          <w:sz w:val="40"/>
          <w:szCs w:val="40"/>
        </w:rPr>
      </w:pPr>
      <w:r>
        <w:rPr>
          <w:rFonts w:hint="eastAsia" w:ascii="黑体" w:hAnsi="黑体" w:eastAsia="黑体"/>
          <w:b w:val="0"/>
          <w:bCs/>
          <w:sz w:val="40"/>
          <w:szCs w:val="40"/>
        </w:rPr>
        <w:t>整体资金绩效报告</w:t>
      </w:r>
    </w:p>
    <w:p>
      <w:pPr>
        <w:adjustRightInd w:val="0"/>
        <w:snapToGrid w:val="0"/>
        <w:spacing w:line="600" w:lineRule="exact"/>
        <w:ind w:firstLine="560" w:firstLineChars="200"/>
        <w:rPr>
          <w:rFonts w:ascii="仿宋" w:hAnsi="仿宋" w:eastAsia="仿宋"/>
          <w:sz w:val="30"/>
          <w:szCs w:val="30"/>
        </w:rPr>
      </w:pPr>
      <w:r>
        <w:rPr>
          <w:rFonts w:ascii="仿宋" w:hAnsi="仿宋" w:eastAsia="仿宋"/>
          <w:sz w:val="28"/>
          <w:szCs w:val="28"/>
        </w:rPr>
        <w:t xml:space="preserve"> </w:t>
      </w:r>
      <w:r>
        <w:rPr>
          <w:rFonts w:ascii="仿宋" w:hAnsi="仿宋" w:eastAsia="仿宋"/>
          <w:sz w:val="30"/>
          <w:szCs w:val="30"/>
        </w:rPr>
        <w:t xml:space="preserve"> </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cs="宋体"/>
          <w:sz w:val="32"/>
          <w:szCs w:val="32"/>
        </w:rPr>
        <w:t>财政部关于印发《项目支出绩效评价管理办法》和《中共湖南省委办公厅湖南省人民政府办公厅关于全面实施预算绩效目标管理的实施意见》等文件要求，部门职能、规划、年度工作计划，部门预算资金、项目管理规定和财务会计制度，财政部门预算批复、部门年度预算执行情况、年度决算报告等,县</w:t>
      </w:r>
      <w:r>
        <w:rPr>
          <w:rFonts w:hint="eastAsia" w:ascii="仿宋" w:hAnsi="仿宋" w:eastAsia="仿宋"/>
          <w:sz w:val="32"/>
          <w:szCs w:val="32"/>
        </w:rPr>
        <w:t>城市管理和综合执法局对202</w:t>
      </w:r>
      <w:r>
        <w:rPr>
          <w:rFonts w:hint="eastAsia" w:ascii="仿宋" w:hAnsi="仿宋" w:eastAsia="仿宋"/>
          <w:sz w:val="32"/>
          <w:szCs w:val="32"/>
          <w:lang w:val="en-US" w:eastAsia="zh-CN"/>
        </w:rPr>
        <w:t>3</w:t>
      </w:r>
      <w:r>
        <w:rPr>
          <w:rFonts w:hint="eastAsia" w:ascii="仿宋" w:hAnsi="仿宋" w:eastAsia="仿宋"/>
          <w:sz w:val="32"/>
          <w:szCs w:val="32"/>
        </w:rPr>
        <w:t>年度部门整体支出绩效进行了全面综合评价。评价的重点是规范资金管理，厉行节约保运转，提高资金绩效，现将具体情况报告如下：</w:t>
      </w:r>
    </w:p>
    <w:p>
      <w:pPr>
        <w:spacing w:line="640" w:lineRule="exact"/>
        <w:ind w:firstLine="640" w:firstLineChars="200"/>
        <w:rPr>
          <w:rFonts w:hint="eastAsia" w:ascii="仿宋" w:hAnsi="仿宋" w:eastAsia="仿宋"/>
          <w:sz w:val="32"/>
          <w:szCs w:val="32"/>
        </w:rPr>
      </w:pP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一、部门概况</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(一）部门基本情况。</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县城市管理和综合执法局位于沅陵镇鸳鸯桥北移民局内，共有行政编制10人，全额事业编制数100人，协管员76人。在职实有人数为156人，行政编制8人，全额事业编制数70人，协管员76人，离退休人员10人。内设有办公室、法制股（加挂处罚中心）、行政审批股（加挂户外广告和渣土管理股）、市政设施管理股（加挂桥梁管理股）、财务股、人事股（加挂督查室）、等6个部门，单列局总工会。下辖城市管理和行政执法大队、城市环境卫生服务中心、城市园林绿化服务中心3个二级机构。</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（二）主要职能职责：</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县城市管理和综合执法局主要职责：</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1.贯彻执行国家有关城市管理和综合执法方面的法律、法规、规章和政策；研究制定和组织实施环境卫生、园林绿化、供水、排水、污水处理、燃气、户外广告、公园、城市照明设施、城市垃圾集中处置、市政基础设施管理与维护的中长期规划和年度工作计划。</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2.负责全县城市管理和综合执法工作的统一领导、综合协调和监督检查，组织业务培训及业务考核。</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3.负责拟定并组织实施全县城市管理和综合执法中长期规划和年度计划</w:t>
      </w:r>
      <w:r>
        <w:rPr>
          <w:rFonts w:hint="eastAsia" w:ascii="仿宋" w:hAnsi="仿宋" w:eastAsia="仿宋"/>
          <w:sz w:val="32"/>
          <w:szCs w:val="32"/>
        </w:rPr>
        <w:t>；制定全县城市管理容貌标准和环境卫生标准；负责“智慧沅陵”数字城管平台的建设和管理。</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4.负责行使县城规划区内及制镇建成区临时占用和挖掘城市道路及公共场地、绿化地、城区古树名木移植、渣土运营、城市排水、户外广告设置的行政</w:t>
      </w:r>
      <w:r>
        <w:rPr>
          <w:rFonts w:hint="eastAsia" w:ascii="仿宋" w:hAnsi="仿宋" w:eastAsia="仿宋"/>
          <w:sz w:val="32"/>
          <w:szCs w:val="32"/>
        </w:rPr>
        <w:t>许可。</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5.负责城市规划区内城市供水（含二次供水）、计划用水、节约用水的管理工作；负责城区供水企业的水质监测和指导，管理城市污水处理工作。</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6.负责城市规划区园林、绿化、风景名胜区、公园、城区雕塑的管理和维护工作；负责城市规划区生物多样性保护工作；负责组织实施国家制定的城市园林绿化行业标准和行业规范；负责城市容貌和环境卫生的管理工作；负责组织实施国家制定的城市市容环境卫生标准和行业规范；负责城区生活垃圾的集中处置和垃圾处理场的管理。</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7.负责城市市政公用设施、市政道路、路灯、城市桥涵、城市排水系统的管理和维护工作；负责城市市政基础设施改造和扩建工作；负责城市主次干道（包括人行道）的临时占用、挖掘管理工作；负责城区地下管网设施的监管工作，参与编制城区市政工程设施规划、计划和市政工程竣工验收。</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8.负责城市公共空间秩序管理方面的户外广告设置，门头牌匾外立面装修管理工作；负责监督管理城区内车辆清洗站、场。</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9.负责城市交通管理方面的城市道路车辆停放管理工作。</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10.负责城区建筑垃圾倾倒、运输、消纳、处置的管理工作。</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11.负责编制城市市政维护管理资金年度使用计划和申报工作；管理城市维护建设资金及其专项资金，检查监督各项资金的使用情况，依据界定的职能和法律、法规、规章和政策，负责有关专项资金的征收、管理和使用。</w:t>
      </w:r>
    </w:p>
    <w:p>
      <w:pPr>
        <w:spacing w:line="640" w:lineRule="exact"/>
        <w:ind w:firstLine="640" w:firstLineChars="200"/>
        <w:rPr>
          <w:rFonts w:hint="eastAsia" w:ascii="仿宋" w:hAnsi="仿宋" w:eastAsia="仿宋"/>
          <w:sz w:val="32"/>
          <w:szCs w:val="32"/>
        </w:rPr>
      </w:pPr>
    </w:p>
    <w:p>
      <w:pPr>
        <w:adjustRightInd w:val="0"/>
        <w:snapToGrid w:val="0"/>
        <w:spacing w:line="560" w:lineRule="exact"/>
        <w:ind w:firstLine="643" w:firstLineChars="200"/>
        <w:rPr>
          <w:rFonts w:ascii="仿宋" w:hAnsi="仿宋" w:eastAsia="仿宋" w:cs="宋体"/>
          <w:color w:val="333333"/>
          <w:kern w:val="0"/>
          <w:sz w:val="32"/>
          <w:szCs w:val="32"/>
        </w:rPr>
      </w:pPr>
      <w:r>
        <w:rPr>
          <w:rFonts w:hint="eastAsia" w:ascii="仿宋" w:hAnsi="仿宋" w:eastAsia="仿宋"/>
          <w:b/>
          <w:sz w:val="32"/>
          <w:szCs w:val="32"/>
        </w:rPr>
        <w:t>二、部门整体支出管理及使用情况</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1532.50</w:t>
      </w:r>
      <w:r>
        <w:rPr>
          <w:rFonts w:hint="eastAsia" w:ascii="仿宋" w:hAnsi="仿宋" w:eastAsia="仿宋"/>
          <w:sz w:val="32"/>
          <w:szCs w:val="32"/>
        </w:rPr>
        <w:t>万</w:t>
      </w:r>
      <w:r>
        <w:rPr>
          <w:rFonts w:hint="eastAsia" w:ascii="仿宋" w:hAnsi="仿宋" w:eastAsia="仿宋"/>
          <w:sz w:val="32"/>
          <w:szCs w:val="32"/>
          <w:lang w:val="en-US" w:eastAsia="zh-CN"/>
        </w:rPr>
        <w:t>元</w:t>
      </w:r>
      <w:r>
        <w:rPr>
          <w:rFonts w:hint="eastAsia" w:ascii="仿宋" w:hAnsi="仿宋" w:eastAsia="仿宋"/>
          <w:sz w:val="32"/>
          <w:szCs w:val="32"/>
        </w:rPr>
        <w:t>主要用于：工资福利支出</w:t>
      </w:r>
      <w:r>
        <w:rPr>
          <w:rFonts w:hint="eastAsia" w:ascii="仿宋" w:hAnsi="仿宋" w:eastAsia="仿宋"/>
          <w:sz w:val="32"/>
          <w:szCs w:val="32"/>
          <w:lang w:val="en-US" w:eastAsia="zh-CN"/>
        </w:rPr>
        <w:t>1183.22</w:t>
      </w:r>
      <w:r>
        <w:rPr>
          <w:rFonts w:hint="eastAsia" w:ascii="仿宋" w:hAnsi="仿宋" w:eastAsia="仿宋"/>
          <w:sz w:val="32"/>
          <w:szCs w:val="32"/>
        </w:rPr>
        <w:t>万元，商品和服务支出</w:t>
      </w:r>
      <w:r>
        <w:rPr>
          <w:rFonts w:hint="eastAsia" w:ascii="仿宋" w:hAnsi="仿宋" w:eastAsia="仿宋"/>
          <w:sz w:val="32"/>
          <w:szCs w:val="32"/>
          <w:lang w:val="en-US" w:eastAsia="zh-CN"/>
        </w:rPr>
        <w:t>310.83</w:t>
      </w:r>
      <w:r>
        <w:rPr>
          <w:rFonts w:hint="eastAsia" w:ascii="仿宋" w:hAnsi="仿宋" w:eastAsia="仿宋"/>
          <w:sz w:val="32"/>
          <w:szCs w:val="32"/>
        </w:rPr>
        <w:t>万元，对个人和家庭的补助</w:t>
      </w:r>
      <w:r>
        <w:rPr>
          <w:rFonts w:hint="eastAsia" w:ascii="仿宋" w:hAnsi="仿宋" w:eastAsia="仿宋"/>
          <w:sz w:val="32"/>
          <w:szCs w:val="32"/>
          <w:lang w:val="en-US" w:eastAsia="zh-CN"/>
        </w:rPr>
        <w:t>37</w:t>
      </w:r>
      <w:r>
        <w:rPr>
          <w:rFonts w:hint="eastAsia" w:ascii="仿宋" w:hAnsi="仿宋" w:eastAsia="仿宋"/>
          <w:sz w:val="32"/>
          <w:szCs w:val="32"/>
        </w:rPr>
        <w:t>万元，</w:t>
      </w:r>
      <w:r>
        <w:rPr>
          <w:rFonts w:hint="eastAsia" w:ascii="仿宋" w:hAnsi="仿宋" w:eastAsia="仿宋"/>
          <w:sz w:val="32"/>
          <w:szCs w:val="32"/>
          <w:lang w:val="en-US" w:eastAsia="zh-CN"/>
        </w:rPr>
        <w:t>其他支出1.45万元，</w:t>
      </w:r>
      <w:r>
        <w:rPr>
          <w:rFonts w:hint="eastAsia" w:ascii="仿宋" w:hAnsi="仿宋" w:eastAsia="仿宋"/>
          <w:sz w:val="32"/>
          <w:szCs w:val="32"/>
        </w:rPr>
        <w:t>均按财政部门要求进行使用和管理。其中，“三公”经费的使用和管理严格规范，我局按照简化程序、务实节俭、杜绝浪费的原则管理，明确招待用餐标准，并由专人负责管理安排;接待费支出完全按照省市关于公务接待的有关文件执行，公车出行需有派车单，无公务出国费用</w:t>
      </w:r>
      <w:r>
        <w:rPr>
          <w:rFonts w:hint="eastAsia" w:ascii="仿宋" w:hAnsi="仿宋" w:eastAsia="仿宋"/>
          <w:sz w:val="32"/>
          <w:szCs w:val="32"/>
          <w:lang w:eastAsia="zh-CN"/>
        </w:rPr>
        <w:t>。</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年初批复预算的“三公”经费为</w:t>
      </w:r>
      <w:r>
        <w:rPr>
          <w:rFonts w:hint="eastAsia" w:ascii="仿宋" w:hAnsi="仿宋" w:eastAsia="仿宋"/>
          <w:sz w:val="32"/>
          <w:szCs w:val="32"/>
          <w:lang w:val="en-US" w:eastAsia="zh-CN"/>
        </w:rPr>
        <w:t>58</w:t>
      </w:r>
      <w:r>
        <w:rPr>
          <w:rFonts w:hint="eastAsia" w:ascii="仿宋" w:hAnsi="仿宋" w:eastAsia="仿宋"/>
          <w:sz w:val="32"/>
          <w:szCs w:val="32"/>
        </w:rPr>
        <w:t>万元，其中公务接待费8万元、因公出国（境）费0万元、公务用车购置及运行维护费</w:t>
      </w:r>
      <w:r>
        <w:rPr>
          <w:rFonts w:hint="eastAsia" w:ascii="仿宋" w:hAnsi="仿宋" w:eastAsia="仿宋"/>
          <w:sz w:val="32"/>
          <w:szCs w:val="32"/>
          <w:lang w:val="en-US" w:eastAsia="zh-CN"/>
        </w:rPr>
        <w:t>50</w:t>
      </w:r>
      <w:r>
        <w:rPr>
          <w:rFonts w:hint="eastAsia" w:ascii="仿宋" w:hAnsi="仿宋" w:eastAsia="仿宋"/>
          <w:sz w:val="32"/>
          <w:szCs w:val="32"/>
        </w:rPr>
        <w:t>万元。</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全年决算支出“三公”经费</w:t>
      </w:r>
      <w:r>
        <w:rPr>
          <w:rFonts w:hint="eastAsia" w:ascii="仿宋" w:hAnsi="仿宋" w:eastAsia="仿宋"/>
          <w:sz w:val="32"/>
          <w:szCs w:val="32"/>
          <w:lang w:val="en-US" w:eastAsia="zh-CN"/>
        </w:rPr>
        <w:t>49.64</w:t>
      </w:r>
      <w:r>
        <w:rPr>
          <w:rFonts w:hint="eastAsia" w:ascii="仿宋" w:hAnsi="仿宋" w:eastAsia="仿宋"/>
          <w:sz w:val="32"/>
          <w:szCs w:val="32"/>
        </w:rPr>
        <w:t>万元，实际节省了</w:t>
      </w:r>
      <w:r>
        <w:rPr>
          <w:rFonts w:hint="eastAsia" w:ascii="仿宋" w:hAnsi="仿宋" w:eastAsia="仿宋"/>
          <w:sz w:val="32"/>
          <w:szCs w:val="32"/>
          <w:lang w:val="en-US" w:eastAsia="zh-CN"/>
        </w:rPr>
        <w:t>14.41</w:t>
      </w:r>
      <w:r>
        <w:rPr>
          <w:rFonts w:hint="eastAsia" w:ascii="仿宋" w:hAnsi="仿宋" w:eastAsia="仿宋"/>
          <w:sz w:val="32"/>
          <w:szCs w:val="32"/>
        </w:rPr>
        <w:t>%，其中公务接待费支出</w:t>
      </w:r>
      <w:r>
        <w:rPr>
          <w:rFonts w:hint="eastAsia" w:ascii="仿宋" w:hAnsi="仿宋" w:eastAsia="仿宋"/>
          <w:sz w:val="32"/>
          <w:szCs w:val="32"/>
          <w:lang w:val="en-US" w:eastAsia="zh-CN"/>
        </w:rPr>
        <w:t>0.41</w:t>
      </w:r>
      <w:r>
        <w:rPr>
          <w:rFonts w:hint="eastAsia" w:ascii="仿宋" w:hAnsi="仿宋" w:eastAsia="仿宋"/>
          <w:sz w:val="32"/>
          <w:szCs w:val="32"/>
        </w:rPr>
        <w:t>万元，节省</w:t>
      </w:r>
      <w:r>
        <w:rPr>
          <w:rFonts w:hint="eastAsia" w:ascii="仿宋" w:hAnsi="仿宋" w:eastAsia="仿宋"/>
          <w:sz w:val="32"/>
          <w:szCs w:val="32"/>
          <w:lang w:val="en-US" w:eastAsia="zh-CN"/>
        </w:rPr>
        <w:t>94.88</w:t>
      </w:r>
      <w:r>
        <w:rPr>
          <w:rFonts w:hint="eastAsia" w:ascii="仿宋" w:hAnsi="仿宋" w:eastAsia="仿宋"/>
          <w:sz w:val="32"/>
          <w:szCs w:val="32"/>
        </w:rPr>
        <w:t>%，因公出国（境）费0万元，公务用车购置及运行维护费</w:t>
      </w:r>
      <w:r>
        <w:rPr>
          <w:rFonts w:hint="eastAsia" w:ascii="仿宋" w:hAnsi="仿宋" w:eastAsia="仿宋"/>
          <w:sz w:val="32"/>
          <w:szCs w:val="32"/>
          <w:lang w:val="en-US" w:eastAsia="zh-CN"/>
        </w:rPr>
        <w:t>49.23</w:t>
      </w:r>
      <w:r>
        <w:rPr>
          <w:rFonts w:hint="eastAsia" w:ascii="仿宋" w:hAnsi="仿宋" w:eastAsia="仿宋"/>
          <w:sz w:val="32"/>
          <w:szCs w:val="32"/>
        </w:rPr>
        <w:t>万元，节省</w:t>
      </w:r>
      <w:r>
        <w:rPr>
          <w:rFonts w:hint="eastAsia" w:ascii="仿宋" w:hAnsi="仿宋" w:eastAsia="仿宋"/>
          <w:sz w:val="32"/>
          <w:szCs w:val="32"/>
          <w:lang w:val="en-US" w:eastAsia="zh-CN"/>
        </w:rPr>
        <w:t>1.54</w:t>
      </w:r>
      <w:r>
        <w:rPr>
          <w:rFonts w:hint="eastAsia" w:ascii="仿宋" w:hAnsi="仿宋" w:eastAsia="仿宋"/>
          <w:sz w:val="32"/>
          <w:szCs w:val="32"/>
        </w:rPr>
        <w:t>%。</w:t>
      </w:r>
    </w:p>
    <w:p>
      <w:pPr>
        <w:widowControl/>
        <w:shd w:val="clear" w:color="auto" w:fill="FFFFFF"/>
        <w:spacing w:line="560" w:lineRule="exact"/>
        <w:ind w:firstLine="640" w:firstLineChars="200"/>
        <w:rPr>
          <w:rFonts w:ascii="仿宋" w:hAnsi="仿宋" w:eastAsia="仿宋" w:cs="宋体"/>
          <w:color w:val="333333"/>
          <w:kern w:val="0"/>
          <w:sz w:val="32"/>
          <w:szCs w:val="32"/>
        </w:rPr>
      </w:pPr>
    </w:p>
    <w:p>
      <w:pPr>
        <w:adjustRightInd w:val="0"/>
        <w:snapToGrid w:val="0"/>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三、资产管理情况</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年我局现有的资产都是严格按照县国有资产管理局管理办法进行固定资产登记、入账、配置和核销制度进行管理。</w:t>
      </w:r>
    </w:p>
    <w:p>
      <w:pPr>
        <w:spacing w:line="640" w:lineRule="exact"/>
        <w:ind w:firstLine="640" w:firstLineChars="200"/>
        <w:rPr>
          <w:rFonts w:hint="eastAsia" w:ascii="仿宋" w:hAnsi="仿宋" w:eastAsia="仿宋"/>
          <w:sz w:val="32"/>
          <w:szCs w:val="32"/>
        </w:rPr>
      </w:pPr>
    </w:p>
    <w:p>
      <w:pPr>
        <w:adjustRightInd w:val="0"/>
        <w:snapToGrid w:val="0"/>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四、部门整体支出绩效情况</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我局对部门整体支出的预算执行高度重视。一是大力提倡勤俭节约，坚持把有限的经费用在城市管理和综合执法两项工作上；二是坚持财政预算管理制度务，做好预算支出及执行情况调度；三是严格财经纪律，严格财务制度，坚持先有预算、后有支出；四是严格审批程序，坚持对财务每笔开支合法性。这些措施，较好地保证了财务开支和资金使用的合法合规、安全有效。</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（一）经济性： 202</w:t>
      </w:r>
      <w:r>
        <w:rPr>
          <w:rFonts w:hint="eastAsia" w:ascii="仿宋" w:hAnsi="仿宋" w:eastAsia="仿宋"/>
          <w:sz w:val="32"/>
          <w:szCs w:val="32"/>
          <w:lang w:val="en-US" w:eastAsia="zh-CN"/>
        </w:rPr>
        <w:t>3</w:t>
      </w:r>
      <w:r>
        <w:rPr>
          <w:rFonts w:hint="eastAsia" w:ascii="仿宋" w:hAnsi="仿宋" w:eastAsia="仿宋"/>
          <w:sz w:val="32"/>
          <w:szCs w:val="32"/>
        </w:rPr>
        <w:t>年预算支出总计</w:t>
      </w:r>
      <w:r>
        <w:rPr>
          <w:rFonts w:hint="eastAsia" w:ascii="仿宋" w:hAnsi="仿宋" w:eastAsia="仿宋"/>
          <w:sz w:val="32"/>
          <w:szCs w:val="32"/>
          <w:lang w:val="en-US" w:eastAsia="zh-CN"/>
        </w:rPr>
        <w:t>2033.72</w:t>
      </w:r>
      <w:r>
        <w:rPr>
          <w:rFonts w:hint="eastAsia" w:ascii="仿宋" w:hAnsi="仿宋" w:eastAsia="仿宋"/>
          <w:sz w:val="32"/>
          <w:szCs w:val="32"/>
        </w:rPr>
        <w:t>万元，实际支出</w:t>
      </w:r>
      <w:r>
        <w:rPr>
          <w:rFonts w:hint="eastAsia" w:ascii="仿宋" w:hAnsi="仿宋" w:eastAsia="仿宋"/>
          <w:sz w:val="32"/>
          <w:szCs w:val="32"/>
          <w:lang w:val="en-US" w:eastAsia="zh-CN"/>
        </w:rPr>
        <w:t>5730.65</w:t>
      </w:r>
      <w:r>
        <w:rPr>
          <w:rFonts w:hint="eastAsia" w:ascii="仿宋" w:hAnsi="仿宋" w:eastAsia="仿宋"/>
          <w:sz w:val="32"/>
          <w:szCs w:val="32"/>
        </w:rPr>
        <w:t>万元</w:t>
      </w:r>
      <w:r>
        <w:rPr>
          <w:rFonts w:hint="eastAsia" w:ascii="仿宋" w:hAnsi="仿宋" w:eastAsia="仿宋"/>
          <w:sz w:val="32"/>
          <w:szCs w:val="32"/>
          <w:lang w:val="en-US" w:eastAsia="zh-CN"/>
        </w:rPr>
        <w:t>,其中新增沅陵县城乡垃圾收运一体化工程项目3657.29</w:t>
      </w:r>
      <w:r>
        <w:rPr>
          <w:rFonts w:hint="eastAsia" w:ascii="仿宋" w:hAnsi="仿宋" w:eastAsia="仿宋"/>
          <w:sz w:val="32"/>
          <w:szCs w:val="32"/>
        </w:rPr>
        <w:t>，很好的控制在经费范围内。</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（二）效率性：202</w:t>
      </w:r>
      <w:r>
        <w:rPr>
          <w:rFonts w:hint="eastAsia" w:ascii="仿宋" w:hAnsi="仿宋" w:eastAsia="仿宋"/>
          <w:sz w:val="32"/>
          <w:szCs w:val="32"/>
          <w:lang w:val="en-US" w:eastAsia="zh-CN"/>
        </w:rPr>
        <w:t>3</w:t>
      </w:r>
      <w:r>
        <w:rPr>
          <w:rFonts w:hint="eastAsia" w:ascii="仿宋" w:hAnsi="仿宋" w:eastAsia="仿宋"/>
          <w:sz w:val="32"/>
          <w:szCs w:val="32"/>
        </w:rPr>
        <w:t>年整体支出情况较好，上面下达的任务按时完成。</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（三）有效性：较好地完成了202</w:t>
      </w:r>
      <w:r>
        <w:rPr>
          <w:rFonts w:hint="eastAsia" w:ascii="仿宋" w:hAnsi="仿宋" w:eastAsia="仿宋"/>
          <w:sz w:val="32"/>
          <w:szCs w:val="32"/>
          <w:lang w:val="en-US" w:eastAsia="zh-CN"/>
        </w:rPr>
        <w:t>3</w:t>
      </w:r>
      <w:r>
        <w:rPr>
          <w:rFonts w:hint="eastAsia" w:ascii="仿宋" w:hAnsi="仿宋" w:eastAsia="仿宋"/>
          <w:sz w:val="32"/>
          <w:szCs w:val="32"/>
        </w:rPr>
        <w:t>年初设定的工作任务，在有限的工作经费基础上实现任务目标的同时，节约了部门预算经费。</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四）可持续性：大力提倡勤俭节约，坚持把有限的经费用在城市管理和综合执法工作上，坚持财政管理制度，严格审批程序。这些措施，较好地保证了财务开支和资金使用的合法合规、安全有效，较好的保证了城市管理和综合执法工作的可持续性发展。</w:t>
      </w:r>
    </w:p>
    <w:p>
      <w:pPr>
        <w:spacing w:line="640" w:lineRule="exact"/>
        <w:ind w:firstLine="640" w:firstLineChars="200"/>
        <w:rPr>
          <w:rFonts w:hint="eastAsia" w:ascii="仿宋" w:hAnsi="仿宋" w:eastAsia="仿宋"/>
          <w:sz w:val="32"/>
          <w:szCs w:val="32"/>
        </w:rPr>
      </w:pPr>
    </w:p>
    <w:p>
      <w:pPr>
        <w:adjustRightInd w:val="0"/>
        <w:snapToGrid w:val="0"/>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五、部门整体支出绩效评价</w:t>
      </w:r>
    </w:p>
    <w:p>
      <w:pPr>
        <w:spacing w:line="640" w:lineRule="exact"/>
        <w:rPr>
          <w:rFonts w:hint="eastAsia" w:ascii="仿宋" w:hAnsi="仿宋" w:eastAsia="仿宋"/>
          <w:sz w:val="32"/>
          <w:szCs w:val="32"/>
        </w:rPr>
      </w:pPr>
      <w:r>
        <w:rPr>
          <w:rFonts w:hint="eastAsia" w:ascii="仿宋" w:hAnsi="仿宋" w:eastAsia="仿宋"/>
          <w:b/>
          <w:bCs/>
          <w:sz w:val="32"/>
          <w:szCs w:val="32"/>
        </w:rPr>
        <w:t xml:space="preserve">    1.预算配置。</w:t>
      </w:r>
      <w:r>
        <w:rPr>
          <w:rFonts w:hint="eastAsia" w:ascii="仿宋" w:hAnsi="仿宋" w:eastAsia="仿宋"/>
          <w:sz w:val="32"/>
          <w:szCs w:val="32"/>
        </w:rPr>
        <w:t>我局在职人员控制率为100%，我单位自评得分为5分。“三公经费”变动率为-5%，我局自评得分为</w:t>
      </w:r>
      <w:r>
        <w:rPr>
          <w:rFonts w:hint="eastAsia" w:ascii="仿宋" w:hAnsi="仿宋" w:eastAsia="仿宋"/>
          <w:sz w:val="32"/>
          <w:szCs w:val="32"/>
          <w:lang w:val="en-US" w:eastAsia="zh-CN"/>
        </w:rPr>
        <w:t>5.6</w:t>
      </w:r>
      <w:r>
        <w:rPr>
          <w:rFonts w:hint="eastAsia" w:ascii="仿宋" w:hAnsi="仿宋" w:eastAsia="仿宋"/>
          <w:sz w:val="32"/>
          <w:szCs w:val="32"/>
        </w:rPr>
        <w:t>分。</w:t>
      </w:r>
    </w:p>
    <w:p>
      <w:pPr>
        <w:spacing w:line="640" w:lineRule="exact"/>
        <w:ind w:firstLine="643" w:firstLineChars="200"/>
        <w:rPr>
          <w:rFonts w:hint="eastAsia" w:ascii="仿宋" w:hAnsi="仿宋" w:eastAsia="仿宋"/>
          <w:sz w:val="32"/>
          <w:szCs w:val="32"/>
        </w:rPr>
      </w:pPr>
      <w:r>
        <w:rPr>
          <w:rFonts w:hint="eastAsia" w:ascii="仿宋" w:hAnsi="仿宋" w:eastAsia="仿宋"/>
          <w:b/>
          <w:bCs/>
          <w:sz w:val="32"/>
          <w:szCs w:val="32"/>
        </w:rPr>
        <w:t>2.预算执行。</w:t>
      </w:r>
      <w:r>
        <w:rPr>
          <w:rFonts w:hint="eastAsia" w:ascii="仿宋" w:hAnsi="仿宋" w:eastAsia="仿宋"/>
          <w:sz w:val="32"/>
          <w:szCs w:val="32"/>
        </w:rPr>
        <w:t>预算完成率 100%,我局自评得分为2分。预算控制率小于0，我局自评得分为2分，结转结余率我单位自评得分为</w:t>
      </w:r>
      <w:r>
        <w:rPr>
          <w:rFonts w:hint="eastAsia" w:ascii="仿宋" w:hAnsi="仿宋" w:eastAsia="仿宋"/>
          <w:sz w:val="32"/>
          <w:szCs w:val="32"/>
          <w:lang w:val="en-US" w:eastAsia="zh-CN"/>
        </w:rPr>
        <w:t>3</w:t>
      </w:r>
      <w:r>
        <w:rPr>
          <w:rFonts w:hint="eastAsia" w:ascii="仿宋" w:hAnsi="仿宋" w:eastAsia="仿宋"/>
          <w:sz w:val="32"/>
          <w:szCs w:val="32"/>
        </w:rPr>
        <w:t>分、公用经费控制率我局自评得分为8分、 “三公经费”控制率我局自评得分为8分、非税收入管理我局自评得分为满分2分、非税收入完成率得分为满分</w:t>
      </w:r>
      <w:r>
        <w:rPr>
          <w:rFonts w:hint="eastAsia" w:ascii="仿宋" w:hAnsi="仿宋" w:eastAsia="仿宋"/>
          <w:sz w:val="32"/>
          <w:szCs w:val="32"/>
          <w:lang w:val="en-US" w:eastAsia="zh-CN"/>
        </w:rPr>
        <w:t>3</w:t>
      </w:r>
      <w:r>
        <w:rPr>
          <w:rFonts w:hint="eastAsia" w:ascii="仿宋" w:hAnsi="仿宋" w:eastAsia="仿宋"/>
          <w:sz w:val="32"/>
          <w:szCs w:val="32"/>
        </w:rPr>
        <w:t>分、今年我局未发生政府采购，所以政府采购率我局自评得分为6分。</w:t>
      </w:r>
    </w:p>
    <w:p>
      <w:pPr>
        <w:spacing w:line="600" w:lineRule="exact"/>
        <w:ind w:firstLine="803" w:firstLineChars="250"/>
        <w:rPr>
          <w:rFonts w:hint="eastAsia" w:ascii="仿宋" w:hAnsi="仿宋" w:eastAsia="仿宋"/>
          <w:sz w:val="32"/>
          <w:szCs w:val="32"/>
        </w:rPr>
      </w:pPr>
      <w:r>
        <w:rPr>
          <w:rFonts w:hint="eastAsia" w:ascii="仿宋" w:hAnsi="仿宋" w:eastAsia="仿宋"/>
          <w:b/>
          <w:bCs/>
          <w:sz w:val="32"/>
          <w:szCs w:val="32"/>
        </w:rPr>
        <w:t>3.预算管理。</w:t>
      </w:r>
      <w:r>
        <w:rPr>
          <w:rFonts w:hint="eastAsia" w:ascii="仿宋" w:hAnsi="仿宋" w:eastAsia="仿宋"/>
          <w:sz w:val="32"/>
          <w:szCs w:val="32"/>
        </w:rPr>
        <w:t>管理制度健全性我局得分为</w:t>
      </w:r>
      <w:r>
        <w:rPr>
          <w:rFonts w:hint="eastAsia" w:ascii="仿宋" w:hAnsi="仿宋" w:eastAsia="仿宋"/>
          <w:sz w:val="32"/>
          <w:szCs w:val="32"/>
          <w:lang w:val="en-US" w:eastAsia="zh-CN"/>
        </w:rPr>
        <w:t>9</w:t>
      </w:r>
      <w:r>
        <w:rPr>
          <w:rFonts w:hint="eastAsia" w:ascii="仿宋" w:hAnsi="仿宋" w:eastAsia="仿宋"/>
          <w:sz w:val="32"/>
          <w:szCs w:val="32"/>
        </w:rPr>
        <w:t>分、资金使用合规性我局自评得分为6分、会计资料报送的及时性我局自评得分为2分、预决算信息公开性和完善性我局自评得分为5分。</w:t>
      </w:r>
    </w:p>
    <w:p>
      <w:pPr>
        <w:spacing w:line="600" w:lineRule="exact"/>
        <w:ind w:firstLine="803" w:firstLineChars="250"/>
        <w:rPr>
          <w:rFonts w:ascii="仿宋" w:hAnsi="仿宋" w:eastAsia="仿宋"/>
          <w:sz w:val="32"/>
          <w:szCs w:val="32"/>
        </w:rPr>
      </w:pPr>
      <w:r>
        <w:rPr>
          <w:rFonts w:hint="eastAsia" w:ascii="仿宋" w:hAnsi="仿宋" w:eastAsia="仿宋"/>
          <w:b/>
          <w:sz w:val="32"/>
          <w:szCs w:val="32"/>
        </w:rPr>
        <w:t>4.</w:t>
      </w:r>
      <w:r>
        <w:rPr>
          <w:rFonts w:hint="eastAsia" w:ascii="仿宋" w:hAnsi="仿宋" w:eastAsia="仿宋"/>
          <w:b/>
          <w:bCs/>
          <w:sz w:val="32"/>
          <w:szCs w:val="32"/>
        </w:rPr>
        <w:t>资产管理。</w:t>
      </w:r>
      <w:r>
        <w:rPr>
          <w:rFonts w:hint="eastAsia" w:ascii="仿宋" w:hAnsi="仿宋" w:eastAsia="仿宋"/>
          <w:sz w:val="32"/>
          <w:szCs w:val="32"/>
        </w:rPr>
        <w:t>包括：资产管理制度健全性我局自评得分为</w:t>
      </w:r>
      <w:r>
        <w:rPr>
          <w:rFonts w:hint="eastAsia" w:ascii="仿宋" w:hAnsi="仿宋" w:eastAsia="仿宋"/>
          <w:sz w:val="32"/>
          <w:szCs w:val="32"/>
          <w:lang w:val="en-US" w:eastAsia="zh-CN"/>
        </w:rPr>
        <w:t>4</w:t>
      </w:r>
      <w:r>
        <w:rPr>
          <w:rFonts w:hint="eastAsia" w:ascii="仿宋" w:hAnsi="仿宋" w:eastAsia="仿宋"/>
          <w:sz w:val="32"/>
          <w:szCs w:val="32"/>
        </w:rPr>
        <w:t>分、固定资产登记率我单位自评得分为2分、固定资产利用率我局自评得分为</w:t>
      </w:r>
      <w:r>
        <w:rPr>
          <w:rFonts w:hint="eastAsia" w:ascii="仿宋" w:hAnsi="仿宋" w:eastAsia="仿宋"/>
          <w:sz w:val="32"/>
          <w:szCs w:val="32"/>
          <w:lang w:val="en-US" w:eastAsia="zh-CN"/>
        </w:rPr>
        <w:t>2</w:t>
      </w:r>
      <w:r>
        <w:rPr>
          <w:rFonts w:hint="eastAsia" w:ascii="仿宋" w:hAnsi="仿宋" w:eastAsia="仿宋"/>
          <w:sz w:val="32"/>
          <w:szCs w:val="32"/>
        </w:rPr>
        <w:t>分。</w:t>
      </w:r>
    </w:p>
    <w:p>
      <w:pPr>
        <w:spacing w:line="600" w:lineRule="exact"/>
        <w:ind w:firstLine="803" w:firstLineChars="250"/>
        <w:rPr>
          <w:rFonts w:hint="eastAsia" w:ascii="仿宋" w:hAnsi="仿宋" w:eastAsia="仿宋"/>
          <w:sz w:val="32"/>
          <w:szCs w:val="32"/>
        </w:rPr>
      </w:pPr>
      <w:r>
        <w:rPr>
          <w:rFonts w:hint="eastAsia" w:ascii="仿宋" w:hAnsi="仿宋" w:eastAsia="仿宋"/>
          <w:b/>
          <w:bCs/>
          <w:sz w:val="32"/>
          <w:szCs w:val="32"/>
        </w:rPr>
        <w:t>5.职责履行。</w:t>
      </w:r>
      <w:r>
        <w:rPr>
          <w:rFonts w:hint="eastAsia" w:ascii="仿宋" w:hAnsi="仿宋" w:eastAsia="仿宋"/>
          <w:sz w:val="32"/>
          <w:szCs w:val="32"/>
        </w:rPr>
        <w:t>重点工作实际完成率我局自评得分为</w:t>
      </w:r>
      <w:r>
        <w:rPr>
          <w:rFonts w:hint="eastAsia" w:ascii="仿宋" w:hAnsi="仿宋" w:eastAsia="仿宋"/>
          <w:sz w:val="32"/>
          <w:szCs w:val="32"/>
          <w:lang w:val="en-US" w:eastAsia="zh-CN"/>
        </w:rPr>
        <w:t>8</w:t>
      </w:r>
      <w:r>
        <w:rPr>
          <w:rFonts w:hint="eastAsia" w:ascii="仿宋" w:hAnsi="仿宋" w:eastAsia="仿宋"/>
          <w:sz w:val="32"/>
          <w:szCs w:val="32"/>
        </w:rPr>
        <w:t>分。</w:t>
      </w:r>
    </w:p>
    <w:p>
      <w:pPr>
        <w:spacing w:line="640" w:lineRule="exact"/>
        <w:ind w:firstLine="643" w:firstLineChars="200"/>
        <w:rPr>
          <w:rFonts w:hint="eastAsia" w:ascii="仿宋" w:hAnsi="仿宋" w:eastAsia="仿宋"/>
          <w:sz w:val="32"/>
          <w:szCs w:val="32"/>
        </w:rPr>
      </w:pPr>
      <w:r>
        <w:rPr>
          <w:rFonts w:hint="eastAsia" w:ascii="仿宋" w:hAnsi="仿宋" w:eastAsia="仿宋"/>
          <w:b/>
          <w:bCs/>
          <w:sz w:val="32"/>
          <w:szCs w:val="32"/>
        </w:rPr>
        <w:t>6.履职效益。</w:t>
      </w:r>
      <w:r>
        <w:rPr>
          <w:rFonts w:hint="eastAsia" w:ascii="仿宋" w:hAnsi="仿宋" w:eastAsia="仿宋"/>
          <w:sz w:val="32"/>
          <w:szCs w:val="32"/>
        </w:rPr>
        <w:t>部门整体支出所产生的经济效益我局自评得分为</w:t>
      </w:r>
      <w:r>
        <w:rPr>
          <w:rFonts w:hint="eastAsia" w:ascii="仿宋" w:hAnsi="仿宋" w:eastAsia="仿宋"/>
          <w:sz w:val="32"/>
          <w:szCs w:val="32"/>
          <w:lang w:val="en-US" w:eastAsia="zh-CN"/>
        </w:rPr>
        <w:t>6</w:t>
      </w:r>
      <w:r>
        <w:rPr>
          <w:rFonts w:hint="eastAsia" w:ascii="仿宋" w:hAnsi="仿宋" w:eastAsia="仿宋"/>
          <w:sz w:val="32"/>
          <w:szCs w:val="32"/>
        </w:rPr>
        <w:t>分、社会效益和生态效益不打分，行政效能我局自评分为4分，社会公众或服务对象满意度等我局自评得分共计为</w:t>
      </w:r>
      <w:r>
        <w:rPr>
          <w:rFonts w:hint="eastAsia" w:ascii="仿宋" w:hAnsi="仿宋" w:eastAsia="仿宋"/>
          <w:sz w:val="32"/>
          <w:szCs w:val="32"/>
          <w:lang w:val="en-US" w:eastAsia="zh-CN"/>
        </w:rPr>
        <w:t>6</w:t>
      </w:r>
      <w:r>
        <w:rPr>
          <w:rFonts w:hint="eastAsia" w:ascii="仿宋" w:hAnsi="仿宋" w:eastAsia="仿宋"/>
          <w:sz w:val="32"/>
          <w:szCs w:val="32"/>
        </w:rPr>
        <w:t>分。</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综上，我局综合得分为9</w:t>
      </w:r>
      <w:r>
        <w:rPr>
          <w:rFonts w:hint="eastAsia" w:ascii="仿宋" w:hAnsi="仿宋" w:eastAsia="仿宋"/>
          <w:sz w:val="32"/>
          <w:szCs w:val="32"/>
          <w:lang w:val="en-US" w:eastAsia="zh-CN"/>
        </w:rPr>
        <w:t>8.6</w:t>
      </w:r>
      <w:r>
        <w:rPr>
          <w:rFonts w:hint="eastAsia" w:ascii="仿宋" w:hAnsi="仿宋" w:eastAsia="仿宋"/>
          <w:sz w:val="32"/>
          <w:szCs w:val="32"/>
        </w:rPr>
        <w:t>分。</w:t>
      </w:r>
    </w:p>
    <w:p>
      <w:pPr>
        <w:spacing w:line="640" w:lineRule="exact"/>
        <w:ind w:firstLine="640" w:firstLineChars="200"/>
        <w:rPr>
          <w:rFonts w:hint="eastAsia" w:ascii="仿宋" w:hAnsi="仿宋" w:eastAsia="仿宋"/>
          <w:sz w:val="32"/>
          <w:szCs w:val="32"/>
        </w:rPr>
      </w:pPr>
    </w:p>
    <w:p>
      <w:pPr>
        <w:spacing w:line="600" w:lineRule="exact"/>
        <w:ind w:firstLine="743" w:firstLineChars="250"/>
        <w:rPr>
          <w:rFonts w:ascii="仿宋" w:hAnsi="仿宋" w:eastAsia="仿宋"/>
          <w:b/>
          <w:spacing w:val="-2"/>
          <w:sz w:val="30"/>
          <w:szCs w:val="30"/>
        </w:rPr>
      </w:pPr>
      <w:r>
        <w:rPr>
          <w:rFonts w:hint="eastAsia" w:ascii="仿宋" w:hAnsi="仿宋" w:eastAsia="仿宋"/>
          <w:b/>
          <w:spacing w:val="-2"/>
          <w:sz w:val="30"/>
          <w:szCs w:val="30"/>
        </w:rPr>
        <w:t>六、存在的主要问题</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一是城市维护经费过少，远远不能满足工作需要。沅陵城区建设较早，各项公用设施老化严重，急需政府加大投入，不断完善各类城市配套设施。</w:t>
      </w:r>
    </w:p>
    <w:p>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二是协管员工资福利待遇过低，不利于稳定协管员队伍，不利于日常工作。</w:t>
      </w:r>
    </w:p>
    <w:p>
      <w:pPr>
        <w:spacing w:line="640" w:lineRule="exact"/>
        <w:ind w:firstLine="640" w:firstLineChars="200"/>
        <w:rPr>
          <w:rFonts w:hint="eastAsia" w:ascii="仿宋" w:hAnsi="仿宋" w:eastAsia="仿宋"/>
          <w:sz w:val="32"/>
          <w:szCs w:val="32"/>
        </w:rPr>
      </w:pPr>
      <w:bookmarkStart w:id="0" w:name="_GoBack"/>
      <w:bookmarkEnd w:id="0"/>
    </w:p>
    <w:p>
      <w:pPr>
        <w:spacing w:line="600" w:lineRule="exact"/>
        <w:ind w:firstLine="743" w:firstLineChars="250"/>
        <w:rPr>
          <w:rFonts w:hint="eastAsia" w:ascii="仿宋" w:hAnsi="仿宋" w:eastAsia="仿宋"/>
          <w:b/>
          <w:spacing w:val="-2"/>
          <w:sz w:val="30"/>
          <w:szCs w:val="30"/>
        </w:rPr>
      </w:pPr>
      <w:r>
        <w:rPr>
          <w:rFonts w:hint="eastAsia" w:ascii="仿宋" w:hAnsi="仿宋" w:eastAsia="仿宋"/>
          <w:b/>
          <w:spacing w:val="-2"/>
          <w:sz w:val="30"/>
          <w:szCs w:val="30"/>
          <w:lang w:eastAsia="zh-CN"/>
        </w:rPr>
        <w:t>七</w:t>
      </w:r>
      <w:r>
        <w:rPr>
          <w:rFonts w:hint="eastAsia" w:ascii="仿宋" w:hAnsi="仿宋" w:eastAsia="仿宋"/>
          <w:b/>
          <w:spacing w:val="-2"/>
          <w:sz w:val="30"/>
          <w:szCs w:val="30"/>
        </w:rPr>
        <w:t>、改进措施和有关建议</w:t>
      </w:r>
    </w:p>
    <w:p>
      <w:pPr>
        <w:spacing w:line="600" w:lineRule="exact"/>
        <w:ind w:firstLine="800" w:firstLineChars="250"/>
        <w:rPr>
          <w:rFonts w:ascii="仿宋" w:hAnsi="仿宋" w:eastAsia="仿宋" w:cs="宋体"/>
          <w:color w:val="333333"/>
          <w:kern w:val="0"/>
          <w:sz w:val="32"/>
          <w:szCs w:val="32"/>
        </w:rPr>
      </w:pPr>
      <w:r>
        <w:rPr>
          <w:rFonts w:hint="eastAsia" w:ascii="仿宋" w:hAnsi="仿宋" w:eastAsia="仿宋"/>
          <w:sz w:val="32"/>
          <w:szCs w:val="32"/>
        </w:rPr>
        <w:t>请求县政府、县财政根据我局实际情况，加大城市</w:t>
      </w:r>
      <w:r>
        <w:rPr>
          <w:rFonts w:hint="eastAsia" w:ascii="仿宋" w:hAnsi="仿宋" w:eastAsia="仿宋"/>
          <w:sz w:val="32"/>
          <w:szCs w:val="32"/>
        </w:rPr>
        <w:t>设施建设和维护经费投入，满足城市发展的需要。增加协管员的工资及福利待遇，让这支队伍发挥更大的作用。</w:t>
      </w:r>
    </w:p>
    <w:p>
      <w:pPr>
        <w:widowControl/>
        <w:shd w:val="clear" w:color="auto" w:fill="FFFFFF"/>
        <w:spacing w:line="560" w:lineRule="exact"/>
        <w:ind w:firstLine="640"/>
        <w:rPr>
          <w:rFonts w:ascii="仿宋" w:hAnsi="仿宋" w:eastAsia="仿宋" w:cs="宋体"/>
          <w:color w:val="333333"/>
          <w:kern w:val="0"/>
          <w:sz w:val="32"/>
          <w:szCs w:val="32"/>
        </w:rPr>
      </w:pPr>
    </w:p>
    <w:p>
      <w:pPr>
        <w:widowControl/>
        <w:shd w:val="clear" w:color="auto" w:fill="FFFFFF"/>
        <w:spacing w:line="560" w:lineRule="exact"/>
        <w:ind w:firstLine="640"/>
        <w:rPr>
          <w:rFonts w:ascii="仿宋" w:hAnsi="仿宋" w:eastAsia="仿宋" w:cs="宋体"/>
          <w:color w:val="333333"/>
          <w:kern w:val="0"/>
          <w:sz w:val="32"/>
          <w:szCs w:val="32"/>
        </w:rPr>
      </w:pPr>
    </w:p>
    <w:p>
      <w:pPr>
        <w:widowControl/>
        <w:shd w:val="clear" w:color="auto" w:fill="FFFFFF"/>
        <w:spacing w:line="560" w:lineRule="exact"/>
        <w:ind w:firstLine="640"/>
        <w:rPr>
          <w:rFonts w:ascii="仿宋" w:hAnsi="仿宋" w:eastAsia="仿宋" w:cs="宋体"/>
          <w:color w:val="333333"/>
          <w:kern w:val="0"/>
          <w:sz w:val="32"/>
          <w:szCs w:val="32"/>
        </w:rPr>
      </w:pPr>
    </w:p>
    <w:p>
      <w:pPr>
        <w:widowControl/>
        <w:shd w:val="clear" w:color="auto" w:fill="FFFFFF"/>
        <w:spacing w:line="560" w:lineRule="exact"/>
        <w:ind w:firstLine="640"/>
        <w:rPr>
          <w:rFonts w:ascii="仿宋" w:hAnsi="仿宋" w:eastAsia="仿宋" w:cs="宋体"/>
          <w:color w:val="333333"/>
          <w:kern w:val="0"/>
          <w:sz w:val="32"/>
          <w:szCs w:val="32"/>
        </w:rPr>
      </w:pPr>
    </w:p>
    <w:p>
      <w:pPr>
        <w:widowControl/>
        <w:shd w:val="clear" w:color="auto" w:fill="FFFFFF"/>
        <w:spacing w:line="560" w:lineRule="exact"/>
        <w:ind w:firstLine="640"/>
        <w:jc w:val="right"/>
        <w:rPr>
          <w:rFonts w:ascii="仿宋" w:hAnsi="仿宋" w:eastAsia="仿宋" w:cs="宋体"/>
          <w:color w:val="333333"/>
          <w:kern w:val="0"/>
          <w:sz w:val="32"/>
          <w:szCs w:val="32"/>
        </w:rPr>
      </w:pPr>
      <w:r>
        <w:rPr>
          <w:rFonts w:hint="eastAsia" w:ascii="仿宋" w:hAnsi="仿宋" w:eastAsia="仿宋" w:cs="宋体"/>
          <w:color w:val="333333"/>
          <w:kern w:val="0"/>
          <w:sz w:val="32"/>
          <w:szCs w:val="32"/>
        </w:rPr>
        <w:t>沅陵县城市管理和综合执法局</w:t>
      </w:r>
    </w:p>
    <w:p>
      <w:pPr>
        <w:widowControl/>
        <w:shd w:val="clear" w:color="auto" w:fill="FFFFFF"/>
        <w:spacing w:line="560" w:lineRule="exact"/>
        <w:ind w:firstLine="4960" w:firstLineChars="1550"/>
        <w:rPr>
          <w:rFonts w:ascii="仿宋" w:hAnsi="仿宋" w:eastAsia="仿宋" w:cs="宋体"/>
          <w:color w:val="333333"/>
          <w:kern w:val="0"/>
          <w:szCs w:val="21"/>
        </w:rPr>
      </w:pP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w:t>
      </w:r>
      <w:r>
        <w:rPr>
          <w:rFonts w:hint="eastAsia" w:ascii="仿宋" w:hAnsi="仿宋" w:eastAsia="仿宋" w:cs="宋体"/>
          <w:color w:val="333333"/>
          <w:kern w:val="0"/>
          <w:sz w:val="32"/>
          <w:szCs w:val="32"/>
          <w:lang w:val="en-US" w:eastAsia="zh-CN"/>
        </w:rPr>
        <w:t>5</w:t>
      </w:r>
      <w:r>
        <w:rPr>
          <w:rFonts w:hint="eastAsia" w:ascii="仿宋" w:hAnsi="仿宋" w:eastAsia="仿宋" w:cs="宋体"/>
          <w:color w:val="333333"/>
          <w:kern w:val="0"/>
          <w:sz w:val="32"/>
          <w:szCs w:val="32"/>
        </w:rPr>
        <w:t>月</w:t>
      </w:r>
      <w:r>
        <w:rPr>
          <w:rFonts w:hint="eastAsia" w:ascii="仿宋" w:hAnsi="仿宋" w:eastAsia="仿宋" w:cs="宋体"/>
          <w:color w:val="333333"/>
          <w:kern w:val="0"/>
          <w:sz w:val="32"/>
          <w:szCs w:val="32"/>
          <w:lang w:val="en-US" w:eastAsia="zh-CN"/>
        </w:rPr>
        <w:t>31</w:t>
      </w:r>
      <w:r>
        <w:rPr>
          <w:rFonts w:hint="eastAsia" w:ascii="仿宋" w:hAnsi="仿宋" w:eastAsia="仿宋" w:cs="宋体"/>
          <w:color w:val="333333"/>
          <w:kern w:val="0"/>
          <w:sz w:val="32"/>
          <w:szCs w:val="32"/>
        </w:rPr>
        <w:t>日</w:t>
      </w:r>
    </w:p>
    <w:p>
      <w:pPr>
        <w:spacing w:line="640" w:lineRule="exact"/>
        <w:rPr>
          <w:rFonts w:ascii="仿宋" w:hAnsi="仿宋" w:eastAsia="仿宋"/>
          <w:sz w:val="32"/>
          <w:szCs w:val="32"/>
        </w:rPr>
      </w:pPr>
    </w:p>
    <w:sectPr>
      <w:footerReference r:id="rId3" w:type="default"/>
      <w:footerReference r:id="rId4" w:type="even"/>
      <w:pgSz w:w="11906" w:h="16838"/>
      <w:pgMar w:top="2155" w:right="1814" w:bottom="1701"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OTZiNzUwY2MxM2RhMmFiN2Y5OGFmNzFhYzY5YjUifQ=="/>
    <w:docVar w:name="KSO_WPS_MARK_KEY" w:val="44a1e1c4-8c0e-4b0f-adcc-9413428136ff"/>
  </w:docVars>
  <w:rsids>
    <w:rsidRoot w:val="000067C3"/>
    <w:rsid w:val="000067C3"/>
    <w:rsid w:val="00021F76"/>
    <w:rsid w:val="00036F88"/>
    <w:rsid w:val="00050032"/>
    <w:rsid w:val="00087FCA"/>
    <w:rsid w:val="000A1701"/>
    <w:rsid w:val="00103BB4"/>
    <w:rsid w:val="00112F39"/>
    <w:rsid w:val="00125601"/>
    <w:rsid w:val="001373DA"/>
    <w:rsid w:val="0015275B"/>
    <w:rsid w:val="001D35A1"/>
    <w:rsid w:val="00223080"/>
    <w:rsid w:val="0029501B"/>
    <w:rsid w:val="002B2324"/>
    <w:rsid w:val="002D7318"/>
    <w:rsid w:val="002E5A48"/>
    <w:rsid w:val="00307677"/>
    <w:rsid w:val="003202B0"/>
    <w:rsid w:val="00321BD2"/>
    <w:rsid w:val="0035658B"/>
    <w:rsid w:val="00385CA7"/>
    <w:rsid w:val="003F567F"/>
    <w:rsid w:val="004218FE"/>
    <w:rsid w:val="004B75D0"/>
    <w:rsid w:val="00520C23"/>
    <w:rsid w:val="00526E59"/>
    <w:rsid w:val="00533080"/>
    <w:rsid w:val="00556BDF"/>
    <w:rsid w:val="00607E74"/>
    <w:rsid w:val="006218D6"/>
    <w:rsid w:val="0062589E"/>
    <w:rsid w:val="006268EE"/>
    <w:rsid w:val="00641DC1"/>
    <w:rsid w:val="006460F0"/>
    <w:rsid w:val="006552BE"/>
    <w:rsid w:val="00666913"/>
    <w:rsid w:val="0067327B"/>
    <w:rsid w:val="0068261A"/>
    <w:rsid w:val="006A557C"/>
    <w:rsid w:val="006A62C2"/>
    <w:rsid w:val="006C2898"/>
    <w:rsid w:val="006F6F94"/>
    <w:rsid w:val="006F7C52"/>
    <w:rsid w:val="00733B35"/>
    <w:rsid w:val="0076171D"/>
    <w:rsid w:val="007F7C4E"/>
    <w:rsid w:val="00872E2C"/>
    <w:rsid w:val="008C14F1"/>
    <w:rsid w:val="008D2AF5"/>
    <w:rsid w:val="00931118"/>
    <w:rsid w:val="009B4A0B"/>
    <w:rsid w:val="009B64E2"/>
    <w:rsid w:val="009C746E"/>
    <w:rsid w:val="00A010EE"/>
    <w:rsid w:val="00A567E1"/>
    <w:rsid w:val="00AB6AFC"/>
    <w:rsid w:val="00B13B8E"/>
    <w:rsid w:val="00B3278B"/>
    <w:rsid w:val="00B80FE1"/>
    <w:rsid w:val="00BA5BC4"/>
    <w:rsid w:val="00C147B6"/>
    <w:rsid w:val="00C151EB"/>
    <w:rsid w:val="00C66D16"/>
    <w:rsid w:val="00CA535F"/>
    <w:rsid w:val="00CC0B65"/>
    <w:rsid w:val="00D804B3"/>
    <w:rsid w:val="00D86BA3"/>
    <w:rsid w:val="00DC1463"/>
    <w:rsid w:val="00DF1345"/>
    <w:rsid w:val="00E12651"/>
    <w:rsid w:val="00E4179C"/>
    <w:rsid w:val="00E46FC4"/>
    <w:rsid w:val="00EB4975"/>
    <w:rsid w:val="00EB5CD4"/>
    <w:rsid w:val="00F278F3"/>
    <w:rsid w:val="00F4506E"/>
    <w:rsid w:val="00FC7A90"/>
    <w:rsid w:val="00FF0899"/>
    <w:rsid w:val="02917649"/>
    <w:rsid w:val="03460CC7"/>
    <w:rsid w:val="049869D6"/>
    <w:rsid w:val="085A5EF9"/>
    <w:rsid w:val="0AAC5597"/>
    <w:rsid w:val="138631D4"/>
    <w:rsid w:val="14EB09DA"/>
    <w:rsid w:val="18C167BD"/>
    <w:rsid w:val="1E820B8A"/>
    <w:rsid w:val="2A4D04FE"/>
    <w:rsid w:val="2A99004F"/>
    <w:rsid w:val="2C5873A8"/>
    <w:rsid w:val="2C675FDE"/>
    <w:rsid w:val="36386A43"/>
    <w:rsid w:val="37AD1A29"/>
    <w:rsid w:val="3A0A3CD3"/>
    <w:rsid w:val="3E57021F"/>
    <w:rsid w:val="445864E9"/>
    <w:rsid w:val="45184301"/>
    <w:rsid w:val="49D25681"/>
    <w:rsid w:val="4B83104B"/>
    <w:rsid w:val="4BA51309"/>
    <w:rsid w:val="4BB55E04"/>
    <w:rsid w:val="4DC50F8B"/>
    <w:rsid w:val="50D956DE"/>
    <w:rsid w:val="55EB4FB5"/>
    <w:rsid w:val="60181302"/>
    <w:rsid w:val="61146748"/>
    <w:rsid w:val="626949EB"/>
    <w:rsid w:val="66221351"/>
    <w:rsid w:val="66964CAB"/>
    <w:rsid w:val="679C53A8"/>
    <w:rsid w:val="688D069B"/>
    <w:rsid w:val="68BB4452"/>
    <w:rsid w:val="6FBB3A28"/>
    <w:rsid w:val="6FDC47B6"/>
    <w:rsid w:val="70A45EA8"/>
    <w:rsid w:val="723C171A"/>
    <w:rsid w:val="766567BA"/>
    <w:rsid w:val="77102F43"/>
    <w:rsid w:val="782D4536"/>
    <w:rsid w:val="78B315FD"/>
    <w:rsid w:val="78D00DDA"/>
    <w:rsid w:val="793B0112"/>
    <w:rsid w:val="7D7C7190"/>
    <w:rsid w:val="7F880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444444"/>
      <w:u w:val="none"/>
    </w:rPr>
  </w:style>
  <w:style w:type="character" w:styleId="10">
    <w:name w:val="Hyperlink"/>
    <w:basedOn w:val="7"/>
    <w:qFormat/>
    <w:uiPriority w:val="0"/>
    <w:rPr>
      <w:color w:val="444444"/>
      <w:u w:val="none"/>
    </w:rPr>
  </w:style>
  <w:style w:type="character" w:customStyle="1" w:styleId="11">
    <w:name w:val="gai"/>
    <w:basedOn w:val="7"/>
    <w:qFormat/>
    <w:uiPriority w:val="0"/>
  </w:style>
  <w:style w:type="character" w:customStyle="1" w:styleId="12">
    <w:name w:val="tit"/>
    <w:basedOn w:val="7"/>
    <w:qFormat/>
    <w:uiPriority w:val="0"/>
    <w:rPr>
      <w:color w:val="1D0000"/>
      <w:sz w:val="33"/>
      <w:szCs w:val="33"/>
    </w:rPr>
  </w:style>
  <w:style w:type="character" w:customStyle="1" w:styleId="13">
    <w:name w:val="ldjs"/>
    <w:basedOn w:val="7"/>
    <w:uiPriority w:val="0"/>
    <w:rPr>
      <w:color w:val="666666"/>
      <w:sz w:val="24"/>
      <w:szCs w:val="24"/>
    </w:rPr>
  </w:style>
  <w:style w:type="character" w:customStyle="1" w:styleId="14">
    <w:name w:val="gai2"/>
    <w:basedOn w:val="7"/>
    <w:qFormat/>
    <w:uiPriority w:val="0"/>
  </w:style>
  <w:style w:type="character" w:customStyle="1" w:styleId="15">
    <w:name w:val="jiaoluo2"/>
    <w:basedOn w:val="7"/>
    <w:qFormat/>
    <w:uiPriority w:val="0"/>
  </w:style>
  <w:style w:type="character" w:customStyle="1" w:styleId="16">
    <w:name w:val="zuo"/>
    <w:basedOn w:val="7"/>
    <w:uiPriority w:val="0"/>
  </w:style>
  <w:style w:type="character" w:customStyle="1" w:styleId="17">
    <w:name w:val="info-valid"/>
    <w:basedOn w:val="7"/>
    <w:qFormat/>
    <w:uiPriority w:val="0"/>
    <w:rPr>
      <w:color w:val="444444"/>
    </w:rPr>
  </w:style>
  <w:style w:type="character" w:customStyle="1" w:styleId="18">
    <w:name w:val="gai3"/>
    <w:basedOn w:val="7"/>
    <w:qFormat/>
    <w:uiPriority w:val="0"/>
  </w:style>
  <w:style w:type="character" w:customStyle="1" w:styleId="19">
    <w:name w:val="tianqi"/>
    <w:basedOn w:val="7"/>
    <w:uiPriority w:val="0"/>
  </w:style>
  <w:style w:type="character" w:customStyle="1" w:styleId="20">
    <w:name w:val="quanp"/>
    <w:basedOn w:val="7"/>
    <w:qFormat/>
    <w:uiPriority w:val="0"/>
    <w:rPr>
      <w:color w:val="FFFFFF"/>
      <w:shd w:val="clear" w:color="auto" w:fill="7CB8FE"/>
    </w:rPr>
  </w:style>
  <w:style w:type="character" w:customStyle="1" w:styleId="21">
    <w:name w:val="last"/>
    <w:basedOn w:val="7"/>
    <w:uiPriority w:val="0"/>
  </w:style>
  <w:style w:type="character" w:customStyle="1" w:styleId="22">
    <w:name w:val="sjzs"/>
    <w:basedOn w:val="7"/>
    <w:qFormat/>
    <w:uiPriority w:val="0"/>
    <w:rPr>
      <w:sz w:val="27"/>
      <w:szCs w:val="27"/>
    </w:rPr>
  </w:style>
  <w:style w:type="character" w:customStyle="1" w:styleId="23">
    <w:name w:val="last1"/>
    <w:basedOn w:val="7"/>
    <w:qFormat/>
    <w:uiPriority w:val="0"/>
  </w:style>
  <w:style w:type="character" w:customStyle="1" w:styleId="24">
    <w:name w:val="you"/>
    <w:basedOn w:val="7"/>
    <w:qFormat/>
    <w:uiPriority w:val="0"/>
  </w:style>
  <w:style w:type="character" w:customStyle="1" w:styleId="25">
    <w:name w:val="gai1"/>
    <w:basedOn w:val="7"/>
    <w:qFormat/>
    <w:uiPriority w:val="0"/>
  </w:style>
  <w:style w:type="character" w:customStyle="1" w:styleId="26">
    <w:name w:val="quanp2"/>
    <w:basedOn w:val="7"/>
    <w:qFormat/>
    <w:uiPriority w:val="0"/>
    <w:rPr>
      <w:color w:val="FFFFFF"/>
      <w:sz w:val="16"/>
      <w:szCs w:val="0"/>
      <w:shd w:val="clear" w:color="auto" w:fill="7CB8FE"/>
    </w:rPr>
  </w:style>
  <w:style w:type="character" w:customStyle="1" w:styleId="27">
    <w:name w:val="fanhui"/>
    <w:basedOn w:val="7"/>
    <w:qFormat/>
    <w:uiPriority w:val="0"/>
    <w:rPr>
      <w:color w:val="FFFFFF"/>
      <w:sz w:val="24"/>
      <w:szCs w:val="24"/>
    </w:rPr>
  </w:style>
  <w:style w:type="character" w:customStyle="1" w:styleId="28">
    <w:name w:val="jiaoluo"/>
    <w:basedOn w:val="7"/>
    <w:qFormat/>
    <w:uiPriority w:val="0"/>
  </w:style>
  <w:style w:type="character" w:customStyle="1" w:styleId="29">
    <w:name w:val="lname"/>
    <w:basedOn w:val="7"/>
    <w:uiPriority w:val="0"/>
    <w:rPr>
      <w:color w:val="000000"/>
      <w:sz w:val="30"/>
      <w:szCs w:val="30"/>
    </w:rPr>
  </w:style>
  <w:style w:type="character" w:customStyle="1" w:styleId="3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6B3604-04FD-454B-804B-3A9B3E537E5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8</Pages>
  <Words>2831</Words>
  <Characters>2964</Characters>
  <Lines>21</Lines>
  <Paragraphs>6</Paragraphs>
  <TotalTime>38</TotalTime>
  <ScaleCrop>false</ScaleCrop>
  <LinksUpToDate>false</LinksUpToDate>
  <CharactersWithSpaces>2973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2022-05-31T02:11:00Z</dcterms:created>
  <dc:creator>User</dc:creator>
  <cp:lastModifiedBy>Administrator</cp:lastModifiedBy>
  <cp:lastPrinted>2024-02-06T02:01:00Z</cp:lastPrinted>
  <dcterms:modified xsi:type="dcterms:W3CDTF">2024-06-03T03:37:52Z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FFC0946B43A2441689DEBFE2E3AD254C_13</vt:lpwstr>
  </property>
</Properties>
</file>