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沅陵县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Hans"/>
        </w:rPr>
        <w:t>借母溪乡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人民政府信息公开申请表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Mincho">
    <w:altName w:val="Hiragino Sans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Hiragino Sans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kMWU5MGNlYjEwNDhmNGNiYzc5NWMxMTZiZGE5YzE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10A91CBC"/>
    <w:rsid w:val="14C16912"/>
    <w:rsid w:val="3065128E"/>
    <w:rsid w:val="3AD22D4F"/>
    <w:rsid w:val="59814C50"/>
    <w:rsid w:val="9EF68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Office_5.4.0.7913_F1E327BC-269C-435d-A152-05C5408002CA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五五</cp:lastModifiedBy>
  <dcterms:modified xsi:type="dcterms:W3CDTF">2023-12-22T11:42:21Z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4FA1C9F80BE941E6AF25B8099D3A8EF8_13</vt:lpwstr>
  </property>
</Properties>
</file>