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both"/>
        <w:rPr>
          <w:rFonts w:hint="eastAsia" w:ascii="方正小标宋_GBK" w:hAnsi="方正小标宋_GBK" w:eastAsia="方正小标宋_GBK" w:cs="方正小标宋_GBK"/>
          <w:b/>
          <w:bCs/>
          <w:color w:val="000000" w:themeColor="text1"/>
          <w:kern w:val="0"/>
          <w:sz w:val="44"/>
          <w:szCs w:val="44"/>
          <w:lang w:eastAsia="zh-CN"/>
          <w14:textFill>
            <w14:solidFill>
              <w14:schemeClr w14:val="tx1"/>
            </w14:solidFill>
          </w14:textFill>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lang w:eastAsia="zh-CN"/>
          <w14:textFill>
            <w14:solidFill>
              <w14:schemeClr w14:val="tx1"/>
            </w14:solidFill>
          </w14:textFill>
        </w:rPr>
        <w:t>楠木铺乡</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“护航龙舟赛、喜迎旅发会”安全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生产大排查大整治大管控百日攻坚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行 动 方 案</w:t>
      </w:r>
    </w:p>
    <w:p>
      <w:pPr>
        <w:widowControl/>
        <w:shd w:val="clear" w:color="auto" w:fill="FFFFFF"/>
        <w:spacing w:line="450" w:lineRule="atLeast"/>
        <w:ind w:firstLine="300"/>
        <w:jc w:val="left"/>
        <w:rPr>
          <w:rFonts w:ascii="仿宋" w:hAnsi="仿宋" w:eastAsia="仿宋" w:cs="宋体"/>
          <w:color w:val="000000" w:themeColor="text1"/>
          <w:kern w:val="0"/>
          <w:sz w:val="32"/>
          <w:szCs w:val="32"/>
          <w14:textFill>
            <w14:solidFill>
              <w14:schemeClr w14:val="tx1"/>
            </w14:solidFill>
          </w14:textFill>
        </w:rPr>
      </w:pPr>
    </w:p>
    <w:p>
      <w:pPr>
        <w:shd w:val="clear" w:color="auto" w:fill="FFFFFF"/>
        <w:spacing w:line="580" w:lineRule="exact"/>
        <w:ind w:firstLine="64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为贯彻落实县委、县政府对传统龙舟赛和市旅发大会期间安全防范工作的部署要求，全面做好传统龙舟赛和市旅发会召开期间安全防范工作</w:t>
      </w:r>
      <w:r>
        <w:rPr>
          <w:rFonts w:hint="eastAsia" w:ascii="仿宋_GB2312" w:hAnsi="仿宋" w:eastAsia="仿宋_GB2312" w:cs="宋体"/>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乡党委、</w:t>
      </w:r>
      <w:r>
        <w:rPr>
          <w:rFonts w:hint="eastAsia" w:ascii="仿宋_GB2312" w:hAnsi="仿宋" w:eastAsia="仿宋_GB2312" w:cs="宋体"/>
          <w:color w:val="000000" w:themeColor="text1"/>
          <w:kern w:val="0"/>
          <w:sz w:val="32"/>
          <w:szCs w:val="32"/>
          <w14:textFill>
            <w14:solidFill>
              <w14:schemeClr w14:val="tx1"/>
            </w14:solidFill>
          </w14:textFill>
        </w:rPr>
        <w:t>政府决定</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自即日起按照分级、属地原则和“三管三必须”要求</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在全</w:t>
      </w:r>
      <w:r>
        <w:rPr>
          <w:rFonts w:hint="eastAsia" w:ascii="仿宋_GB2312" w:hAnsi="仿宋" w:eastAsia="仿宋_GB2312" w:cs="宋体"/>
          <w:color w:val="000000" w:themeColor="text1"/>
          <w:kern w:val="0"/>
          <w:sz w:val="32"/>
          <w:szCs w:val="32"/>
          <w:lang w:eastAsia="zh-CN"/>
          <w14:textFill>
            <w14:solidFill>
              <w14:schemeClr w14:val="tx1"/>
            </w14:solidFill>
          </w14:textFill>
        </w:rPr>
        <w:t>乡</w:t>
      </w:r>
      <w:r>
        <w:rPr>
          <w:rFonts w:hint="eastAsia" w:ascii="仿宋_GB2312" w:hAnsi="仿宋" w:eastAsia="仿宋_GB2312" w:cs="宋体"/>
          <w:color w:val="000000" w:themeColor="text1"/>
          <w:kern w:val="0"/>
          <w:sz w:val="32"/>
          <w:szCs w:val="32"/>
          <w14:textFill>
            <w14:solidFill>
              <w14:schemeClr w14:val="tx1"/>
            </w14:solidFill>
          </w14:textFill>
        </w:rPr>
        <w:t>各行业领域、各企事业单位和人员密集场所</w:t>
      </w:r>
      <w:r>
        <w:rPr>
          <w:rFonts w:hint="eastAsia" w:ascii="仿宋_GB2312" w:hAnsi="仿宋" w:eastAsia="仿宋_GB2312" w:cs="宋体"/>
          <w:color w:val="000000" w:themeColor="text1"/>
          <w:sz w:val="32"/>
          <w:szCs w:val="32"/>
          <w14:textFill>
            <w14:solidFill>
              <w14:schemeClr w14:val="tx1"/>
            </w14:solidFill>
          </w14:textFill>
        </w:rPr>
        <w:t>开展“护航龙舟赛、喜迎旅发会”安全生产大排查大整治大管控百日攻坚</w:t>
      </w:r>
      <w:r>
        <w:rPr>
          <w:rFonts w:hint="eastAsia" w:ascii="仿宋_GB2312" w:hAnsi="仿宋" w:eastAsia="仿宋_GB2312" w:cs="宋体"/>
          <w:color w:val="000000" w:themeColor="text1"/>
          <w:kern w:val="0"/>
          <w:sz w:val="32"/>
          <w:szCs w:val="32"/>
          <w14:textFill>
            <w14:solidFill>
              <w14:schemeClr w14:val="tx1"/>
            </w14:solidFill>
          </w14:textFill>
        </w:rPr>
        <w:t>行动</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特制定方案如下。</w:t>
      </w:r>
    </w:p>
    <w:p>
      <w:pPr>
        <w:shd w:val="clear" w:color="auto" w:fill="FFFFFF"/>
        <w:spacing w:line="580" w:lineRule="exact"/>
        <w:ind w:firstLine="640"/>
        <w:rPr>
          <w:rFonts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一、指导思想和目标</w:t>
      </w:r>
    </w:p>
    <w:p>
      <w:pPr>
        <w:shd w:val="clear" w:color="auto" w:fill="FFFFFF"/>
        <w:spacing w:line="580" w:lineRule="exact"/>
        <w:ind w:firstLine="64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以习近平新时代中国特色社会主义思想为指导，持续深入贯彻落实党的二十大精神和习近平总书记关于安全生产系列重要论述，</w:t>
      </w:r>
      <w:r>
        <w:rPr>
          <w:rFonts w:hint="eastAsia" w:ascii="仿宋_GB2312" w:hAnsi="仿宋" w:eastAsia="仿宋_GB2312" w:cs="仿宋"/>
          <w:color w:val="000000" w:themeColor="text1"/>
          <w:sz w:val="32"/>
          <w:szCs w:val="40"/>
          <w14:textFill>
            <w14:solidFill>
              <w14:schemeClr w14:val="tx1"/>
            </w14:solidFill>
          </w14:textFill>
        </w:rPr>
        <w:t>坚守安全生产红线，统筹安全和发展，</w:t>
      </w:r>
      <w:r>
        <w:rPr>
          <w:rFonts w:hint="eastAsia" w:ascii="仿宋_GB2312" w:hAnsi="Times New Roman" w:eastAsia="仿宋_GB2312"/>
          <w:color w:val="000000" w:themeColor="text1"/>
          <w:sz w:val="32"/>
          <w:szCs w:val="32"/>
          <w14:textFill>
            <w14:solidFill>
              <w14:schemeClr w14:val="tx1"/>
            </w14:solidFill>
          </w14:textFill>
        </w:rPr>
        <w:t>以打好安全生产翻身仗为主线，进一步推动重大事故隐患专项整治行动，强化安全责任措施，夯实本质安全水平，提升自然灾害防御能力，实现“三坚决两确保”工作目标，为传统</w:t>
      </w:r>
      <w:r>
        <w:rPr>
          <w:rFonts w:hint="eastAsia" w:ascii="仿宋_GB2312" w:hAnsi="仿宋" w:eastAsia="仿宋_GB2312" w:cs="仿宋"/>
          <w:color w:val="000000" w:themeColor="text1"/>
          <w:sz w:val="32"/>
          <w:szCs w:val="32"/>
          <w14:textFill>
            <w14:solidFill>
              <w14:schemeClr w14:val="tx1"/>
            </w14:solidFill>
          </w14:textFill>
        </w:rPr>
        <w:t>龙舟赛举行和市旅发会召开</w:t>
      </w:r>
      <w:r>
        <w:rPr>
          <w:rFonts w:hint="eastAsia" w:ascii="仿宋_GB2312" w:hAnsi="Times New Roman" w:eastAsia="仿宋_GB2312"/>
          <w:color w:val="000000" w:themeColor="text1"/>
          <w:sz w:val="32"/>
          <w:szCs w:val="32"/>
          <w14:textFill>
            <w14:solidFill>
              <w14:schemeClr w14:val="tx1"/>
            </w14:solidFill>
          </w14:textFill>
        </w:rPr>
        <w:t>营造安全稳定环境。</w:t>
      </w:r>
    </w:p>
    <w:p>
      <w:pPr>
        <w:shd w:val="clear" w:color="auto" w:fill="FFFFFF"/>
        <w:spacing w:line="580" w:lineRule="exact"/>
        <w:ind w:firstLine="64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二、重点内容</w:t>
      </w:r>
    </w:p>
    <w:p>
      <w:pPr>
        <w:shd w:val="clear" w:color="auto" w:fill="FFFFFF"/>
        <w:spacing w:line="580" w:lineRule="exact"/>
        <w:ind w:firstLine="640"/>
        <w:rPr>
          <w:rFonts w:ascii="黑体" w:hAnsi="黑体" w:eastAsia="黑体" w:cs="黑体"/>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（一）大排查重点任务</w:t>
      </w:r>
    </w:p>
    <w:p>
      <w:pPr>
        <w:pStyle w:val="18"/>
        <w:snapToGrid w:val="0"/>
        <w:spacing w:line="560" w:lineRule="exact"/>
        <w:ind w:firstLine="640" w:firstLineChars="200"/>
        <w:textAlignment w:val="baseline"/>
        <w:rPr>
          <w:rFonts w:ascii="仿宋" w:hAnsi="仿宋" w:eastAsia="仿宋" w:cs="宋体"/>
          <w:color w:val="000000" w:themeColor="text1"/>
          <w:kern w:val="0"/>
          <w14:textFill>
            <w14:solidFill>
              <w14:schemeClr w14:val="tx1"/>
            </w14:solidFill>
          </w14:textFill>
        </w:rPr>
      </w:pPr>
      <w:r>
        <w:rPr>
          <w:rFonts w:hint="eastAsia" w:ascii="仿宋_GB2312" w:hAnsi="仿宋" w:eastAsia="仿宋_GB2312" w:cs="宋体"/>
          <w:color w:val="000000" w:themeColor="text1"/>
          <w:kern w:val="0"/>
          <w14:textFill>
            <w14:solidFill>
              <w14:schemeClr w14:val="tx1"/>
            </w14:solidFill>
          </w14:textFill>
        </w:rPr>
        <w:t>突出危险化学品、烟花爆竹、交通运输、建筑施工、消防安全等重点领域、重点企业、重点环节，着重检查生产经营单位合法合规经营和主体责任落实情况，制定与落实安全管理制度和操作规程情况，开展安全教育培训情况，安全设施配备与运行管理情况，安全经费投入情况，双重预防机制建设情况，应急保障措施落实情况。并明确以下排查重点</w:t>
      </w:r>
      <w:r>
        <w:rPr>
          <w:rFonts w:hint="eastAsia" w:ascii="仿宋" w:hAnsi="仿宋" w:eastAsia="仿宋" w:cs="宋体"/>
          <w:color w:val="000000" w:themeColor="text1"/>
          <w:kern w:val="0"/>
          <w14:textFill>
            <w14:solidFill>
              <w14:schemeClr w14:val="tx1"/>
            </w14:solidFill>
          </w14:textFill>
        </w:rPr>
        <w:t>：</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仿宋" w:hAnsi="仿宋" w:eastAsia="仿宋" w:cs="宋体"/>
          <w:b/>
          <w:bCs/>
          <w:color w:val="000000" w:themeColor="text1"/>
          <w:kern w:val="0"/>
          <w:sz w:val="32"/>
          <w:szCs w:val="32"/>
          <w14:textFill>
            <w14:solidFill>
              <w14:schemeClr w14:val="tx1"/>
            </w14:solidFill>
          </w14:textFill>
        </w:rPr>
        <w:t>1.</w:t>
      </w:r>
      <w:r>
        <w:rPr>
          <w:rFonts w:hint="eastAsia" w:ascii="仿宋" w:hAnsi="仿宋" w:eastAsia="仿宋" w:cs="宋体"/>
          <w:b/>
          <w:bCs/>
          <w:color w:val="000000" w:themeColor="text1"/>
          <w:kern w:val="0"/>
          <w:sz w:val="32"/>
          <w:szCs w:val="32"/>
          <w14:textFill>
            <w14:solidFill>
              <w14:schemeClr w14:val="tx1"/>
            </w14:solidFill>
          </w14:textFill>
        </w:rPr>
        <w:t>危险化学品和烟花爆竹：</w:t>
      </w:r>
      <w:r>
        <w:rPr>
          <w:rFonts w:hint="eastAsia" w:ascii="仿宋_GB2312" w:hAnsi="Times New Roman" w:eastAsia="仿宋_GB2312"/>
          <w:color w:val="000000" w:themeColor="text1"/>
          <w:sz w:val="32"/>
          <w:szCs w:val="32"/>
          <w14:textFill>
            <w14:solidFill>
              <w14:schemeClr w14:val="tx1"/>
            </w14:solidFill>
          </w14:textFill>
        </w:rPr>
        <w:t>认真开展二轮“消地协作”重大危险源联合督导检查，企业对标自查率</w:t>
      </w:r>
      <w:r>
        <w:rPr>
          <w:rFonts w:ascii="仿宋_GB2312" w:hAnsi="Times New Roman" w:eastAsia="仿宋_GB2312"/>
          <w:color w:val="000000" w:themeColor="text1"/>
          <w:sz w:val="32"/>
          <w:szCs w:val="32"/>
          <w14:textFill>
            <w14:solidFill>
              <w14:schemeClr w14:val="tx1"/>
            </w14:solidFill>
          </w14:textFill>
        </w:rPr>
        <w:t>100%</w:t>
      </w:r>
      <w:r>
        <w:rPr>
          <w:rFonts w:hint="eastAsia" w:ascii="仿宋_GB2312" w:hAnsi="Times New Roman" w:eastAsia="仿宋_GB2312"/>
          <w:color w:val="000000" w:themeColor="text1"/>
          <w:sz w:val="32"/>
          <w:szCs w:val="32"/>
          <w14:textFill>
            <w14:solidFill>
              <w14:schemeClr w14:val="tx1"/>
            </w14:solidFill>
          </w14:textFill>
        </w:rPr>
        <w:t>。开展柴油安全专项整治，严格按照“三管三必须”的原则，厘清职责分工，规范柴油储存、运输、经营、使用等环节的安全管理，切实开展柴油“打非治违”工作；开展醇基燃料安全监管工作，重点解决各类餐饮企业、酒店、宾馆、学</w:t>
      </w:r>
      <w:r>
        <w:rPr>
          <w:rFonts w:hint="eastAsia" w:ascii="仿宋_GB2312" w:hAnsi="Times New Roman" w:eastAsia="仿宋_GB2312"/>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校、机关、医院、建筑工地和其他企事业单位食堂等人员密集场所的单位，使用醇基燃料存在的安全隐患和管理不规范的问题；持续推进危险化学品重点企业安全生产分管负责人、专职安全管理人员和班组长“三类人员”培训率不低于</w:t>
      </w:r>
      <w:r>
        <w:rPr>
          <w:rFonts w:ascii="仿宋_GB2312" w:hAnsi="Times New Roman" w:eastAsia="仿宋_GB2312"/>
          <w:color w:val="000000" w:themeColor="text1"/>
          <w:sz w:val="32"/>
          <w:szCs w:val="32"/>
          <w14:textFill>
            <w14:solidFill>
              <w14:schemeClr w14:val="tx1"/>
            </w14:solidFill>
          </w14:textFill>
        </w:rPr>
        <w:t>60%</w:t>
      </w:r>
      <w:r>
        <w:rPr>
          <w:rFonts w:hint="eastAsia" w:ascii="仿宋_GB2312" w:hAnsi="Times New Roman" w:eastAsia="仿宋_GB2312"/>
          <w:color w:val="000000" w:themeColor="text1"/>
          <w:sz w:val="32"/>
          <w:szCs w:val="32"/>
          <w14:textFill>
            <w14:solidFill>
              <w14:schemeClr w14:val="tx1"/>
            </w14:solidFill>
          </w14:textFill>
        </w:rPr>
        <w:t>。危险化学品企业专职安全管理人员和高风险岗位操作人员资质达标率</w:t>
      </w:r>
      <w:r>
        <w:rPr>
          <w:rFonts w:ascii="仿宋_GB2312" w:hAnsi="Times New Roman" w:eastAsia="仿宋_GB2312"/>
          <w:color w:val="000000" w:themeColor="text1"/>
          <w:sz w:val="32"/>
          <w:szCs w:val="32"/>
          <w14:textFill>
            <w14:solidFill>
              <w14:schemeClr w14:val="tx1"/>
            </w14:solidFill>
          </w14:textFill>
        </w:rPr>
        <w:t>100%</w:t>
      </w:r>
      <w:r>
        <w:rPr>
          <w:rFonts w:hint="eastAsia" w:ascii="仿宋_GB2312" w:hAnsi="Times New Roman" w:eastAsia="仿宋_GB2312"/>
          <w:color w:val="000000" w:themeColor="text1"/>
          <w:sz w:val="32"/>
          <w:szCs w:val="32"/>
          <w14:textFill>
            <w14:solidFill>
              <w14:schemeClr w14:val="tx1"/>
            </w14:solidFill>
          </w14:textFill>
        </w:rPr>
        <w:t>；烟花爆竹零售店“下店上宅、前店后宅”关闭取缔率</w:t>
      </w:r>
      <w:r>
        <w:rPr>
          <w:rFonts w:ascii="仿宋_GB2312" w:hAnsi="Times New Roman" w:eastAsia="仿宋_GB2312"/>
          <w:color w:val="000000" w:themeColor="text1"/>
          <w:sz w:val="32"/>
          <w:szCs w:val="32"/>
          <w14:textFill>
            <w14:solidFill>
              <w14:schemeClr w14:val="tx1"/>
            </w14:solidFill>
          </w14:textFill>
        </w:rPr>
        <w:t>100%</w:t>
      </w:r>
      <w:r>
        <w:rPr>
          <w:rFonts w:hint="eastAsia" w:ascii="仿宋_GB2312" w:hAnsi="Times New Roman" w:eastAsia="仿宋_GB2312"/>
          <w:color w:val="000000" w:themeColor="text1"/>
          <w:sz w:val="32"/>
          <w:szCs w:val="32"/>
          <w14:textFill>
            <w14:solidFill>
              <w14:schemeClr w14:val="tx1"/>
            </w14:solidFill>
          </w14:textFill>
        </w:rPr>
        <w:t>，全面整治连片经营、店外经营、异地经营、超量储存、超高储存等行为。对非法生产、经营、储存、运输、燃放烟花爆竹行为，坚持露头就打。</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向忠</w:t>
      </w:r>
      <w:r>
        <w:rPr>
          <w:rFonts w:hint="eastAsia" w:ascii="Times New Roman" w:hAnsi="Times New Roman" w:eastAsia="楷体_GB2312"/>
          <w:b/>
          <w:color w:val="000000" w:themeColor="text1"/>
          <w:sz w:val="32"/>
          <w:szCs w:val="32"/>
          <w14:textFill>
            <w14:solidFill>
              <w14:schemeClr w14:val="tx1"/>
            </w14:solidFill>
          </w14:textFill>
        </w:rPr>
        <w:t>，牵头</w:t>
      </w:r>
      <w:r>
        <w:rPr>
          <w:rFonts w:hint="eastAsia" w:ascii="Times New Roman" w:hAnsi="Times New Roman" w:eastAsia="楷体_GB2312"/>
          <w:b/>
          <w:color w:val="000000" w:themeColor="text1"/>
          <w:sz w:val="32"/>
          <w:szCs w:val="32"/>
          <w:lang w:eastAsia="zh-CN"/>
          <w14:textFill>
            <w14:solidFill>
              <w14:schemeClr w14:val="tx1"/>
            </w14:solidFill>
          </w14:textFill>
        </w:rPr>
        <w:t>部门</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lang w:eastAsia="zh-CN"/>
          <w14:textFill>
            <w14:solidFill>
              <w14:schemeClr w14:val="tx1"/>
            </w14:solidFill>
          </w14:textFill>
        </w:rPr>
        <w:t>乡</w:t>
      </w:r>
      <w:r>
        <w:rPr>
          <w:rFonts w:hint="eastAsia" w:ascii="Times New Roman" w:hAnsi="Times New Roman" w:eastAsia="楷体_GB2312"/>
          <w:b/>
          <w:color w:val="000000" w:themeColor="text1"/>
          <w:sz w:val="32"/>
          <w:szCs w:val="32"/>
          <w14:textFill>
            <w14:solidFill>
              <w14:schemeClr w14:val="tx1"/>
            </w14:solidFill>
          </w14:textFill>
        </w:rPr>
        <w:t>应急</w:t>
      </w:r>
      <w:r>
        <w:rPr>
          <w:rFonts w:hint="eastAsia" w:ascii="Times New Roman" w:hAnsi="Times New Roman" w:eastAsia="楷体_GB2312"/>
          <w:b/>
          <w:color w:val="000000" w:themeColor="text1"/>
          <w:sz w:val="32"/>
          <w:szCs w:val="32"/>
          <w:lang w:eastAsia="zh-CN"/>
          <w14:textFill>
            <w14:solidFill>
              <w14:schemeClr w14:val="tx1"/>
            </w14:solidFill>
          </w14:textFill>
        </w:rPr>
        <w:t>办</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配合单位：乡消防队、乡派出所、乡交管站、乡市场监管所、乡人居办、乡城建所、乡综合行政执法大队、各村等</w:t>
      </w:r>
      <w:r>
        <w:rPr>
          <w:rFonts w:hint="eastAsia" w:ascii="Times New Roman" w:hAnsi="Times New Roman" w:eastAsia="楷体_GB2312"/>
          <w:color w:val="000000" w:themeColor="text1"/>
          <w:sz w:val="32"/>
          <w:szCs w:val="32"/>
          <w14:textFill>
            <w14:solidFill>
              <w14:schemeClr w14:val="tx1"/>
            </w14:solidFill>
          </w14:textFill>
        </w:rPr>
        <w:t>）</w:t>
      </w:r>
    </w:p>
    <w:p>
      <w:pPr>
        <w:pStyle w:val="18"/>
        <w:snapToGrid w:val="0"/>
        <w:spacing w:line="560" w:lineRule="exact"/>
        <w:ind w:firstLine="643" w:firstLineChars="200"/>
        <w:textAlignment w:val="baseline"/>
        <w:rPr>
          <w:rFonts w:ascii="Times New Roman" w:hAnsi="Times New Roman" w:eastAsia="楷体_GB2312"/>
          <w:color w:val="000000" w:themeColor="text1"/>
          <w14:textFill>
            <w14:solidFill>
              <w14:schemeClr w14:val="tx1"/>
            </w14:solidFill>
          </w14:textFill>
        </w:rPr>
      </w:pPr>
      <w:r>
        <w:rPr>
          <w:rFonts w:hint="eastAsia" w:ascii="仿宋" w:hAnsi="仿宋" w:eastAsia="仿宋" w:cs="宋体"/>
          <w:b/>
          <w:bCs/>
          <w:color w:val="000000" w:themeColor="text1"/>
          <w:kern w:val="0"/>
          <w:lang w:val="en-US" w:eastAsia="zh-CN"/>
          <w14:textFill>
            <w14:solidFill>
              <w14:schemeClr w14:val="tx1"/>
            </w14:solidFill>
          </w14:textFill>
        </w:rPr>
        <w:t>2.</w:t>
      </w:r>
      <w:r>
        <w:rPr>
          <w:rFonts w:hint="eastAsia" w:ascii="仿宋" w:hAnsi="仿宋" w:eastAsia="仿宋" w:cs="宋体"/>
          <w:b/>
          <w:bCs/>
          <w:color w:val="000000" w:themeColor="text1"/>
          <w:kern w:val="0"/>
          <w14:textFill>
            <w14:solidFill>
              <w14:schemeClr w14:val="tx1"/>
            </w14:solidFill>
          </w14:textFill>
        </w:rPr>
        <w:t>交通安全：</w:t>
      </w:r>
      <w:r>
        <w:rPr>
          <w:rFonts w:hint="eastAsia" w:ascii="仿宋_GB2312" w:hAnsi="Times New Roman" w:eastAsia="仿宋_GB2312"/>
          <w:color w:val="000000" w:themeColor="text1"/>
          <w14:textFill>
            <w14:solidFill>
              <w14:schemeClr w14:val="tx1"/>
            </w14:solidFill>
          </w14:textFill>
        </w:rPr>
        <w:t>持续推进交通顽瘴痼疾整治。深入实施公路安全生命防护工程和农村公路安防工程建设“全覆盖”两年行动。强化部门联动和信息共享，加强低速电动车、变型拖拉机、“大吨小标”等非法非标车辆源头治理，落实道路运输车辆及校车动态监督管理，依法查处超速、超员、疲劳驾驶、非法营运、非法载人，货车超限超载、非法改装，拖拉机逾期未检验未报废等违法违规行为；加强“两站两员”队伍建设，夯实</w:t>
      </w:r>
      <w:r>
        <w:rPr>
          <w:rFonts w:hint="eastAsia" w:ascii="仿宋_GB2312" w:hAnsi="Times New Roman" w:eastAsia="仿宋_GB2312"/>
          <w:color w:val="000000" w:themeColor="text1"/>
          <w:lang w:eastAsia="zh-CN"/>
          <w14:textFill>
            <w14:solidFill>
              <w14:schemeClr w14:val="tx1"/>
            </w14:solidFill>
          </w14:textFill>
        </w:rPr>
        <w:t>各村</w:t>
      </w:r>
      <w:r>
        <w:rPr>
          <w:rFonts w:hint="eastAsia" w:ascii="仿宋_GB2312" w:hAnsi="Times New Roman" w:eastAsia="仿宋_GB2312"/>
          <w:color w:val="000000" w:themeColor="text1"/>
          <w14:textFill>
            <w14:solidFill>
              <w14:schemeClr w14:val="tx1"/>
            </w14:solidFill>
          </w14:textFill>
        </w:rPr>
        <w:t>交通安全管理基础。</w:t>
      </w:r>
      <w:r>
        <w:rPr>
          <w:rFonts w:hint="eastAsia" w:ascii="Times New Roman" w:hAnsi="Times New Roman" w:eastAsia="楷体_GB2312"/>
          <w:color w:val="000000" w:themeColor="text1"/>
          <w14:textFill>
            <w14:solidFill>
              <w14:schemeClr w14:val="tx1"/>
            </w14:solidFill>
          </w14:textFill>
        </w:rPr>
        <w:t>（</w:t>
      </w:r>
      <w:r>
        <w:rPr>
          <w:rFonts w:hint="eastAsia" w:ascii="Times New Roman" w:hAnsi="Times New Roman" w:eastAsia="楷体_GB2312"/>
          <w:b/>
          <w:color w:val="000000" w:themeColor="text1"/>
          <w14:textFill>
            <w14:solidFill>
              <w14:schemeClr w14:val="tx1"/>
            </w14:solidFill>
          </w14:textFill>
        </w:rPr>
        <w:t>牵头领导：</w:t>
      </w:r>
      <w:r>
        <w:rPr>
          <w:rFonts w:hint="eastAsia" w:ascii="Times New Roman" w:hAnsi="Times New Roman" w:eastAsia="楷体_GB2312"/>
          <w:b/>
          <w:color w:val="000000" w:themeColor="text1"/>
          <w:lang w:eastAsia="zh-CN"/>
          <w14:textFill>
            <w14:solidFill>
              <w14:schemeClr w14:val="tx1"/>
            </w14:solidFill>
          </w14:textFill>
        </w:rPr>
        <w:t>黄亮</w:t>
      </w:r>
      <w:r>
        <w:rPr>
          <w:rFonts w:hint="eastAsia" w:ascii="Times New Roman" w:hAnsi="Times New Roman" w:eastAsia="楷体_GB2312"/>
          <w:b/>
          <w:color w:val="000000" w:themeColor="text1"/>
          <w14:textFill>
            <w14:solidFill>
              <w14:schemeClr w14:val="tx1"/>
            </w14:solidFill>
          </w14:textFill>
        </w:rPr>
        <w:t>，牵头单位：</w:t>
      </w:r>
      <w:r>
        <w:rPr>
          <w:rFonts w:hint="eastAsia" w:ascii="Times New Roman" w:hAnsi="Times New Roman" w:eastAsia="楷体_GB2312"/>
          <w:b/>
          <w:color w:val="000000" w:themeColor="text1"/>
          <w:lang w:eastAsia="zh-CN"/>
          <w14:textFill>
            <w14:solidFill>
              <w14:schemeClr w14:val="tx1"/>
            </w14:solidFill>
          </w14:textFill>
        </w:rPr>
        <w:t>乡交管站</w:t>
      </w:r>
      <w:r>
        <w:rPr>
          <w:rFonts w:hint="eastAsia" w:ascii="Times New Roman" w:hAnsi="Times New Roman" w:eastAsia="楷体_GB2312"/>
          <w:b/>
          <w:color w:val="000000" w:themeColor="text1"/>
          <w14:textFill>
            <w14:solidFill>
              <w14:schemeClr w14:val="tx1"/>
            </w14:solidFill>
          </w14:textFill>
        </w:rPr>
        <w:t>、</w:t>
      </w:r>
      <w:r>
        <w:rPr>
          <w:rFonts w:hint="eastAsia" w:ascii="Times New Roman" w:hAnsi="Times New Roman" w:eastAsia="楷体_GB2312"/>
          <w:b/>
          <w:color w:val="000000" w:themeColor="text1"/>
          <w:lang w:eastAsia="zh-CN"/>
          <w14:textFill>
            <w14:solidFill>
              <w14:schemeClr w14:val="tx1"/>
            </w14:solidFill>
          </w14:textFill>
        </w:rPr>
        <w:t>交警八中队</w:t>
      </w:r>
      <w:r>
        <w:rPr>
          <w:rFonts w:hint="eastAsia" w:ascii="Times New Roman" w:hAnsi="Times New Roman" w:eastAsia="楷体_GB2312"/>
          <w:b/>
          <w:color w:val="000000" w:themeColor="text1"/>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配合单位：乡财政所、乡农业综合服务中心、乡城建所、乡市场监管所、乡应急办、乡九校、各村等</w:t>
      </w:r>
      <w:r>
        <w:rPr>
          <w:rFonts w:hint="eastAsia" w:ascii="Times New Roman" w:hAnsi="Times New Roman" w:eastAsia="楷体_GB2312"/>
          <w:color w:val="000000" w:themeColor="text1"/>
          <w14:textFill>
            <w14:solidFill>
              <w14:schemeClr w14:val="tx1"/>
            </w14:solidFill>
          </w14:textFill>
        </w:rPr>
        <w:t>）</w:t>
      </w:r>
    </w:p>
    <w:p>
      <w:pPr>
        <w:spacing w:line="560" w:lineRule="exact"/>
        <w:ind w:firstLine="643" w:firstLineChars="200"/>
        <w:rPr>
          <w:rFonts w:ascii="Times New Roman" w:hAnsi="Times New Roman" w:eastAsia="楷体_GB2312"/>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32"/>
          <w:szCs w:val="32"/>
          <w:lang w:val="en-US" w:eastAsia="zh-CN"/>
          <w14:textFill>
            <w14:solidFill>
              <w14:schemeClr w14:val="tx1"/>
            </w14:solidFill>
          </w14:textFill>
        </w:rPr>
        <w:t>3</w:t>
      </w:r>
      <w:r>
        <w:rPr>
          <w:rFonts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14:textFill>
            <w14:solidFill>
              <w14:schemeClr w14:val="tx1"/>
            </w14:solidFill>
          </w14:textFill>
        </w:rPr>
        <w:t>建筑施工领域（含自建房、空心房）：</w:t>
      </w:r>
      <w:r>
        <w:rPr>
          <w:rFonts w:hint="eastAsia" w:ascii="仿宋_GB2312" w:hAnsi="Times New Roman" w:eastAsia="仿宋_GB2312"/>
          <w:color w:val="000000" w:themeColor="text1"/>
          <w:sz w:val="32"/>
          <w:szCs w:val="32"/>
          <w14:textFill>
            <w14:solidFill>
              <w14:schemeClr w14:val="tx1"/>
            </w14:solidFill>
          </w14:textFill>
        </w:rPr>
        <w:t>深入推进建筑施工安全生产专项整治，突出深基坑、高支模、高边坡、起重机械、长大隧道桥梁等，全力遏制</w:t>
      </w:r>
      <w:r>
        <w:rPr>
          <w:rFonts w:hint="eastAsia" w:ascii="仿宋_GB2312" w:hAnsi="Times New Roman" w:eastAsia="仿宋_GB2312"/>
          <w:color w:val="000000" w:themeColor="text1"/>
          <w:sz w:val="32"/>
          <w:szCs w:val="32"/>
          <w:lang w:eastAsia="zh-CN"/>
          <w14:textFill>
            <w14:solidFill>
              <w14:schemeClr w14:val="tx1"/>
            </w14:solidFill>
          </w14:textFill>
        </w:rPr>
        <w:t>建筑施工</w:t>
      </w:r>
      <w:r>
        <w:rPr>
          <w:rFonts w:hint="eastAsia" w:ascii="仿宋_GB2312" w:hAnsi="Times New Roman" w:eastAsia="仿宋_GB2312"/>
          <w:color w:val="000000" w:themeColor="text1"/>
          <w:sz w:val="32"/>
          <w:szCs w:val="32"/>
          <w14:textFill>
            <w14:solidFill>
              <w14:schemeClr w14:val="tx1"/>
            </w14:solidFill>
          </w14:textFill>
        </w:rPr>
        <w:t>工程事故发生。持续推进居民自建房专项整治，对已经排查出来的问题隐患整改率</w:t>
      </w:r>
      <w:r>
        <w:rPr>
          <w:rFonts w:ascii="仿宋_GB2312" w:hAnsi="Times New Roman" w:eastAsia="仿宋_GB2312"/>
          <w:color w:val="000000" w:themeColor="text1"/>
          <w:sz w:val="32"/>
          <w:szCs w:val="32"/>
          <w14:textFill>
            <w14:solidFill>
              <w14:schemeClr w14:val="tx1"/>
            </w14:solidFill>
          </w14:textFill>
        </w:rPr>
        <w:t>100%</w:t>
      </w:r>
      <w:r>
        <w:rPr>
          <w:rFonts w:hint="eastAsia" w:ascii="仿宋_GB2312" w:hAnsi="Times New Roman" w:eastAsia="仿宋_GB2312"/>
          <w:color w:val="000000" w:themeColor="text1"/>
          <w:sz w:val="32"/>
          <w:szCs w:val="32"/>
          <w14:textFill>
            <w14:solidFill>
              <w14:schemeClr w14:val="tx1"/>
            </w14:solidFill>
          </w14:textFill>
        </w:rPr>
        <w:t>；全面开展农村“空心房”专项整治行动，消除“空心房”安全隐患。坚持“一户一宅”原则，因地制宜、分类施策，到</w:t>
      </w:r>
      <w:r>
        <w:rPr>
          <w:rFonts w:ascii="仿宋_GB2312" w:hAnsi="Times New Roman" w:eastAsia="仿宋_GB2312"/>
          <w:color w:val="000000" w:themeColor="text1"/>
          <w:sz w:val="32"/>
          <w:szCs w:val="32"/>
          <w14:textFill>
            <w14:solidFill>
              <w14:schemeClr w14:val="tx1"/>
            </w14:solidFill>
          </w14:textFill>
        </w:rPr>
        <w:t>2023</w:t>
      </w:r>
      <w:r>
        <w:rPr>
          <w:rFonts w:hint="eastAsia" w:ascii="仿宋_GB2312" w:hAnsi="Times New Roman" w:eastAsia="仿宋_GB2312"/>
          <w:color w:val="000000" w:themeColor="text1"/>
          <w:sz w:val="32"/>
          <w:szCs w:val="32"/>
          <w14:textFill>
            <w14:solidFill>
              <w14:schemeClr w14:val="tx1"/>
            </w14:solidFill>
          </w14:textFill>
        </w:rPr>
        <w:t>年</w:t>
      </w:r>
      <w:r>
        <w:rPr>
          <w:rFonts w:ascii="仿宋_GB2312" w:hAnsi="Times New Roman" w:eastAsia="仿宋_GB2312"/>
          <w:color w:val="000000" w:themeColor="text1"/>
          <w:sz w:val="32"/>
          <w:szCs w:val="32"/>
          <w14:textFill>
            <w14:solidFill>
              <w14:schemeClr w14:val="tx1"/>
            </w14:solidFill>
          </w14:textFill>
        </w:rPr>
        <w:t>7</w:t>
      </w:r>
      <w:r>
        <w:rPr>
          <w:rFonts w:hint="eastAsia" w:ascii="仿宋_GB2312" w:hAnsi="Times New Roman" w:eastAsia="仿宋_GB2312"/>
          <w:color w:val="000000" w:themeColor="text1"/>
          <w:sz w:val="32"/>
          <w:szCs w:val="32"/>
          <w14:textFill>
            <w14:solidFill>
              <w14:schemeClr w14:val="tx1"/>
            </w14:solidFill>
          </w14:textFill>
        </w:rPr>
        <w:t>月底，基本拆除全</w:t>
      </w:r>
      <w:r>
        <w:rPr>
          <w:rFonts w:hint="eastAsia" w:ascii="仿宋_GB2312" w:hAnsi="Times New Roman" w:eastAsia="仿宋_GB2312"/>
          <w:color w:val="000000" w:themeColor="text1"/>
          <w:sz w:val="32"/>
          <w:szCs w:val="32"/>
          <w:lang w:eastAsia="zh-CN"/>
          <w14:textFill>
            <w14:solidFill>
              <w14:schemeClr w14:val="tx1"/>
            </w14:solidFill>
          </w14:textFill>
        </w:rPr>
        <w:t>乡</w:t>
      </w:r>
      <w:r>
        <w:rPr>
          <w:rFonts w:hint="eastAsia" w:ascii="仿宋_GB2312" w:hAnsi="Times New Roman" w:eastAsia="仿宋_GB2312"/>
          <w:color w:val="000000" w:themeColor="text1"/>
          <w:sz w:val="32"/>
          <w:szCs w:val="32"/>
          <w14:textFill>
            <w14:solidFill>
              <w14:schemeClr w14:val="tx1"/>
            </w14:solidFill>
          </w14:textFill>
        </w:rPr>
        <w:t>范围内的“空心危房”。</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向忠</w:t>
      </w:r>
      <w:r>
        <w:rPr>
          <w:rFonts w:hint="eastAsia" w:ascii="Times New Roman" w:hAnsi="Times New Roman" w:eastAsia="楷体_GB2312"/>
          <w:b/>
          <w:color w:val="000000" w:themeColor="text1"/>
          <w:sz w:val="32"/>
          <w:szCs w:val="32"/>
          <w14:textFill>
            <w14:solidFill>
              <w14:schemeClr w14:val="tx1"/>
            </w14:solidFill>
          </w14:textFill>
        </w:rPr>
        <w:t>，牵头单位：</w:t>
      </w:r>
      <w:r>
        <w:rPr>
          <w:rFonts w:hint="eastAsia" w:ascii="Times New Roman" w:hAnsi="Times New Roman" w:eastAsia="楷体_GB2312"/>
          <w:b/>
          <w:color w:val="000000" w:themeColor="text1"/>
          <w:sz w:val="32"/>
          <w:szCs w:val="32"/>
          <w:lang w:eastAsia="zh-CN"/>
          <w14:textFill>
            <w14:solidFill>
              <w14:schemeClr w14:val="tx1"/>
            </w14:solidFill>
          </w14:textFill>
        </w:rPr>
        <w:t>乡城建所</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14:textFill>
            <w14:solidFill>
              <w14:schemeClr w14:val="tx1"/>
            </w14:solidFill>
          </w14:textFill>
        </w:rPr>
        <w:t>配合单位：</w:t>
      </w:r>
      <w:r>
        <w:rPr>
          <w:rFonts w:hint="eastAsia" w:ascii="Times New Roman" w:hAnsi="Times New Roman" w:eastAsia="楷体_GB2312"/>
          <w:color w:val="000000" w:themeColor="text1"/>
          <w:sz w:val="32"/>
          <w:szCs w:val="32"/>
          <w:lang w:eastAsia="zh-CN"/>
          <w14:textFill>
            <w14:solidFill>
              <w14:schemeClr w14:val="tx1"/>
            </w14:solidFill>
          </w14:textFill>
        </w:rPr>
        <w:t>乡</w:t>
      </w:r>
      <w:r>
        <w:rPr>
          <w:rFonts w:hint="eastAsia" w:ascii="Times New Roman" w:hAnsi="Times New Roman" w:eastAsia="楷体_GB2312"/>
          <w:color w:val="000000" w:themeColor="text1"/>
          <w:sz w:val="32"/>
          <w:szCs w:val="32"/>
          <w14:textFill>
            <w14:solidFill>
              <w14:schemeClr w14:val="tx1"/>
            </w14:solidFill>
          </w14:textFill>
        </w:rPr>
        <w:t>财政</w:t>
      </w:r>
      <w:r>
        <w:rPr>
          <w:rFonts w:hint="eastAsia" w:ascii="Times New Roman" w:hAnsi="Times New Roman" w:eastAsia="楷体_GB2312"/>
          <w:color w:val="000000" w:themeColor="text1"/>
          <w:sz w:val="32"/>
          <w:szCs w:val="32"/>
          <w:lang w:eastAsia="zh-CN"/>
          <w14:textFill>
            <w14:solidFill>
              <w14:schemeClr w14:val="tx1"/>
            </w14:solidFill>
          </w14:textFill>
        </w:rPr>
        <w:t>所</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w:t>
      </w:r>
      <w:r>
        <w:rPr>
          <w:rFonts w:hint="eastAsia" w:ascii="Times New Roman" w:hAnsi="Times New Roman" w:eastAsia="楷体_GB2312"/>
          <w:color w:val="000000" w:themeColor="text1"/>
          <w:sz w:val="32"/>
          <w:szCs w:val="32"/>
          <w14:textFill>
            <w14:solidFill>
              <w14:schemeClr w14:val="tx1"/>
            </w14:solidFill>
          </w14:textFill>
        </w:rPr>
        <w:t>司法</w:t>
      </w:r>
      <w:r>
        <w:rPr>
          <w:rFonts w:hint="eastAsia" w:ascii="Times New Roman" w:hAnsi="Times New Roman" w:eastAsia="楷体_GB2312"/>
          <w:color w:val="000000" w:themeColor="text1"/>
          <w:sz w:val="32"/>
          <w:szCs w:val="32"/>
          <w:lang w:eastAsia="zh-CN"/>
          <w14:textFill>
            <w14:solidFill>
              <w14:schemeClr w14:val="tx1"/>
            </w14:solidFill>
          </w14:textFill>
        </w:rPr>
        <w:t>所</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乡农业综合服务中心</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乡综合行政执法大队</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w:t>
      </w:r>
      <w:r>
        <w:rPr>
          <w:rFonts w:hint="eastAsia" w:ascii="Times New Roman" w:hAnsi="Times New Roman" w:eastAsia="楷体_GB2312"/>
          <w:color w:val="000000" w:themeColor="text1"/>
          <w:sz w:val="32"/>
          <w:szCs w:val="32"/>
          <w14:textFill>
            <w14:solidFill>
              <w14:schemeClr w14:val="tx1"/>
            </w14:solidFill>
          </w14:textFill>
        </w:rPr>
        <w:t>水利</w:t>
      </w:r>
      <w:r>
        <w:rPr>
          <w:rFonts w:hint="eastAsia" w:ascii="Times New Roman" w:hAnsi="Times New Roman" w:eastAsia="楷体_GB2312"/>
          <w:color w:val="000000" w:themeColor="text1"/>
          <w:sz w:val="32"/>
          <w:szCs w:val="32"/>
          <w:lang w:eastAsia="zh-CN"/>
          <w14:textFill>
            <w14:solidFill>
              <w14:schemeClr w14:val="tx1"/>
            </w14:solidFill>
          </w14:textFill>
        </w:rPr>
        <w:t>站</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w:t>
      </w:r>
      <w:r>
        <w:rPr>
          <w:rFonts w:hint="eastAsia" w:ascii="Times New Roman" w:hAnsi="Times New Roman" w:eastAsia="楷体_GB2312"/>
          <w:color w:val="000000" w:themeColor="text1"/>
          <w:sz w:val="32"/>
          <w:szCs w:val="32"/>
          <w14:textFill>
            <w14:solidFill>
              <w14:schemeClr w14:val="tx1"/>
            </w14:solidFill>
          </w14:textFill>
        </w:rPr>
        <w:t>自然资源</w:t>
      </w:r>
      <w:r>
        <w:rPr>
          <w:rFonts w:hint="eastAsia" w:ascii="Times New Roman" w:hAnsi="Times New Roman" w:eastAsia="楷体_GB2312"/>
          <w:color w:val="000000" w:themeColor="text1"/>
          <w:sz w:val="32"/>
          <w:szCs w:val="32"/>
          <w:lang w:eastAsia="zh-CN"/>
          <w14:textFill>
            <w14:solidFill>
              <w14:schemeClr w14:val="tx1"/>
            </w14:solidFill>
          </w14:textFill>
        </w:rPr>
        <w:t>所</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w:t>
      </w:r>
      <w:r>
        <w:rPr>
          <w:rFonts w:hint="eastAsia" w:ascii="Times New Roman" w:hAnsi="Times New Roman" w:eastAsia="楷体_GB2312"/>
          <w:color w:val="000000" w:themeColor="text1"/>
          <w:sz w:val="32"/>
          <w:szCs w:val="32"/>
          <w14:textFill>
            <w14:solidFill>
              <w14:schemeClr w14:val="tx1"/>
            </w14:solidFill>
          </w14:textFill>
        </w:rPr>
        <w:t>市场监管</w:t>
      </w:r>
      <w:r>
        <w:rPr>
          <w:rFonts w:hint="eastAsia" w:ascii="Times New Roman" w:hAnsi="Times New Roman" w:eastAsia="楷体_GB2312"/>
          <w:color w:val="000000" w:themeColor="text1"/>
          <w:sz w:val="32"/>
          <w:szCs w:val="32"/>
          <w:lang w:eastAsia="zh-CN"/>
          <w14:textFill>
            <w14:solidFill>
              <w14:schemeClr w14:val="tx1"/>
            </w14:solidFill>
          </w14:textFill>
        </w:rPr>
        <w:t>所</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w:t>
      </w:r>
      <w:r>
        <w:rPr>
          <w:rFonts w:hint="eastAsia" w:ascii="Times New Roman" w:hAnsi="Times New Roman" w:eastAsia="楷体_GB2312"/>
          <w:color w:val="000000" w:themeColor="text1"/>
          <w:sz w:val="32"/>
          <w:szCs w:val="32"/>
          <w14:textFill>
            <w14:solidFill>
              <w14:schemeClr w14:val="tx1"/>
            </w14:solidFill>
          </w14:textFill>
        </w:rPr>
        <w:t>应急</w:t>
      </w:r>
      <w:r>
        <w:rPr>
          <w:rFonts w:hint="eastAsia" w:ascii="Times New Roman" w:hAnsi="Times New Roman" w:eastAsia="楷体_GB2312"/>
          <w:color w:val="000000" w:themeColor="text1"/>
          <w:sz w:val="32"/>
          <w:szCs w:val="32"/>
          <w:lang w:eastAsia="zh-CN"/>
          <w14:textFill>
            <w14:solidFill>
              <w14:schemeClr w14:val="tx1"/>
            </w14:solidFill>
          </w14:textFill>
        </w:rPr>
        <w:t>办</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乡消防队</w:t>
      </w:r>
      <w:r>
        <w:rPr>
          <w:rFonts w:hint="eastAsia" w:ascii="Times New Roman" w:hAnsi="Times New Roman" w:eastAsia="楷体_GB2312"/>
          <w:color w:val="000000" w:themeColor="text1"/>
          <w:sz w:val="32"/>
          <w:szCs w:val="32"/>
          <w14:textFill>
            <w14:solidFill>
              <w14:schemeClr w14:val="tx1"/>
            </w14:solidFill>
          </w14:textFill>
        </w:rPr>
        <w:t>等）</w:t>
      </w:r>
    </w:p>
    <w:p>
      <w:pPr>
        <w:spacing w:line="560" w:lineRule="exact"/>
        <w:ind w:firstLine="643" w:firstLineChars="200"/>
        <w:rPr>
          <w:color w:val="000000" w:themeColor="text1"/>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4</w:t>
      </w:r>
      <w:r>
        <w:rPr>
          <w:rFonts w:ascii="仿宋_GB2312" w:hAnsi="仿宋" w:eastAsia="仿宋_GB2312" w:cs="宋体"/>
          <w:b/>
          <w:bCs/>
          <w:color w:val="000000" w:themeColor="text1"/>
          <w:kern w:val="0"/>
          <w:sz w:val="32"/>
          <w:szCs w:val="32"/>
          <w14:textFill>
            <w14:solidFill>
              <w14:schemeClr w14:val="tx1"/>
            </w14:solidFill>
          </w14:textFill>
        </w:rPr>
        <w:t>.</w:t>
      </w:r>
      <w:r>
        <w:rPr>
          <w:rFonts w:hint="eastAsia" w:ascii="仿宋_GB2312" w:hAnsi="仿宋" w:eastAsia="仿宋_GB2312" w:cs="宋体"/>
          <w:b/>
          <w:bCs/>
          <w:color w:val="000000" w:themeColor="text1"/>
          <w:kern w:val="0"/>
          <w:sz w:val="32"/>
          <w:szCs w:val="32"/>
          <w14:textFill>
            <w14:solidFill>
              <w14:schemeClr w14:val="tx1"/>
            </w14:solidFill>
          </w14:textFill>
        </w:rPr>
        <w:t>燃气安全：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严厉打击境内燃气不规范经营和非法经营。</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向忠</w:t>
      </w:r>
      <w:r>
        <w:rPr>
          <w:rFonts w:hint="eastAsia" w:ascii="Times New Roman" w:hAnsi="Times New Roman" w:eastAsia="楷体_GB2312"/>
          <w:b/>
          <w:color w:val="000000" w:themeColor="text1"/>
          <w:sz w:val="32"/>
          <w:szCs w:val="32"/>
          <w14:textFill>
            <w14:solidFill>
              <w14:schemeClr w14:val="tx1"/>
            </w14:solidFill>
          </w14:textFill>
        </w:rPr>
        <w:t>，牵头单位：</w:t>
      </w:r>
      <w:r>
        <w:rPr>
          <w:rFonts w:hint="eastAsia" w:ascii="Times New Roman" w:hAnsi="Times New Roman" w:eastAsia="楷体_GB2312"/>
          <w:b/>
          <w:color w:val="000000" w:themeColor="text1"/>
          <w:sz w:val="32"/>
          <w:szCs w:val="32"/>
          <w:lang w:eastAsia="zh-CN"/>
          <w14:textFill>
            <w14:solidFill>
              <w14:schemeClr w14:val="tx1"/>
            </w14:solidFill>
          </w14:textFill>
        </w:rPr>
        <w:t>乡城建所</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配合单位：各村等</w:t>
      </w:r>
      <w:r>
        <w:rPr>
          <w:rFonts w:hint="eastAsia" w:ascii="Times New Roman" w:hAnsi="Times New Roman" w:eastAsia="楷体_GB2312"/>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楷体_GB2312"/>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5</w:t>
      </w:r>
      <w:r>
        <w:rPr>
          <w:rFonts w:ascii="仿宋_GB2312" w:hAnsi="仿宋" w:eastAsia="仿宋_GB2312" w:cs="宋体"/>
          <w:b/>
          <w:bCs/>
          <w:color w:val="000000" w:themeColor="text1"/>
          <w:kern w:val="0"/>
          <w:sz w:val="32"/>
          <w:szCs w:val="32"/>
          <w14:textFill>
            <w14:solidFill>
              <w14:schemeClr w14:val="tx1"/>
            </w14:solidFill>
          </w14:textFill>
        </w:rPr>
        <w:t>.</w:t>
      </w:r>
      <w:r>
        <w:rPr>
          <w:rFonts w:hint="eastAsia" w:ascii="仿宋_GB2312" w:hAnsi="仿宋" w:eastAsia="仿宋_GB2312" w:cs="宋体"/>
          <w:b/>
          <w:bCs/>
          <w:color w:val="000000" w:themeColor="text1"/>
          <w:kern w:val="0"/>
          <w:sz w:val="32"/>
          <w:szCs w:val="32"/>
          <w14:textFill>
            <w14:solidFill>
              <w14:schemeClr w14:val="tx1"/>
            </w14:solidFill>
          </w14:textFill>
        </w:rPr>
        <w:t>消防安全：</w:t>
      </w:r>
      <w:r>
        <w:rPr>
          <w:rFonts w:hint="eastAsia" w:ascii="仿宋_GB2312" w:hAnsi="Times New Roman" w:eastAsia="仿宋_GB2312"/>
          <w:color w:val="000000" w:themeColor="text1"/>
          <w:sz w:val="32"/>
          <w:szCs w:val="32"/>
          <w14:textFill>
            <w14:solidFill>
              <w14:schemeClr w14:val="tx1"/>
            </w14:solidFill>
          </w14:textFill>
        </w:rPr>
        <w:t>持续推进人员密集场所消防安全整治行动，紧盯高层建筑、大型商业综合体、厂房仓储、劳动密集型企业等高风险场所，以及经营性自建房、群租房、“多合一”、农村团寨等低设防区域，突出电动自行车违规停放充电、堵塞消防车通道安全出口、违规用火用电等问题隐患专项治理。亡人及较大社会影响的火灾事故责任追究率</w:t>
      </w:r>
      <w:r>
        <w:rPr>
          <w:rFonts w:ascii="仿宋_GB2312" w:hAnsi="Times New Roman" w:eastAsia="仿宋_GB2312"/>
          <w:color w:val="000000" w:themeColor="text1"/>
          <w:sz w:val="32"/>
          <w:szCs w:val="32"/>
          <w14:textFill>
            <w14:solidFill>
              <w14:schemeClr w14:val="tx1"/>
            </w14:solidFill>
          </w14:textFill>
        </w:rPr>
        <w:t>100%</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黄亮</w:t>
      </w:r>
      <w:r>
        <w:rPr>
          <w:rFonts w:hint="eastAsia" w:ascii="Times New Roman" w:hAnsi="Times New Roman" w:eastAsia="楷体_GB2312"/>
          <w:b/>
          <w:color w:val="000000" w:themeColor="text1"/>
          <w:sz w:val="32"/>
          <w:szCs w:val="32"/>
          <w14:textFill>
            <w14:solidFill>
              <w14:schemeClr w14:val="tx1"/>
            </w14:solidFill>
          </w14:textFill>
        </w:rPr>
        <w:t>，牵头单位：</w:t>
      </w:r>
      <w:r>
        <w:rPr>
          <w:rFonts w:hint="eastAsia" w:ascii="Times New Roman" w:hAnsi="Times New Roman" w:eastAsia="楷体_GB2312"/>
          <w:b/>
          <w:color w:val="000000" w:themeColor="text1"/>
          <w:sz w:val="32"/>
          <w:szCs w:val="32"/>
          <w:lang w:eastAsia="zh-CN"/>
          <w14:textFill>
            <w14:solidFill>
              <w14:schemeClr w14:val="tx1"/>
            </w14:solidFill>
          </w14:textFill>
        </w:rPr>
        <w:t>乡消防队</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配合单位：乡派出所、乡城建所、乡应急办、各村等</w:t>
      </w:r>
      <w:r>
        <w:rPr>
          <w:rFonts w:hint="eastAsia" w:ascii="Times New Roman" w:hAnsi="Times New Roman" w:eastAsia="楷体_GB2312"/>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6</w:t>
      </w:r>
      <w:r>
        <w:rPr>
          <w:rFonts w:ascii="仿宋_GB2312" w:hAnsi="仿宋" w:eastAsia="仿宋_GB2312" w:cs="宋体"/>
          <w:b/>
          <w:bCs/>
          <w:color w:val="000000" w:themeColor="text1"/>
          <w:kern w:val="0"/>
          <w:sz w:val="32"/>
          <w:szCs w:val="32"/>
          <w14:textFill>
            <w14:solidFill>
              <w14:schemeClr w14:val="tx1"/>
            </w14:solidFill>
          </w14:textFill>
        </w:rPr>
        <w:t>.</w:t>
      </w:r>
      <w:r>
        <w:rPr>
          <w:rFonts w:hint="eastAsia" w:ascii="仿宋_GB2312" w:hAnsi="仿宋" w:eastAsia="仿宋_GB2312" w:cs="宋体"/>
          <w:b/>
          <w:bCs/>
          <w:color w:val="000000" w:themeColor="text1"/>
          <w:kern w:val="0"/>
          <w:sz w:val="32"/>
          <w:szCs w:val="32"/>
          <w14:textFill>
            <w14:solidFill>
              <w14:schemeClr w14:val="tx1"/>
            </w14:solidFill>
          </w14:textFill>
        </w:rPr>
        <w:t>学校学生：</w:t>
      </w:r>
      <w:r>
        <w:rPr>
          <w:rFonts w:hint="eastAsia" w:ascii="仿宋_GB2312" w:hAnsi="Times New Roman" w:eastAsia="仿宋_GB2312"/>
          <w:color w:val="000000" w:themeColor="text1"/>
          <w:sz w:val="32"/>
          <w:szCs w:val="32"/>
          <w14:textFill>
            <w14:solidFill>
              <w14:schemeClr w14:val="tx1"/>
            </w14:solidFill>
          </w14:textFill>
        </w:rPr>
        <w:t>开齐开足学生安全教育课程。开展防溺水、校车安全、学校实验室安全、学校建筑安全专项整治，坚决遏制涉校涉生安全事故，进一步推动校车全覆盖工作。</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向忠</w:t>
      </w:r>
      <w:r>
        <w:rPr>
          <w:rFonts w:hint="eastAsia" w:ascii="Times New Roman" w:hAnsi="Times New Roman" w:eastAsia="楷体_GB2312"/>
          <w:b/>
          <w:color w:val="000000" w:themeColor="text1"/>
          <w:sz w:val="32"/>
          <w:szCs w:val="32"/>
          <w14:textFill>
            <w14:solidFill>
              <w14:schemeClr w14:val="tx1"/>
            </w14:solidFill>
          </w14:textFill>
        </w:rPr>
        <w:t>，牵头单位：</w:t>
      </w:r>
      <w:r>
        <w:rPr>
          <w:rFonts w:hint="eastAsia" w:ascii="Times New Roman" w:hAnsi="Times New Roman" w:eastAsia="楷体_GB2312"/>
          <w:b/>
          <w:color w:val="000000" w:themeColor="text1"/>
          <w:sz w:val="32"/>
          <w:szCs w:val="32"/>
          <w:lang w:eastAsia="zh-CN"/>
          <w14:textFill>
            <w14:solidFill>
              <w14:schemeClr w14:val="tx1"/>
            </w14:solidFill>
          </w14:textFill>
        </w:rPr>
        <w:t>乡九校</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配合单位：乡交管站、乡城建所、交警八中队、各村等</w:t>
      </w:r>
      <w:r>
        <w:rPr>
          <w:rFonts w:hint="eastAsia" w:ascii="Times New Roman" w:hAnsi="Times New Roman" w:eastAsia="楷体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bCs/>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7</w:t>
      </w:r>
      <w:r>
        <w:rPr>
          <w:rFonts w:ascii="仿宋_GB2312" w:hAnsi="仿宋" w:eastAsia="仿宋_GB2312" w:cs="宋体"/>
          <w:b/>
          <w:bCs/>
          <w:color w:val="000000" w:themeColor="text1"/>
          <w:kern w:val="0"/>
          <w:sz w:val="32"/>
          <w:szCs w:val="32"/>
          <w14:textFill>
            <w14:solidFill>
              <w14:schemeClr w14:val="tx1"/>
            </w14:solidFill>
          </w14:textFill>
        </w:rPr>
        <w:t>.</w:t>
      </w:r>
      <w:r>
        <w:rPr>
          <w:rFonts w:hint="eastAsia" w:ascii="仿宋_GB2312" w:hAnsi="仿宋" w:eastAsia="仿宋_GB2312" w:cs="宋体"/>
          <w:b/>
          <w:bCs/>
          <w:color w:val="000000" w:themeColor="text1"/>
          <w:kern w:val="0"/>
          <w:sz w:val="32"/>
          <w:szCs w:val="32"/>
          <w14:textFill>
            <w14:solidFill>
              <w14:schemeClr w14:val="tx1"/>
            </w14:solidFill>
          </w14:textFill>
        </w:rPr>
        <w:t>自然灾害防治。防汛抗旱及地灾方面：</w:t>
      </w:r>
      <w:r>
        <w:rPr>
          <w:rFonts w:hint="eastAsia" w:ascii="仿宋_GB2312" w:hAnsi="Times New Roman" w:eastAsia="仿宋_GB2312"/>
          <w:bCs/>
          <w:color w:val="000000" w:themeColor="text1"/>
          <w:kern w:val="0"/>
          <w:sz w:val="32"/>
          <w:szCs w:val="32"/>
          <w14:textFill>
            <w14:solidFill>
              <w14:schemeClr w14:val="tx1"/>
            </w14:solidFill>
          </w14:textFill>
        </w:rPr>
        <w:t>确保汛期内不因暴雨山洪造成人员伤亡，不垮一库一坝；确保遇严重干旱时，生活用水基本有保障。</w:t>
      </w:r>
      <w:r>
        <w:rPr>
          <w:rFonts w:hint="eastAsia" w:ascii="Times New Roman" w:hAnsi="Times New Roman" w:eastAsia="华文楷体"/>
          <w:bCs/>
          <w:color w:val="000000" w:themeColor="text1"/>
          <w:kern w:val="0"/>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向忠、杜炜</w:t>
      </w:r>
      <w:r>
        <w:rPr>
          <w:rFonts w:hint="eastAsia" w:ascii="Times New Roman" w:hAnsi="Times New Roman" w:eastAsia="楷体_GB2312"/>
          <w:b/>
          <w:color w:val="000000" w:themeColor="text1"/>
          <w:sz w:val="32"/>
          <w:szCs w:val="32"/>
          <w14:textFill>
            <w14:solidFill>
              <w14:schemeClr w14:val="tx1"/>
            </w14:solidFill>
          </w14:textFill>
        </w:rPr>
        <w:t>，</w:t>
      </w:r>
      <w:r>
        <w:rPr>
          <w:rFonts w:hint="eastAsia" w:ascii="Times New Roman" w:hAnsi="Times New Roman" w:eastAsia="华文楷体"/>
          <w:b/>
          <w:bCs/>
          <w:color w:val="000000" w:themeColor="text1"/>
          <w:kern w:val="0"/>
          <w:sz w:val="32"/>
          <w:szCs w:val="32"/>
          <w14:textFill>
            <w14:solidFill>
              <w14:schemeClr w14:val="tx1"/>
            </w14:solidFill>
          </w14:textFill>
        </w:rPr>
        <w:t>牵头单位：</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乡</w:t>
      </w:r>
      <w:r>
        <w:rPr>
          <w:rFonts w:hint="eastAsia" w:ascii="Times New Roman" w:hAnsi="Times New Roman" w:eastAsia="华文楷体"/>
          <w:b/>
          <w:bCs/>
          <w:color w:val="000000" w:themeColor="text1"/>
          <w:kern w:val="0"/>
          <w:sz w:val="32"/>
          <w:szCs w:val="32"/>
          <w14:textFill>
            <w14:solidFill>
              <w14:schemeClr w14:val="tx1"/>
            </w14:solidFill>
          </w14:textFill>
        </w:rPr>
        <w:t>应急</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办</w:t>
      </w:r>
      <w:r>
        <w:rPr>
          <w:rFonts w:hint="eastAsia" w:ascii="Times New Roman" w:hAnsi="Times New Roman" w:eastAsia="华文楷体"/>
          <w:b/>
          <w:bCs/>
          <w:color w:val="000000" w:themeColor="text1"/>
          <w:kern w:val="0"/>
          <w:sz w:val="32"/>
          <w:szCs w:val="32"/>
          <w14:textFill>
            <w14:solidFill>
              <w14:schemeClr w14:val="tx1"/>
            </w14:solidFill>
          </w14:textFill>
        </w:rPr>
        <w:t>、</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乡</w:t>
      </w:r>
      <w:r>
        <w:rPr>
          <w:rFonts w:hint="eastAsia" w:ascii="Times New Roman" w:hAnsi="Times New Roman" w:eastAsia="华文楷体"/>
          <w:b/>
          <w:bCs/>
          <w:color w:val="000000" w:themeColor="text1"/>
          <w:kern w:val="0"/>
          <w:sz w:val="32"/>
          <w:szCs w:val="32"/>
          <w14:textFill>
            <w14:solidFill>
              <w14:schemeClr w14:val="tx1"/>
            </w14:solidFill>
          </w14:textFill>
        </w:rPr>
        <w:t>水利</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站</w:t>
      </w:r>
      <w:r>
        <w:rPr>
          <w:rFonts w:hint="eastAsia" w:ascii="Times New Roman" w:hAnsi="Times New Roman" w:eastAsia="华文楷体"/>
          <w:b/>
          <w:bCs/>
          <w:color w:val="000000" w:themeColor="text1"/>
          <w:kern w:val="0"/>
          <w:sz w:val="32"/>
          <w:szCs w:val="32"/>
          <w14:textFill>
            <w14:solidFill>
              <w14:schemeClr w14:val="tx1"/>
            </w14:solidFill>
          </w14:textFill>
        </w:rPr>
        <w:t>、</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乡</w:t>
      </w:r>
      <w:r>
        <w:rPr>
          <w:rFonts w:hint="eastAsia" w:ascii="Times New Roman" w:hAnsi="Times New Roman" w:eastAsia="华文楷体"/>
          <w:b/>
          <w:bCs/>
          <w:color w:val="000000" w:themeColor="text1"/>
          <w:kern w:val="0"/>
          <w:sz w:val="32"/>
          <w:szCs w:val="32"/>
          <w14:textFill>
            <w14:solidFill>
              <w14:schemeClr w14:val="tx1"/>
            </w14:solidFill>
          </w14:textFill>
        </w:rPr>
        <w:t>自然资源</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所</w:t>
      </w:r>
      <w:r>
        <w:rPr>
          <w:rFonts w:hint="eastAsia" w:ascii="Times New Roman" w:hAnsi="Times New Roman" w:eastAsia="华文楷体"/>
          <w:b/>
          <w:bCs/>
          <w:color w:val="000000" w:themeColor="text1"/>
          <w:kern w:val="0"/>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配合单位：乡防汛抗旱指挥部及各村等</w:t>
      </w:r>
      <w:r>
        <w:rPr>
          <w:rFonts w:hint="eastAsia" w:ascii="Times New Roman" w:hAnsi="Times New Roman" w:eastAsia="华文楷体"/>
          <w:bCs/>
          <w:color w:val="000000" w:themeColor="text1"/>
          <w:kern w:val="0"/>
          <w:sz w:val="32"/>
          <w:szCs w:val="32"/>
          <w14:textFill>
            <w14:solidFill>
              <w14:schemeClr w14:val="tx1"/>
            </w14:solidFill>
          </w14:textFill>
        </w:rPr>
        <w:t>）</w:t>
      </w:r>
      <w:r>
        <w:rPr>
          <w:rFonts w:hint="eastAsia" w:ascii="仿宋_GB2312" w:hAnsi="Times New Roman" w:eastAsia="仿宋_GB2312"/>
          <w:b/>
          <w:color w:val="000000" w:themeColor="text1"/>
          <w:kern w:val="0"/>
          <w:sz w:val="32"/>
          <w:szCs w:val="32"/>
          <w14:textFill>
            <w14:solidFill>
              <w14:schemeClr w14:val="tx1"/>
            </w14:solidFill>
          </w14:textFill>
        </w:rPr>
        <w:t>森林防灭火方面</w:t>
      </w:r>
      <w:r>
        <w:rPr>
          <w:rFonts w:hint="eastAsia" w:ascii="仿宋_GB2312" w:hAnsi="Times New Roman" w:eastAsia="仿宋_GB2312"/>
          <w:bCs/>
          <w:color w:val="000000" w:themeColor="text1"/>
          <w:kern w:val="0"/>
          <w:sz w:val="32"/>
          <w:szCs w:val="32"/>
          <w14:textFill>
            <w14:solidFill>
              <w14:schemeClr w14:val="tx1"/>
            </w14:solidFill>
          </w14:textFill>
        </w:rPr>
        <w:t>：加强信息预警和监测，压实护林员责任，严格森防高风险期野外用火审批和巡查。加强基层应急处突能力和“以水灭火”培训，确保遇突发情况及时响应，确保森林火情“打早、打小、打了”。</w:t>
      </w:r>
      <w:r>
        <w:rPr>
          <w:rFonts w:hint="eastAsia" w:ascii="Times New Roman" w:hAnsi="Times New Roman" w:eastAsia="华文楷体"/>
          <w:bCs/>
          <w:color w:val="000000" w:themeColor="text1"/>
          <w:kern w:val="0"/>
          <w:sz w:val="32"/>
          <w:szCs w:val="32"/>
          <w14:textFill>
            <w14:solidFill>
              <w14:schemeClr w14:val="tx1"/>
            </w14:solidFill>
          </w14:textFill>
        </w:rPr>
        <w:t>（</w:t>
      </w:r>
      <w:r>
        <w:rPr>
          <w:rFonts w:hint="eastAsia" w:ascii="Times New Roman" w:hAnsi="Times New Roman" w:eastAsia="楷体_GB2312"/>
          <w:b/>
          <w:color w:val="000000" w:themeColor="text1"/>
          <w:sz w:val="32"/>
          <w:szCs w:val="32"/>
          <w14:textFill>
            <w14:solidFill>
              <w14:schemeClr w14:val="tx1"/>
            </w14:solidFill>
          </w14:textFill>
        </w:rPr>
        <w:t>牵头领导：</w:t>
      </w:r>
      <w:r>
        <w:rPr>
          <w:rFonts w:hint="eastAsia" w:ascii="Times New Roman" w:hAnsi="Times New Roman" w:eastAsia="楷体_GB2312"/>
          <w:b/>
          <w:color w:val="000000" w:themeColor="text1"/>
          <w:sz w:val="32"/>
          <w:szCs w:val="32"/>
          <w:lang w:eastAsia="zh-CN"/>
          <w14:textFill>
            <w14:solidFill>
              <w14:schemeClr w14:val="tx1"/>
            </w14:solidFill>
          </w14:textFill>
        </w:rPr>
        <w:t>向忠、杜炜</w:t>
      </w:r>
      <w:r>
        <w:rPr>
          <w:rFonts w:hint="eastAsia" w:ascii="Times New Roman" w:hAnsi="Times New Roman" w:eastAsia="楷体_GB2312"/>
          <w:b/>
          <w:color w:val="000000" w:themeColor="text1"/>
          <w:sz w:val="32"/>
          <w:szCs w:val="32"/>
          <w14:textFill>
            <w14:solidFill>
              <w14:schemeClr w14:val="tx1"/>
            </w14:solidFill>
          </w14:textFill>
        </w:rPr>
        <w:t>，牵头单位：</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乡</w:t>
      </w:r>
      <w:r>
        <w:rPr>
          <w:rFonts w:hint="eastAsia" w:ascii="Times New Roman" w:hAnsi="Times New Roman" w:eastAsia="华文楷体"/>
          <w:b/>
          <w:bCs/>
          <w:color w:val="000000" w:themeColor="text1"/>
          <w:kern w:val="0"/>
          <w:sz w:val="32"/>
          <w:szCs w:val="32"/>
          <w14:textFill>
            <w14:solidFill>
              <w14:schemeClr w14:val="tx1"/>
            </w14:solidFill>
          </w14:textFill>
        </w:rPr>
        <w:t>应急</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办</w:t>
      </w:r>
      <w:r>
        <w:rPr>
          <w:rFonts w:hint="eastAsia" w:ascii="Times New Roman" w:hAnsi="Times New Roman" w:eastAsia="华文楷体"/>
          <w:b/>
          <w:bCs/>
          <w:color w:val="000000" w:themeColor="text1"/>
          <w:kern w:val="0"/>
          <w:sz w:val="32"/>
          <w:szCs w:val="32"/>
          <w14:textFill>
            <w14:solidFill>
              <w14:schemeClr w14:val="tx1"/>
            </w14:solidFill>
          </w14:textFill>
        </w:rPr>
        <w:t>、</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乡</w:t>
      </w:r>
      <w:r>
        <w:rPr>
          <w:rFonts w:hint="eastAsia" w:ascii="Times New Roman" w:hAnsi="Times New Roman" w:eastAsia="华文楷体"/>
          <w:b/>
          <w:bCs/>
          <w:color w:val="000000" w:themeColor="text1"/>
          <w:kern w:val="0"/>
          <w:sz w:val="32"/>
          <w:szCs w:val="32"/>
          <w14:textFill>
            <w14:solidFill>
              <w14:schemeClr w14:val="tx1"/>
            </w14:solidFill>
          </w14:textFill>
        </w:rPr>
        <w:t>林业</w:t>
      </w:r>
      <w:r>
        <w:rPr>
          <w:rFonts w:hint="eastAsia" w:ascii="Times New Roman" w:hAnsi="Times New Roman" w:eastAsia="华文楷体"/>
          <w:b/>
          <w:bCs/>
          <w:color w:val="000000" w:themeColor="text1"/>
          <w:kern w:val="0"/>
          <w:sz w:val="32"/>
          <w:szCs w:val="32"/>
          <w:lang w:eastAsia="zh-CN"/>
          <w14:textFill>
            <w14:solidFill>
              <w14:schemeClr w14:val="tx1"/>
            </w14:solidFill>
          </w14:textFill>
        </w:rPr>
        <w:t>站</w:t>
      </w:r>
      <w:r>
        <w:rPr>
          <w:rFonts w:hint="eastAsia" w:ascii="Times New Roman" w:hAnsi="Times New Roman" w:eastAsia="华文楷体"/>
          <w:b/>
          <w:bCs/>
          <w:color w:val="000000" w:themeColor="text1"/>
          <w:kern w:val="0"/>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配合单位</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乡财政所、乡消防队、各村等）</w:t>
      </w:r>
    </w:p>
    <w:p>
      <w:pPr>
        <w:pStyle w:val="18"/>
        <w:snapToGrid w:val="0"/>
        <w:spacing w:line="560" w:lineRule="exact"/>
        <w:ind w:firstLine="643" w:firstLineChars="200"/>
        <w:textAlignment w:val="baseline"/>
        <w:rPr>
          <w:rFonts w:ascii="楷体_GB2312" w:hAnsi="Times New Roman" w:eastAsia="楷体_GB2312"/>
          <w:color w:val="000000" w:themeColor="text1"/>
          <w14:textFill>
            <w14:solidFill>
              <w14:schemeClr w14:val="tx1"/>
            </w14:solidFill>
          </w14:textFill>
        </w:rPr>
      </w:pPr>
      <w:r>
        <w:rPr>
          <w:rFonts w:hint="eastAsia" w:ascii="仿宋_GB2312" w:hAnsi="仿宋" w:eastAsia="仿宋_GB2312" w:cs="宋体"/>
          <w:b/>
          <w:bCs/>
          <w:color w:val="000000" w:themeColor="text1"/>
          <w:kern w:val="0"/>
          <w:lang w:val="en-US" w:eastAsia="zh-CN"/>
          <w14:textFill>
            <w14:solidFill>
              <w14:schemeClr w14:val="tx1"/>
            </w14:solidFill>
          </w14:textFill>
        </w:rPr>
        <w:t>8</w:t>
      </w:r>
      <w:r>
        <w:rPr>
          <w:rFonts w:ascii="仿宋_GB2312" w:hAnsi="仿宋" w:eastAsia="仿宋_GB2312" w:cs="宋体"/>
          <w:b/>
          <w:bCs/>
          <w:color w:val="000000" w:themeColor="text1"/>
          <w:kern w:val="0"/>
          <w14:textFill>
            <w14:solidFill>
              <w14:schemeClr w14:val="tx1"/>
            </w14:solidFill>
          </w14:textFill>
        </w:rPr>
        <w:t>.</w:t>
      </w:r>
      <w:r>
        <w:rPr>
          <w:rFonts w:hint="eastAsia" w:ascii="仿宋_GB2312" w:hAnsi="仿宋" w:eastAsia="仿宋_GB2312" w:cs="宋体"/>
          <w:b/>
          <w:bCs/>
          <w:color w:val="000000" w:themeColor="text1"/>
          <w:kern w:val="0"/>
          <w14:textFill>
            <w14:solidFill>
              <w14:schemeClr w14:val="tx1"/>
            </w14:solidFill>
          </w14:textFill>
        </w:rPr>
        <w:t>其他行业领域：</w:t>
      </w:r>
      <w:r>
        <w:rPr>
          <w:rFonts w:hint="eastAsia" w:ascii="仿宋_GB2312" w:hAnsi="Times New Roman" w:eastAsia="仿宋_GB2312"/>
          <w:color w:val="000000" w:themeColor="text1"/>
          <w14:textFill>
            <w14:solidFill>
              <w14:schemeClr w14:val="tx1"/>
            </w14:solidFill>
          </w14:textFill>
        </w:rPr>
        <w:t>水利、农机、电力、仓储物流等行业领域主管部门要结合工作实际，针对安全生产薄弱环节和可能发生安全生产事故点位，明确百日攻坚工作任务，全面开展专项整治。</w:t>
      </w:r>
      <w:r>
        <w:rPr>
          <w:rFonts w:hint="eastAsia" w:ascii="楷体_GB2312" w:hAnsi="Times New Roman" w:eastAsia="楷体_GB2312"/>
          <w:color w:val="000000" w:themeColor="text1"/>
          <w14:textFill>
            <w14:solidFill>
              <w14:schemeClr w14:val="tx1"/>
            </w14:solidFill>
          </w14:textFill>
        </w:rPr>
        <w:t>（</w:t>
      </w:r>
      <w:r>
        <w:rPr>
          <w:rFonts w:hint="eastAsia" w:ascii="楷体_GB2312" w:hAnsi="Times New Roman" w:eastAsia="楷体_GB2312"/>
          <w:b/>
          <w:color w:val="000000" w:themeColor="text1"/>
          <w14:textFill>
            <w14:solidFill>
              <w14:schemeClr w14:val="tx1"/>
            </w14:solidFill>
          </w14:textFill>
        </w:rPr>
        <w:t>牵头领导：各分管领导，</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牵头单位：各行业领域主管部门</w:t>
      </w:r>
      <w:r>
        <w:rPr>
          <w:rFonts w:hint="eastAsia" w:ascii="楷体_GB2312" w:hAnsi="Times New Roman" w:eastAsia="楷体_GB2312"/>
          <w:color w:val="000000" w:themeColor="text1"/>
          <w14:textFill>
            <w14:solidFill>
              <w14:schemeClr w14:val="tx1"/>
            </w14:solidFill>
          </w14:textFill>
        </w:rPr>
        <w:t>）</w:t>
      </w:r>
    </w:p>
    <w:p>
      <w:pPr>
        <w:pStyle w:val="18"/>
        <w:snapToGrid w:val="0"/>
        <w:spacing w:line="560" w:lineRule="exact"/>
        <w:ind w:firstLine="640" w:firstLineChars="200"/>
        <w:textAlignment w:val="baseline"/>
        <w:rPr>
          <w:rFonts w:ascii="仿宋" w:hAnsi="仿宋" w:eastAsia="仿宋" w:cs="宋体"/>
          <w:b/>
          <w:color w:val="000000" w:themeColor="text1"/>
          <w:kern w:val="0"/>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15</w:t>
      </w:r>
      <w:r>
        <w:rPr>
          <w:rFonts w:hint="eastAsia" w:ascii="仿宋_GB2312" w:hAnsi="Times New Roman" w:eastAsia="仿宋_GB2312"/>
          <w:color w:val="000000" w:themeColor="text1"/>
          <w14:textFill>
            <w14:solidFill>
              <w14:schemeClr w14:val="tx1"/>
            </w14:solidFill>
          </w14:textFill>
        </w:rPr>
        <w:t>．</w:t>
      </w:r>
      <w:r>
        <w:rPr>
          <w:rFonts w:hint="eastAsia" w:ascii="仿宋_GB2312" w:hAnsi="Times New Roman" w:eastAsia="仿宋_GB2312"/>
          <w:b/>
          <w:color w:val="000000" w:themeColor="text1"/>
          <w:lang w:eastAsia="zh-CN"/>
          <w14:textFill>
            <w14:solidFill>
              <w14:schemeClr w14:val="tx1"/>
            </w14:solidFill>
          </w14:textFill>
        </w:rPr>
        <w:t>各村</w:t>
      </w:r>
      <w:r>
        <w:rPr>
          <w:rFonts w:hint="eastAsia" w:ascii="仿宋_GB2312" w:hAnsi="Times New Roman" w:eastAsia="仿宋_GB2312"/>
          <w:b/>
          <w:color w:val="000000" w:themeColor="text1"/>
          <w14:textFill>
            <w14:solidFill>
              <w14:schemeClr w14:val="tx1"/>
            </w14:solidFill>
          </w14:textFill>
        </w:rPr>
        <w:t>辖区：</w:t>
      </w:r>
      <w:r>
        <w:rPr>
          <w:rFonts w:hint="eastAsia" w:ascii="仿宋_GB2312" w:hAnsi="Times New Roman" w:eastAsia="仿宋_GB2312"/>
          <w:color w:val="000000" w:themeColor="text1"/>
          <w14:textFill>
            <w14:solidFill>
              <w14:schemeClr w14:val="tx1"/>
            </w14:solidFill>
          </w14:textFill>
        </w:rPr>
        <w:t>自主开展各类安全隐患排查整治整改，落实风险管控责任，完善管控工作措施，严防各类事故发生。</w:t>
      </w:r>
      <w:r>
        <w:rPr>
          <w:rFonts w:hint="eastAsia" w:ascii="仿宋_GB2312" w:hAnsi="Times New Roman" w:eastAsia="仿宋_GB2312"/>
          <w:b/>
          <w:color w:val="000000" w:themeColor="text1"/>
          <w14:textFill>
            <w14:solidFill>
              <w14:schemeClr w14:val="tx1"/>
            </w14:solidFill>
          </w14:textFill>
        </w:rPr>
        <w:t>（</w:t>
      </w:r>
      <w:r>
        <w:rPr>
          <w:rFonts w:hint="eastAsia" w:ascii="Times New Roman" w:hAnsi="Times New Roman" w:eastAsia="楷体_GB2312"/>
          <w:b/>
          <w:color w:val="000000" w:themeColor="text1"/>
          <w14:textFill>
            <w14:solidFill>
              <w14:schemeClr w14:val="tx1"/>
            </w14:solidFill>
          </w14:textFill>
        </w:rPr>
        <w:t>牵头领导：</w:t>
      </w:r>
      <w:r>
        <w:rPr>
          <w:rFonts w:hint="eastAsia" w:ascii="Times New Roman" w:hAnsi="Times New Roman" w:eastAsia="楷体_GB2312"/>
          <w:b/>
          <w:color w:val="000000" w:themeColor="text1"/>
          <w:lang w:eastAsia="zh-CN"/>
          <w14:textFill>
            <w14:solidFill>
              <w14:schemeClr w14:val="tx1"/>
            </w14:solidFill>
          </w14:textFill>
        </w:rPr>
        <w:t>各联村领导</w:t>
      </w:r>
      <w:r>
        <w:rPr>
          <w:rFonts w:hint="eastAsia" w:ascii="Times New Roman" w:hAnsi="Times New Roman" w:eastAsia="楷体_GB2312"/>
          <w:b/>
          <w:color w:val="000000" w:themeColor="text1"/>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责任人/部门：各联村干部、各村等</w:t>
      </w:r>
      <w:r>
        <w:rPr>
          <w:rFonts w:hint="eastAsia" w:ascii="Times New Roman" w:hAnsi="Times New Roman" w:eastAsia="楷体_GB2312"/>
          <w:b/>
          <w:color w:val="000000" w:themeColor="text1"/>
          <w14:textFill>
            <w14:solidFill>
              <w14:schemeClr w14:val="tx1"/>
            </w14:solidFill>
          </w14:textFill>
        </w:rPr>
        <w:t>）</w:t>
      </w:r>
    </w:p>
    <w:p>
      <w:pPr>
        <w:pStyle w:val="18"/>
        <w:snapToGrid w:val="0"/>
        <w:spacing w:line="560" w:lineRule="exact"/>
        <w:ind w:firstLine="643" w:firstLineChars="200"/>
        <w:textAlignment w:val="baseline"/>
        <w:rPr>
          <w:rFonts w:ascii="楷体" w:hAnsi="楷体" w:eastAsia="楷体" w:cs="楷体"/>
          <w:b/>
          <w:bCs/>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（二）大整治攻坚重点</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仿宋_GB2312" w:hAnsi="仿宋" w:eastAsia="仿宋_GB2312" w:cs="宋体"/>
          <w:color w:val="000000" w:themeColor="text1"/>
          <w:kern w:val="0"/>
          <w14:textFill>
            <w14:solidFill>
              <w14:schemeClr w14:val="tx1"/>
            </w14:solidFill>
          </w14:textFill>
        </w:rPr>
        <w:t>以打好翻身仗工作为主线，全面摸清并动态掌握各行业领域重大事故隐患底数，系统治理重大事故隐患，有效防控重大风险，推动企业自查自改、行业主管部门强化监管、属地</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加强领导，切实提高风险隐患排查整改质量，切实提升发现问题的强烈意愿和能力水平，着力从根本上消除事故隐患、从根本上解决问题。</w:t>
      </w:r>
    </w:p>
    <w:p>
      <w:pPr>
        <w:pStyle w:val="18"/>
        <w:snapToGrid w:val="0"/>
        <w:spacing w:line="560" w:lineRule="exact"/>
        <w:ind w:firstLine="643" w:firstLineChars="200"/>
        <w:textAlignment w:val="baseline"/>
        <w:rPr>
          <w:rFonts w:ascii="楷体" w:hAnsi="楷体" w:eastAsia="楷体" w:cs="楷体"/>
          <w:b/>
          <w:bCs/>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（三）大管控工作要求</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仿宋_GB2312" w:hAnsi="仿宋" w:eastAsia="仿宋_GB2312" w:cs="宋体"/>
          <w:color w:val="000000" w:themeColor="text1"/>
          <w:kern w:val="0"/>
          <w14:textFill>
            <w14:solidFill>
              <w14:schemeClr w14:val="tx1"/>
            </w14:solidFill>
          </w14:textFill>
        </w:rPr>
        <w:t>按照“从根本上消除事故隐患，从根本上解决问题”的要求，对检查发现、上级交办、自行上报的问题隐患，特别是重大事故隐患，要及时掌握、认真分析进展情况，持续深入开展重点行业领域安全生产隐患排查整治工作，明确时间表和责任人，严格闭环管理，切实推进问题隐患清单按期“清零”，制定有效措施，长期坚持执行。</w:t>
      </w:r>
    </w:p>
    <w:p>
      <w:pPr>
        <w:shd w:val="clear" w:color="auto" w:fill="FFFFFF"/>
        <w:spacing w:line="580" w:lineRule="exact"/>
        <w:ind w:firstLine="64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三、时间安排</w:t>
      </w:r>
    </w:p>
    <w:p>
      <w:pPr>
        <w:pStyle w:val="18"/>
        <w:snapToGrid w:val="0"/>
        <w:spacing w:line="560" w:lineRule="exact"/>
        <w:ind w:firstLine="643" w:firstLineChars="200"/>
        <w:textAlignment w:val="baseline"/>
        <w:rPr>
          <w:rFonts w:ascii="楷体_GB2312" w:hAnsi="楷体" w:eastAsia="楷体_GB2312" w:cs="楷体"/>
          <w:b/>
          <w:bCs/>
          <w:color w:val="000000" w:themeColor="text1"/>
          <w:kern w:val="0"/>
          <w14:textFill>
            <w14:solidFill>
              <w14:schemeClr w14:val="tx1"/>
            </w14:solidFill>
          </w14:textFill>
        </w:rPr>
      </w:pPr>
      <w:r>
        <w:rPr>
          <w:rFonts w:hint="eastAsia" w:ascii="楷体_GB2312" w:hAnsi="楷体" w:eastAsia="楷体_GB2312" w:cs="楷体"/>
          <w:b/>
          <w:bCs/>
          <w:color w:val="000000" w:themeColor="text1"/>
          <w:kern w:val="0"/>
          <w14:textFill>
            <w14:solidFill>
              <w14:schemeClr w14:val="tx1"/>
            </w14:solidFill>
          </w14:textFill>
        </w:rPr>
        <w:t>（一）</w:t>
      </w:r>
      <w:r>
        <w:rPr>
          <w:rFonts w:hint="eastAsia" w:ascii="楷体_GB2312" w:hAnsi="仿宋" w:eastAsia="楷体_GB2312" w:cs="仿宋"/>
          <w:b/>
          <w:bCs/>
          <w:color w:val="000000" w:themeColor="text1"/>
          <w14:textFill>
            <w14:solidFill>
              <w14:schemeClr w14:val="tx1"/>
            </w14:solidFill>
          </w14:textFill>
        </w:rPr>
        <w:t>龙舟赛严防死守</w:t>
      </w:r>
      <w:r>
        <w:rPr>
          <w:rFonts w:hint="eastAsia" w:ascii="楷体_GB2312" w:hAnsi="楷体" w:eastAsia="楷体_GB2312" w:cs="楷体"/>
          <w:b/>
          <w:bCs/>
          <w:color w:val="000000" w:themeColor="text1"/>
          <w:kern w:val="0"/>
          <w14:textFill>
            <w14:solidFill>
              <w14:schemeClr w14:val="tx1"/>
            </w14:solidFill>
          </w14:textFill>
        </w:rPr>
        <w:t>阶段（即日起至</w:t>
      </w:r>
      <w:r>
        <w:rPr>
          <w:rFonts w:ascii="楷体_GB2312" w:hAnsi="楷体" w:eastAsia="楷体_GB2312" w:cs="楷体"/>
          <w:b/>
          <w:bCs/>
          <w:color w:val="000000" w:themeColor="text1"/>
          <w:kern w:val="0"/>
          <w14:textFill>
            <w14:solidFill>
              <w14:schemeClr w14:val="tx1"/>
            </w14:solidFill>
          </w14:textFill>
        </w:rPr>
        <w:t>6</w:t>
      </w:r>
      <w:r>
        <w:rPr>
          <w:rFonts w:hint="eastAsia" w:ascii="楷体_GB2312" w:hAnsi="楷体" w:eastAsia="楷体_GB2312" w:cs="楷体"/>
          <w:b/>
          <w:bCs/>
          <w:color w:val="000000" w:themeColor="text1"/>
          <w:kern w:val="0"/>
          <w14:textFill>
            <w14:solidFill>
              <w14:schemeClr w14:val="tx1"/>
            </w14:solidFill>
          </w14:textFill>
        </w:rPr>
        <w:t>月</w:t>
      </w:r>
      <w:r>
        <w:rPr>
          <w:rFonts w:ascii="楷体_GB2312" w:hAnsi="楷体" w:eastAsia="楷体_GB2312" w:cs="楷体"/>
          <w:b/>
          <w:bCs/>
          <w:color w:val="000000" w:themeColor="text1"/>
          <w:kern w:val="0"/>
          <w14:textFill>
            <w14:solidFill>
              <w14:schemeClr w14:val="tx1"/>
            </w14:solidFill>
          </w14:textFill>
        </w:rPr>
        <w:t>30</w:t>
      </w:r>
      <w:r>
        <w:rPr>
          <w:rFonts w:hint="eastAsia" w:ascii="楷体_GB2312" w:hAnsi="楷体" w:eastAsia="楷体_GB2312" w:cs="楷体"/>
          <w:b/>
          <w:bCs/>
          <w:color w:val="000000" w:themeColor="text1"/>
          <w:kern w:val="0"/>
          <w14:textFill>
            <w14:solidFill>
              <w14:schemeClr w14:val="tx1"/>
            </w14:solidFill>
          </w14:textFill>
        </w:rPr>
        <w:t>日）</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仿宋_GB2312" w:hAnsi="仿宋" w:eastAsia="仿宋_GB2312" w:cs="宋体"/>
          <w:color w:val="000000" w:themeColor="text1"/>
          <w:kern w:val="0"/>
          <w14:textFill>
            <w14:solidFill>
              <w14:schemeClr w14:val="tx1"/>
            </w14:solidFill>
          </w14:textFill>
        </w:rPr>
        <w:t>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各相关部门单位对本辖区本行业领域安全生产工作进行一次地毯式排查，对排查出的风险要落实管控措施，对排查出安全隐患要及时完成整改，对重大安全隐患一时不能完成整改的企业，要按程序立即关停。道路交通安全要实现乡、村</w:t>
      </w:r>
      <w:r>
        <w:rPr>
          <w:rFonts w:hint="eastAsia" w:ascii="仿宋_GB2312" w:hAnsi="仿宋" w:eastAsia="仿宋_GB2312" w:cs="宋体"/>
          <w:color w:val="000000" w:themeColor="text1"/>
          <w:kern w:val="0"/>
          <w:lang w:eastAsia="zh-CN"/>
          <w14:textFill>
            <w14:solidFill>
              <w14:schemeClr w14:val="tx1"/>
            </w14:solidFill>
          </w14:textFill>
        </w:rPr>
        <w:t>、组</w:t>
      </w:r>
      <w:r>
        <w:rPr>
          <w:rFonts w:hint="eastAsia" w:ascii="仿宋_GB2312" w:hAnsi="仿宋" w:eastAsia="仿宋_GB2312" w:cs="宋体"/>
          <w:color w:val="000000" w:themeColor="text1"/>
          <w:kern w:val="0"/>
          <w14:textFill>
            <w14:solidFill>
              <w14:schemeClr w14:val="tx1"/>
            </w14:solidFill>
          </w14:textFill>
        </w:rPr>
        <w:t>三级卡口式管理。各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要对本辖区安全防范工作全面负责。重点部位、重要节点、人员密集的重点场所要前置执法监督力量，严防死守。</w:t>
      </w:r>
    </w:p>
    <w:p>
      <w:pPr>
        <w:pStyle w:val="18"/>
        <w:snapToGrid w:val="0"/>
        <w:spacing w:line="560" w:lineRule="exact"/>
        <w:ind w:firstLine="643" w:firstLineChars="200"/>
        <w:textAlignment w:val="baseline"/>
        <w:rPr>
          <w:rFonts w:ascii="楷体" w:hAnsi="楷体" w:eastAsia="楷体" w:cs="楷体"/>
          <w:b/>
          <w:bCs/>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（二）排查整治持续深入阶段（</w:t>
      </w:r>
      <w:r>
        <w:rPr>
          <w:rFonts w:ascii="楷体" w:hAnsi="楷体" w:eastAsia="楷体" w:cs="楷体"/>
          <w:b/>
          <w:bCs/>
          <w:color w:val="000000" w:themeColor="text1"/>
          <w:kern w:val="0"/>
          <w14:textFill>
            <w14:solidFill>
              <w14:schemeClr w14:val="tx1"/>
            </w14:solidFill>
          </w14:textFill>
        </w:rPr>
        <w:t>7</w:t>
      </w:r>
      <w:r>
        <w:rPr>
          <w:rFonts w:hint="eastAsia" w:ascii="楷体" w:hAnsi="楷体" w:eastAsia="楷体" w:cs="楷体"/>
          <w:b/>
          <w:bCs/>
          <w:color w:val="000000" w:themeColor="text1"/>
          <w:kern w:val="0"/>
          <w14:textFill>
            <w14:solidFill>
              <w14:schemeClr w14:val="tx1"/>
            </w14:solidFill>
          </w14:textFill>
        </w:rPr>
        <w:t>月</w:t>
      </w:r>
      <w:r>
        <w:rPr>
          <w:rFonts w:ascii="楷体" w:hAnsi="楷体" w:eastAsia="楷体" w:cs="楷体"/>
          <w:b/>
          <w:bCs/>
          <w:color w:val="000000" w:themeColor="text1"/>
          <w:kern w:val="0"/>
          <w14:textFill>
            <w14:solidFill>
              <w14:schemeClr w14:val="tx1"/>
            </w14:solidFill>
          </w14:textFill>
        </w:rPr>
        <w:t>1</w:t>
      </w:r>
      <w:r>
        <w:rPr>
          <w:rFonts w:hint="eastAsia" w:ascii="楷体" w:hAnsi="楷体" w:eastAsia="楷体" w:cs="楷体"/>
          <w:b/>
          <w:bCs/>
          <w:color w:val="000000" w:themeColor="text1"/>
          <w:kern w:val="0"/>
          <w14:textFill>
            <w14:solidFill>
              <w14:schemeClr w14:val="tx1"/>
            </w14:solidFill>
          </w14:textFill>
        </w:rPr>
        <w:t>日至</w:t>
      </w:r>
      <w:r>
        <w:rPr>
          <w:rFonts w:ascii="楷体" w:hAnsi="楷体" w:eastAsia="楷体" w:cs="楷体"/>
          <w:b/>
          <w:bCs/>
          <w:color w:val="000000" w:themeColor="text1"/>
          <w:kern w:val="0"/>
          <w14:textFill>
            <w14:solidFill>
              <w14:schemeClr w14:val="tx1"/>
            </w14:solidFill>
          </w14:textFill>
        </w:rPr>
        <w:t>8</w:t>
      </w:r>
      <w:r>
        <w:rPr>
          <w:rFonts w:hint="eastAsia" w:ascii="楷体" w:hAnsi="楷体" w:eastAsia="楷体" w:cs="楷体"/>
          <w:b/>
          <w:bCs/>
          <w:color w:val="000000" w:themeColor="text1"/>
          <w:kern w:val="0"/>
          <w14:textFill>
            <w14:solidFill>
              <w14:schemeClr w14:val="tx1"/>
            </w14:solidFill>
          </w14:textFill>
        </w:rPr>
        <w:t>月</w:t>
      </w:r>
      <w:r>
        <w:rPr>
          <w:rFonts w:ascii="楷体" w:hAnsi="楷体" w:eastAsia="楷体" w:cs="楷体"/>
          <w:b/>
          <w:bCs/>
          <w:color w:val="000000" w:themeColor="text1"/>
          <w:kern w:val="0"/>
          <w14:textFill>
            <w14:solidFill>
              <w14:schemeClr w14:val="tx1"/>
            </w14:solidFill>
          </w14:textFill>
        </w:rPr>
        <w:t>31</w:t>
      </w:r>
      <w:r>
        <w:rPr>
          <w:rFonts w:hint="eastAsia" w:ascii="楷体" w:hAnsi="楷体" w:eastAsia="楷体" w:cs="楷体"/>
          <w:b/>
          <w:bCs/>
          <w:color w:val="000000" w:themeColor="text1"/>
          <w:kern w:val="0"/>
          <w14:textFill>
            <w14:solidFill>
              <w14:schemeClr w14:val="tx1"/>
            </w14:solidFill>
          </w14:textFill>
        </w:rPr>
        <w:t>日）</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仿宋_GB2312" w:hAnsi="仿宋" w:eastAsia="仿宋_GB2312" w:cs="宋体"/>
          <w:color w:val="000000" w:themeColor="text1"/>
          <w:kern w:val="0"/>
          <w14:textFill>
            <w14:solidFill>
              <w14:schemeClr w14:val="tx1"/>
            </w14:solidFill>
          </w14:textFill>
        </w:rPr>
        <w:t>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各部门要持续开展安全风险隐患排查，对排查出的风险隐患进行全面梳理、分类，列出清单，落实整改措施，集中力量集中攻坚整改销号，并常态化开展强执法防事故、“打非治违”行动，形成长效管控机制。</w:t>
      </w:r>
    </w:p>
    <w:p>
      <w:pPr>
        <w:pStyle w:val="18"/>
        <w:snapToGrid w:val="0"/>
        <w:spacing w:line="560" w:lineRule="exact"/>
        <w:ind w:firstLine="643" w:firstLineChars="200"/>
        <w:textAlignment w:val="baseline"/>
        <w:rPr>
          <w:rFonts w:ascii="仿宋" w:hAnsi="仿宋" w:eastAsia="仿宋" w:cs="宋体"/>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（三）巩固提升阶段（</w:t>
      </w:r>
      <w:r>
        <w:rPr>
          <w:rFonts w:ascii="楷体" w:hAnsi="楷体" w:eastAsia="楷体" w:cs="楷体"/>
          <w:b/>
          <w:bCs/>
          <w:color w:val="000000" w:themeColor="text1"/>
          <w:kern w:val="0"/>
          <w14:textFill>
            <w14:solidFill>
              <w14:schemeClr w14:val="tx1"/>
            </w14:solidFill>
          </w14:textFill>
        </w:rPr>
        <w:t>9</w:t>
      </w:r>
      <w:r>
        <w:rPr>
          <w:rFonts w:hint="eastAsia" w:ascii="楷体" w:hAnsi="楷体" w:eastAsia="楷体" w:cs="楷体"/>
          <w:b/>
          <w:bCs/>
          <w:color w:val="000000" w:themeColor="text1"/>
          <w:kern w:val="0"/>
          <w14:textFill>
            <w14:solidFill>
              <w14:schemeClr w14:val="tx1"/>
            </w14:solidFill>
          </w14:textFill>
        </w:rPr>
        <w:t>月</w:t>
      </w:r>
      <w:r>
        <w:rPr>
          <w:rFonts w:ascii="楷体" w:hAnsi="楷体" w:eastAsia="楷体" w:cs="楷体"/>
          <w:b/>
          <w:bCs/>
          <w:color w:val="000000" w:themeColor="text1"/>
          <w:kern w:val="0"/>
          <w14:textFill>
            <w14:solidFill>
              <w14:schemeClr w14:val="tx1"/>
            </w14:solidFill>
          </w14:textFill>
        </w:rPr>
        <w:t>1</w:t>
      </w:r>
      <w:r>
        <w:rPr>
          <w:rFonts w:hint="eastAsia" w:ascii="楷体" w:hAnsi="楷体" w:eastAsia="楷体" w:cs="楷体"/>
          <w:b/>
          <w:bCs/>
          <w:color w:val="000000" w:themeColor="text1"/>
          <w:kern w:val="0"/>
          <w14:textFill>
            <w14:solidFill>
              <w14:schemeClr w14:val="tx1"/>
            </w14:solidFill>
          </w14:textFill>
        </w:rPr>
        <w:t>日至</w:t>
      </w:r>
      <w:r>
        <w:rPr>
          <w:rFonts w:ascii="楷体" w:hAnsi="楷体" w:eastAsia="楷体" w:cs="楷体"/>
          <w:b/>
          <w:bCs/>
          <w:color w:val="000000" w:themeColor="text1"/>
          <w:kern w:val="0"/>
          <w14:textFill>
            <w14:solidFill>
              <w14:schemeClr w14:val="tx1"/>
            </w14:solidFill>
          </w14:textFill>
        </w:rPr>
        <w:t>9</w:t>
      </w:r>
      <w:r>
        <w:rPr>
          <w:rFonts w:hint="eastAsia" w:ascii="楷体" w:hAnsi="楷体" w:eastAsia="楷体" w:cs="楷体"/>
          <w:b/>
          <w:bCs/>
          <w:color w:val="000000" w:themeColor="text1"/>
          <w:kern w:val="0"/>
          <w14:textFill>
            <w14:solidFill>
              <w14:schemeClr w14:val="tx1"/>
            </w14:solidFill>
          </w14:textFill>
        </w:rPr>
        <w:t>月</w:t>
      </w:r>
      <w:r>
        <w:rPr>
          <w:rFonts w:ascii="楷体" w:hAnsi="楷体" w:eastAsia="楷体" w:cs="楷体"/>
          <w:b/>
          <w:bCs/>
          <w:color w:val="000000" w:themeColor="text1"/>
          <w:kern w:val="0"/>
          <w14:textFill>
            <w14:solidFill>
              <w14:schemeClr w14:val="tx1"/>
            </w14:solidFill>
          </w14:textFill>
        </w:rPr>
        <w:t>30</w:t>
      </w:r>
      <w:r>
        <w:rPr>
          <w:rFonts w:hint="eastAsia" w:ascii="楷体" w:hAnsi="楷体" w:eastAsia="楷体" w:cs="楷体"/>
          <w:b/>
          <w:bCs/>
          <w:color w:val="000000" w:themeColor="text1"/>
          <w:kern w:val="0"/>
          <w14:textFill>
            <w14:solidFill>
              <w14:schemeClr w14:val="tx1"/>
            </w14:solidFill>
          </w14:textFill>
        </w:rPr>
        <w:t>日）</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ascii="仿宋_GB2312" w:hAnsi="仿宋" w:eastAsia="仿宋_GB2312" w:cs="宋体"/>
          <w:color w:val="000000" w:themeColor="text1"/>
          <w:kern w:val="0"/>
          <w14:textFill>
            <w14:solidFill>
              <w14:schemeClr w14:val="tx1"/>
            </w14:solidFill>
          </w14:textFill>
        </w:rPr>
        <w:t>1.</w:t>
      </w:r>
      <w:r>
        <w:rPr>
          <w:rFonts w:hint="eastAsia" w:ascii="仿宋_GB2312" w:hAnsi="仿宋" w:eastAsia="仿宋_GB2312" w:cs="宋体"/>
          <w:color w:val="000000" w:themeColor="text1"/>
          <w:kern w:val="0"/>
          <w:lang w:eastAsia="zh-CN"/>
          <w14:textFill>
            <w14:solidFill>
              <w14:schemeClr w14:val="tx1"/>
            </w14:solidFill>
          </w14:textFill>
        </w:rPr>
        <w:t>各部门</w:t>
      </w:r>
      <w:r>
        <w:rPr>
          <w:rFonts w:hint="eastAsia" w:ascii="仿宋_GB2312" w:hAnsi="仿宋" w:eastAsia="仿宋_GB2312" w:cs="宋体"/>
          <w:color w:val="000000" w:themeColor="text1"/>
          <w:kern w:val="0"/>
          <w14:textFill>
            <w14:solidFill>
              <w14:schemeClr w14:val="tx1"/>
            </w14:solidFill>
          </w14:textFill>
        </w:rPr>
        <w:t>开展调度或督查。</w:t>
      </w:r>
      <w:r>
        <w:rPr>
          <w:rFonts w:hint="eastAsia" w:ascii="仿宋_GB2312" w:hAnsi="仿宋" w:eastAsia="仿宋_GB2312" w:cs="宋体"/>
          <w:color w:val="000000" w:themeColor="text1"/>
          <w:kern w:val="0"/>
          <w:lang w:eastAsia="zh-CN"/>
          <w14:textFill>
            <w14:solidFill>
              <w14:schemeClr w14:val="tx1"/>
            </w14:solidFill>
          </w14:textFill>
        </w:rPr>
        <w:t>各部门</w:t>
      </w:r>
      <w:r>
        <w:rPr>
          <w:rFonts w:hint="eastAsia" w:ascii="仿宋_GB2312" w:hAnsi="仿宋" w:eastAsia="仿宋_GB2312" w:cs="宋体"/>
          <w:color w:val="000000" w:themeColor="text1"/>
          <w:kern w:val="0"/>
          <w14:textFill>
            <w14:solidFill>
              <w14:schemeClr w14:val="tx1"/>
            </w14:solidFill>
          </w14:textFill>
        </w:rPr>
        <w:t>根据本行业大排查大整治大整改工作部署及推进情况，采取工作调度、随机抽查、明查暗访等多种方式，深入各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对本行业领域开展安全生产督查工作。</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ascii="仿宋_GB2312" w:hAnsi="仿宋" w:eastAsia="仿宋_GB2312" w:cs="宋体"/>
          <w:color w:val="000000" w:themeColor="text1"/>
          <w:kern w:val="0"/>
          <w14:textFill>
            <w14:solidFill>
              <w14:schemeClr w14:val="tx1"/>
            </w14:solidFill>
          </w14:textFill>
        </w:rPr>
        <w:t>2.</w:t>
      </w:r>
      <w:r>
        <w:rPr>
          <w:rFonts w:hint="eastAsia" w:ascii="仿宋_GB2312" w:hAnsi="仿宋" w:eastAsia="仿宋_GB2312" w:cs="宋体"/>
          <w:color w:val="000000" w:themeColor="text1"/>
          <w:kern w:val="0"/>
          <w:lang w:eastAsia="zh-CN"/>
          <w14:textFill>
            <w14:solidFill>
              <w14:schemeClr w14:val="tx1"/>
            </w14:solidFill>
          </w14:textFill>
        </w:rPr>
        <w:t>乡</w:t>
      </w:r>
      <w:r>
        <w:rPr>
          <w:rFonts w:hint="eastAsia" w:ascii="仿宋_GB2312" w:hAnsi="仿宋" w:eastAsia="仿宋_GB2312" w:cs="宋体"/>
          <w:color w:val="000000" w:themeColor="text1"/>
          <w:kern w:val="0"/>
          <w14:textFill>
            <w14:solidFill>
              <w14:schemeClr w14:val="tx1"/>
            </w14:solidFill>
          </w14:textFill>
        </w:rPr>
        <w:t>安委办暗访。</w:t>
      </w:r>
      <w:r>
        <w:rPr>
          <w:rFonts w:hint="eastAsia" w:ascii="仿宋_GB2312" w:hAnsi="仿宋" w:eastAsia="仿宋_GB2312" w:cs="宋体"/>
          <w:color w:val="000000" w:themeColor="text1"/>
          <w:kern w:val="0"/>
          <w:lang w:eastAsia="zh-CN"/>
          <w14:textFill>
            <w14:solidFill>
              <w14:schemeClr w14:val="tx1"/>
            </w14:solidFill>
          </w14:textFill>
        </w:rPr>
        <w:t>乡</w:t>
      </w:r>
      <w:r>
        <w:rPr>
          <w:rFonts w:hint="eastAsia" w:ascii="仿宋_GB2312" w:hAnsi="仿宋" w:eastAsia="仿宋_GB2312" w:cs="宋体"/>
          <w:color w:val="000000" w:themeColor="text1"/>
          <w:kern w:val="0"/>
          <w14:textFill>
            <w14:solidFill>
              <w14:schemeClr w14:val="tx1"/>
            </w14:solidFill>
          </w14:textFill>
        </w:rPr>
        <w:t>安委办将不定期督查，对各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、各部门工作开展情况进行督查。</w:t>
      </w:r>
    </w:p>
    <w:p>
      <w:pPr>
        <w:pStyle w:val="18"/>
        <w:snapToGrid w:val="0"/>
        <w:spacing w:line="560" w:lineRule="exact"/>
        <w:ind w:firstLine="640" w:firstLineChars="200"/>
        <w:textAlignment w:val="baseline"/>
        <w:rPr>
          <w:rFonts w:ascii="仿宋_GB2312" w:hAnsi="仿宋" w:eastAsia="仿宋_GB2312" w:cs="宋体"/>
          <w:color w:val="000000" w:themeColor="text1"/>
          <w:kern w:val="0"/>
          <w14:textFill>
            <w14:solidFill>
              <w14:schemeClr w14:val="tx1"/>
            </w14:solidFill>
          </w14:textFill>
        </w:rPr>
      </w:pPr>
      <w:r>
        <w:rPr>
          <w:rFonts w:ascii="仿宋_GB2312" w:hAnsi="仿宋" w:eastAsia="仿宋_GB2312" w:cs="宋体"/>
          <w:color w:val="000000" w:themeColor="text1"/>
          <w:kern w:val="0"/>
          <w14:textFill>
            <w14:solidFill>
              <w14:schemeClr w14:val="tx1"/>
            </w14:solidFill>
          </w14:textFill>
        </w:rPr>
        <w:t>3.</w:t>
      </w:r>
      <w:r>
        <w:rPr>
          <w:rFonts w:hint="eastAsia" w:ascii="仿宋_GB2312" w:hAnsi="仿宋" w:eastAsia="仿宋_GB2312" w:cs="宋体"/>
          <w:color w:val="000000" w:themeColor="text1"/>
          <w:kern w:val="0"/>
          <w14:textFill>
            <w14:solidFill>
              <w14:schemeClr w14:val="tx1"/>
            </w14:solidFill>
          </w14:textFill>
        </w:rPr>
        <w:t>隐患问题梳理和评估。各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各单位部门要对排查出的隐患进行梳理和评估，落实长效机制，发挥大排查大整治大管控作用。</w:t>
      </w:r>
    </w:p>
    <w:p>
      <w:pPr>
        <w:shd w:val="clear" w:color="auto" w:fill="FFFFFF"/>
        <w:spacing w:line="580" w:lineRule="exact"/>
        <w:ind w:firstLine="64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四、工作要求</w:t>
      </w:r>
    </w:p>
    <w:p>
      <w:pPr>
        <w:pStyle w:val="18"/>
        <w:snapToGrid w:val="0"/>
        <w:spacing w:line="560" w:lineRule="exact"/>
        <w:ind w:firstLine="643"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（一）强化责任落实。</w:t>
      </w:r>
      <w:r>
        <w:rPr>
          <w:rFonts w:hint="eastAsia" w:ascii="仿宋_GB2312" w:hAnsi="仿宋" w:eastAsia="仿宋_GB2312" w:cs="宋体"/>
          <w:color w:val="000000" w:themeColor="text1"/>
          <w:kern w:val="0"/>
          <w14:textFill>
            <w14:solidFill>
              <w14:schemeClr w14:val="tx1"/>
            </w14:solidFill>
          </w14:textFill>
        </w:rPr>
        <w:t>按照“党政同责、一岗双责、齐抓共管”要求，强化各级领导责任，切实增强抓好安全生产工作的紧迫性和责任感。龙舟赛和旅发大会期间，</w:t>
      </w:r>
      <w:r>
        <w:rPr>
          <w:rFonts w:hint="eastAsia" w:ascii="仿宋_GB2312" w:hAnsi="仿宋" w:eastAsia="仿宋_GB2312" w:cs="宋体"/>
          <w:color w:val="000000" w:themeColor="text1"/>
          <w:kern w:val="0"/>
          <w:lang w:eastAsia="zh-CN"/>
          <w14:textFill>
            <w14:solidFill>
              <w14:schemeClr w14:val="tx1"/>
            </w14:solidFill>
          </w14:textFill>
        </w:rPr>
        <w:t>党政主要</w:t>
      </w:r>
      <w:r>
        <w:rPr>
          <w:rFonts w:hint="eastAsia" w:ascii="仿宋_GB2312" w:hAnsi="仿宋" w:eastAsia="仿宋_GB2312" w:cs="宋体"/>
          <w:color w:val="000000" w:themeColor="text1"/>
          <w:kern w:val="0"/>
          <w14:textFill>
            <w14:solidFill>
              <w14:schemeClr w14:val="tx1"/>
            </w14:solidFill>
          </w14:textFill>
        </w:rPr>
        <w:t>领导</w:t>
      </w:r>
      <w:r>
        <w:rPr>
          <w:rFonts w:hint="eastAsia" w:ascii="仿宋_GB2312" w:hAnsi="仿宋" w:eastAsia="仿宋_GB2312" w:cs="宋体"/>
          <w:color w:val="000000" w:themeColor="text1"/>
          <w:kern w:val="0"/>
          <w:lang w:eastAsia="zh-CN"/>
          <w14:textFill>
            <w14:solidFill>
              <w14:schemeClr w14:val="tx1"/>
            </w14:solidFill>
          </w14:textFill>
        </w:rPr>
        <w:t>要</w:t>
      </w:r>
      <w:r>
        <w:rPr>
          <w:rFonts w:hint="eastAsia" w:ascii="仿宋_GB2312" w:hAnsi="仿宋" w:eastAsia="仿宋_GB2312" w:cs="宋体"/>
          <w:color w:val="000000" w:themeColor="text1"/>
          <w:kern w:val="0"/>
          <w14:textFill>
            <w14:solidFill>
              <w14:schemeClr w14:val="tx1"/>
            </w14:solidFill>
          </w14:textFill>
        </w:rPr>
        <w:t>亲自研究、亲自部署、亲自督促开展</w:t>
      </w:r>
      <w:r>
        <w:rPr>
          <w:rFonts w:hint="eastAsia" w:ascii="仿宋_GB2312" w:hAnsi="仿宋" w:eastAsia="仿宋_GB2312" w:cs="宋体"/>
          <w:color w:val="000000" w:themeColor="text1"/>
          <w:kern w:val="0"/>
          <w:lang w:eastAsia="zh-CN"/>
          <w14:textFill>
            <w14:solidFill>
              <w14:schemeClr w14:val="tx1"/>
            </w14:solidFill>
          </w14:textFill>
        </w:rPr>
        <w:t>各行业领域的</w:t>
      </w:r>
      <w:r>
        <w:rPr>
          <w:rFonts w:hint="eastAsia" w:ascii="仿宋_GB2312" w:hAnsi="仿宋" w:eastAsia="仿宋_GB2312" w:cs="宋体"/>
          <w:color w:val="000000" w:themeColor="text1"/>
          <w:kern w:val="0"/>
          <w14:textFill>
            <w14:solidFill>
              <w14:schemeClr w14:val="tx1"/>
            </w14:solidFill>
          </w14:textFill>
        </w:rPr>
        <w:t>安全生产工作</w:t>
      </w:r>
      <w:r>
        <w:rPr>
          <w:rFonts w:hint="eastAsia" w:ascii="仿宋_GB2312" w:hAnsi="仿宋" w:eastAsia="仿宋_GB2312" w:cs="宋体"/>
          <w:color w:val="000000" w:themeColor="text1"/>
          <w:kern w:val="0"/>
          <w:lang w:eastAsia="zh-CN"/>
          <w14:textFill>
            <w14:solidFill>
              <w14:schemeClr w14:val="tx1"/>
            </w14:solidFill>
          </w14:textFill>
        </w:rPr>
        <w:t>，</w:t>
      </w:r>
      <w:r>
        <w:rPr>
          <w:rFonts w:hint="eastAsia" w:ascii="仿宋_GB2312" w:hAnsi="仿宋" w:eastAsia="仿宋_GB2312" w:cs="宋体"/>
          <w:color w:val="000000" w:themeColor="text1"/>
          <w:kern w:val="0"/>
          <w14:textFill>
            <w14:solidFill>
              <w14:schemeClr w14:val="tx1"/>
            </w14:solidFill>
          </w14:textFill>
        </w:rPr>
        <w:t>带队深入</w:t>
      </w:r>
      <w:r>
        <w:rPr>
          <w:rFonts w:hint="eastAsia" w:ascii="仿宋_GB2312" w:hAnsi="仿宋" w:eastAsia="仿宋_GB2312" w:cs="宋体"/>
          <w:color w:val="000000" w:themeColor="text1"/>
          <w:kern w:val="0"/>
          <w:lang w:eastAsia="zh-CN"/>
          <w14:textFill>
            <w14:solidFill>
              <w14:schemeClr w14:val="tx1"/>
            </w14:solidFill>
          </w14:textFill>
        </w:rPr>
        <w:t>各</w:t>
      </w:r>
      <w:r>
        <w:rPr>
          <w:rFonts w:hint="eastAsia" w:ascii="仿宋_GB2312" w:hAnsi="仿宋" w:eastAsia="仿宋_GB2312" w:cs="宋体"/>
          <w:color w:val="000000" w:themeColor="text1"/>
          <w:kern w:val="0"/>
          <w14:textFill>
            <w14:solidFill>
              <w14:schemeClr w14:val="tx1"/>
            </w14:solidFill>
          </w14:textFill>
        </w:rPr>
        <w:t>行业领域指导和督促安全生产工作</w:t>
      </w:r>
      <w:r>
        <w:rPr>
          <w:rFonts w:hint="eastAsia" w:ascii="仿宋_GB2312" w:hAnsi="仿宋" w:eastAsia="仿宋_GB2312" w:cs="宋体"/>
          <w:color w:val="000000" w:themeColor="text1"/>
          <w:kern w:val="0"/>
          <w:lang w:eastAsia="zh-CN"/>
          <w14:textFill>
            <w14:solidFill>
              <w14:schemeClr w14:val="tx1"/>
            </w14:solidFill>
          </w14:textFill>
        </w:rPr>
        <w:t>；</w:t>
      </w:r>
      <w:r>
        <w:rPr>
          <w:rFonts w:hint="eastAsia" w:ascii="仿宋_GB2312" w:hAnsi="仿宋" w:eastAsia="仿宋_GB2312" w:cs="宋体"/>
          <w:color w:val="000000" w:themeColor="text1"/>
          <w:kern w:val="0"/>
          <w14:textFill>
            <w14:solidFill>
              <w14:schemeClr w14:val="tx1"/>
            </w14:solidFill>
          </w14:textFill>
        </w:rPr>
        <w:t>分管领导要组织抓好落实，确保</w:t>
      </w:r>
      <w:r>
        <w:rPr>
          <w:rFonts w:hint="eastAsia" w:ascii="仿宋_GB2312" w:hAnsi="仿宋" w:eastAsia="仿宋_GB2312" w:cs="仿宋"/>
          <w:color w:val="000000" w:themeColor="text1"/>
          <w14:textFill>
            <w14:solidFill>
              <w14:schemeClr w14:val="tx1"/>
            </w14:solidFill>
          </w14:textFill>
        </w:rPr>
        <w:t>“护航龙舟赛、喜迎旅发会”</w:t>
      </w:r>
      <w:r>
        <w:rPr>
          <w:rFonts w:ascii="仿宋_GB2312" w:hAnsi="仿宋" w:eastAsia="仿宋_GB2312" w:cs="宋体"/>
          <w:color w:val="000000" w:themeColor="text1"/>
          <w:kern w:val="0"/>
          <w14:textFill>
            <w14:solidFill>
              <w14:schemeClr w14:val="tx1"/>
            </w14:solidFill>
          </w14:textFill>
        </w:rPr>
        <w:t xml:space="preserve"> </w:t>
      </w:r>
      <w:r>
        <w:rPr>
          <w:rFonts w:hint="eastAsia" w:ascii="仿宋_GB2312" w:hAnsi="仿宋" w:eastAsia="仿宋_GB2312" w:cs="宋体"/>
          <w:color w:val="000000" w:themeColor="text1"/>
          <w:kern w:val="0"/>
          <w14:textFill>
            <w14:solidFill>
              <w14:schemeClr w14:val="tx1"/>
            </w14:solidFill>
          </w14:textFill>
        </w:rPr>
        <w:t>安全生产</w:t>
      </w:r>
      <w:r>
        <w:rPr>
          <w:rFonts w:hint="eastAsia" w:ascii="仿宋_GB2312" w:hAnsi="仿宋" w:eastAsia="仿宋_GB2312" w:cs="仿宋"/>
          <w:color w:val="000000" w:themeColor="text1"/>
          <w14:textFill>
            <w14:solidFill>
              <w14:schemeClr w14:val="tx1"/>
            </w14:solidFill>
          </w14:textFill>
        </w:rPr>
        <w:t>百日攻坚</w:t>
      </w:r>
      <w:r>
        <w:rPr>
          <w:rFonts w:hint="eastAsia" w:ascii="仿宋_GB2312" w:hAnsi="仿宋" w:eastAsia="仿宋_GB2312" w:cs="宋体"/>
          <w:color w:val="000000" w:themeColor="text1"/>
          <w:kern w:val="0"/>
          <w14:textFill>
            <w14:solidFill>
              <w14:schemeClr w14:val="tx1"/>
            </w14:solidFill>
          </w14:textFill>
        </w:rPr>
        <w:t>行动取得实效。</w:t>
      </w:r>
    </w:p>
    <w:p>
      <w:pPr>
        <w:pStyle w:val="18"/>
        <w:snapToGrid w:val="0"/>
        <w:spacing w:line="560" w:lineRule="exact"/>
        <w:ind w:firstLine="643" w:firstLineChars="200"/>
        <w:textAlignment w:val="baseline"/>
        <w:rPr>
          <w:rFonts w:ascii="仿宋" w:hAnsi="仿宋" w:eastAsia="仿宋" w:cs="宋体"/>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（二）强化排查整治专业性。</w:t>
      </w:r>
      <w:r>
        <w:rPr>
          <w:rFonts w:hint="eastAsia" w:ascii="仿宋_GB2312" w:hAnsi="仿宋" w:eastAsia="仿宋_GB2312" w:cs="宋体"/>
          <w:color w:val="000000" w:themeColor="text1"/>
          <w:kern w:val="0"/>
          <w14:textFill>
            <w14:solidFill>
              <w14:schemeClr w14:val="tx1"/>
            </w14:solidFill>
          </w14:textFill>
        </w:rPr>
        <w:t>各行业领域牵头</w:t>
      </w:r>
      <w:r>
        <w:rPr>
          <w:rFonts w:hint="eastAsia" w:ascii="仿宋_GB2312" w:hAnsi="仿宋" w:eastAsia="仿宋_GB2312" w:cs="宋体"/>
          <w:color w:val="000000" w:themeColor="text1"/>
          <w:kern w:val="0"/>
          <w:lang w:eastAsia="zh-CN"/>
          <w14:textFill>
            <w14:solidFill>
              <w14:schemeClr w14:val="tx1"/>
            </w14:solidFill>
          </w14:textFill>
        </w:rPr>
        <w:t>部门</w:t>
      </w:r>
      <w:r>
        <w:rPr>
          <w:rFonts w:hint="eastAsia" w:ascii="仿宋_GB2312" w:hAnsi="仿宋" w:eastAsia="仿宋_GB2312" w:cs="宋体"/>
          <w:color w:val="000000" w:themeColor="text1"/>
          <w:kern w:val="0"/>
          <w14:textFill>
            <w14:solidFill>
              <w14:schemeClr w14:val="tx1"/>
            </w14:solidFill>
          </w14:textFill>
        </w:rPr>
        <w:t>要组织开展专项检查，提高排查质量和发现隐患问题能力，切实提升检查、巡查、督导的有效性、针对性和专业性。</w:t>
      </w:r>
    </w:p>
    <w:p>
      <w:pPr>
        <w:pStyle w:val="18"/>
        <w:snapToGrid w:val="0"/>
        <w:spacing w:line="560" w:lineRule="exact"/>
        <w:ind w:firstLine="643"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（三）强化监管执法。</w:t>
      </w:r>
      <w:r>
        <w:rPr>
          <w:rFonts w:hint="eastAsia" w:ascii="仿宋_GB2312" w:hAnsi="仿宋" w:eastAsia="仿宋_GB2312" w:cs="宋体"/>
          <w:color w:val="000000" w:themeColor="text1"/>
          <w:kern w:val="0"/>
          <w14:textFill>
            <w14:solidFill>
              <w14:schemeClr w14:val="tx1"/>
            </w14:solidFill>
          </w14:textFill>
        </w:rPr>
        <w:t>负有监管职责的部门要牢固树立执法为公、执法为民的理念，公正执法、文明执法、从严执法，切实加大监管执法力度，敢于动真碰硬，关闭取缔一批不符合安全生产基本条件、严重违法违规的企业，彻底治理一批重大事故隐患。</w:t>
      </w:r>
    </w:p>
    <w:p>
      <w:pPr>
        <w:pStyle w:val="18"/>
        <w:snapToGrid w:val="0"/>
        <w:spacing w:line="560" w:lineRule="exact"/>
        <w:ind w:firstLine="643" w:firstLineChars="200"/>
        <w:textAlignment w:val="baseline"/>
        <w:rPr>
          <w:rFonts w:ascii="仿宋" w:hAnsi="仿宋" w:eastAsia="仿宋" w:cs="宋体"/>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（四）严格责任追究。</w:t>
      </w:r>
      <w:r>
        <w:rPr>
          <w:rFonts w:hint="eastAsia" w:ascii="仿宋_GB2312" w:hAnsi="仿宋" w:eastAsia="仿宋_GB2312" w:cs="宋体"/>
          <w:color w:val="000000" w:themeColor="text1"/>
          <w:kern w:val="0"/>
          <w14:textFill>
            <w14:solidFill>
              <w14:schemeClr w14:val="tx1"/>
            </w14:solidFill>
          </w14:textFill>
        </w:rPr>
        <w:t>百日攻坚行动过程中，凡发现对攻坚行动工作不力、不认真履行职责、对突出问题整治不深不细走过场、对隐患整改监督不到位致使逾期未完成、监督检查中发现重大隐患不依法及时处理、对非法违法活动应依法处置而未依法处置的，一律按县安委会“四坚持一落实”工作措施，该问责的坚决问责、该查处的查处，</w:t>
      </w:r>
      <w:r>
        <w:rPr>
          <w:rFonts w:hint="eastAsia" w:ascii="仿宋_GB2312" w:hAnsi="仿宋" w:eastAsia="仿宋_GB2312" w:cs="宋体"/>
          <w:color w:val="000000" w:themeColor="text1"/>
          <w:kern w:val="0"/>
          <w:lang w:eastAsia="zh-CN"/>
          <w14:textFill>
            <w14:solidFill>
              <w14:schemeClr w14:val="tx1"/>
            </w14:solidFill>
          </w14:textFill>
        </w:rPr>
        <w:t>绝不</w:t>
      </w:r>
      <w:r>
        <w:rPr>
          <w:rFonts w:hint="eastAsia" w:ascii="仿宋_GB2312" w:hAnsi="仿宋" w:eastAsia="仿宋_GB2312" w:cs="宋体"/>
          <w:color w:val="000000" w:themeColor="text1"/>
          <w:kern w:val="0"/>
          <w14:textFill>
            <w14:solidFill>
              <w14:schemeClr w14:val="tx1"/>
            </w14:solidFill>
          </w14:textFill>
        </w:rPr>
        <w:t>姑息迁就；对工作不认真不落实致使造成有负面影响事件或发生生产安全事故的，依法依规严肃追究相关单位和个人的责任。</w:t>
      </w:r>
    </w:p>
    <w:p>
      <w:pPr>
        <w:pStyle w:val="18"/>
        <w:snapToGrid w:val="0"/>
        <w:spacing w:line="560" w:lineRule="exact"/>
        <w:ind w:firstLine="643" w:firstLineChars="200"/>
        <w:textAlignment w:val="baseline"/>
        <w:rPr>
          <w:rFonts w:ascii="仿宋_GB2312" w:hAnsi="仿宋" w:eastAsia="仿宋_GB2312" w:cs="宋体"/>
          <w:color w:val="000000" w:themeColor="text1"/>
          <w:kern w:val="0"/>
          <w14:textFill>
            <w14:solidFill>
              <w14:schemeClr w14:val="tx1"/>
            </w14:solidFill>
          </w14:textFill>
        </w:rPr>
      </w:pPr>
      <w:r>
        <w:rPr>
          <w:rFonts w:hint="eastAsia" w:ascii="楷体" w:hAnsi="楷体" w:eastAsia="楷体" w:cs="楷体"/>
          <w:b/>
          <w:bCs/>
          <w:color w:val="000000" w:themeColor="text1"/>
          <w:kern w:val="0"/>
          <w14:textFill>
            <w14:solidFill>
              <w14:schemeClr w14:val="tx1"/>
            </w14:solidFill>
          </w14:textFill>
        </w:rPr>
        <w:t>（五）及时报送信息。</w:t>
      </w:r>
      <w:r>
        <w:rPr>
          <w:rFonts w:hint="eastAsia" w:ascii="仿宋_GB2312" w:hAnsi="仿宋" w:eastAsia="仿宋_GB2312" w:cs="宋体"/>
          <w:color w:val="000000" w:themeColor="text1"/>
          <w:kern w:val="0"/>
          <w14:textFill>
            <w14:solidFill>
              <w14:schemeClr w14:val="tx1"/>
            </w14:solidFill>
          </w14:textFill>
        </w:rPr>
        <w:t>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w:t>
      </w:r>
      <w:r>
        <w:rPr>
          <w:rFonts w:hint="eastAsia" w:ascii="仿宋_GB2312" w:hAnsi="仿宋" w:eastAsia="仿宋_GB2312" w:cs="宋体"/>
          <w:color w:val="000000" w:themeColor="text1"/>
          <w:kern w:val="0"/>
          <w:lang w:eastAsia="zh-CN"/>
          <w14:textFill>
            <w14:solidFill>
              <w14:schemeClr w14:val="tx1"/>
            </w14:solidFill>
          </w14:textFill>
        </w:rPr>
        <w:t>各</w:t>
      </w:r>
      <w:r>
        <w:rPr>
          <w:rFonts w:hint="eastAsia" w:ascii="仿宋_GB2312" w:hAnsi="仿宋" w:eastAsia="仿宋_GB2312" w:cs="宋体"/>
          <w:color w:val="000000" w:themeColor="text1"/>
          <w:kern w:val="0"/>
          <w14:textFill>
            <w14:solidFill>
              <w14:schemeClr w14:val="tx1"/>
            </w14:solidFill>
          </w14:textFill>
        </w:rPr>
        <w:t>有关成员单位</w:t>
      </w:r>
      <w:r>
        <w:rPr>
          <w:rFonts w:hint="eastAsia" w:ascii="仿宋_GB2312" w:hAnsi="仿宋" w:eastAsia="仿宋_GB2312" w:cs="宋体"/>
          <w:color w:val="000000" w:themeColor="text1"/>
          <w:kern w:val="0"/>
          <w:lang w:eastAsia="zh-CN"/>
          <w14:textFill>
            <w14:solidFill>
              <w14:schemeClr w14:val="tx1"/>
            </w14:solidFill>
          </w14:textFill>
        </w:rPr>
        <w:t>和部门</w:t>
      </w:r>
      <w:r>
        <w:rPr>
          <w:rFonts w:hint="eastAsia" w:ascii="仿宋_GB2312" w:hAnsi="仿宋" w:eastAsia="仿宋_GB2312" w:cs="宋体"/>
          <w:color w:val="000000" w:themeColor="text1"/>
          <w:kern w:val="0"/>
          <w14:textFill>
            <w14:solidFill>
              <w14:schemeClr w14:val="tx1"/>
            </w14:solidFill>
          </w14:textFill>
        </w:rPr>
        <w:t>要结合本辖区、本行业实际研究部署，自行动开始</w:t>
      </w:r>
      <w:r>
        <w:rPr>
          <w:rFonts w:hint="eastAsia" w:ascii="仿宋_GB2312" w:hAnsi="仿宋" w:eastAsia="仿宋_GB2312" w:cs="宋体"/>
          <w:color w:val="000000" w:themeColor="text1"/>
          <w:kern w:val="0"/>
          <w:lang w:eastAsia="zh-CN"/>
          <w14:textFill>
            <w14:solidFill>
              <w14:schemeClr w14:val="tx1"/>
            </w14:solidFill>
          </w14:textFill>
        </w:rPr>
        <w:t>将每次行动资料及时报乡安委办或发至工作群</w:t>
      </w:r>
      <w:r>
        <w:rPr>
          <w:rFonts w:hint="eastAsia" w:ascii="仿宋_GB2312" w:hAnsi="仿宋" w:eastAsia="仿宋_GB2312" w:cs="宋体"/>
          <w:color w:val="000000" w:themeColor="text1"/>
          <w:kern w:val="0"/>
          <w14:textFill>
            <w14:solidFill>
              <w14:schemeClr w14:val="tx1"/>
            </w14:solidFill>
          </w14:textFill>
        </w:rPr>
        <w:t>。</w:t>
      </w:r>
      <w:r>
        <w:rPr>
          <w:rFonts w:hint="eastAsia" w:ascii="仿宋_GB2312" w:hAnsi="仿宋" w:eastAsia="仿宋_GB2312" w:cs="宋体"/>
          <w:color w:val="000000" w:themeColor="text1"/>
          <w:kern w:val="0"/>
          <w:lang w:eastAsia="zh-CN"/>
          <w14:textFill>
            <w14:solidFill>
              <w14:schemeClr w14:val="tx1"/>
            </w14:solidFill>
          </w14:textFill>
        </w:rPr>
        <w:t>乡</w:t>
      </w:r>
      <w:r>
        <w:rPr>
          <w:rFonts w:hint="eastAsia" w:ascii="仿宋_GB2312" w:hAnsi="仿宋" w:eastAsia="仿宋_GB2312" w:cs="宋体"/>
          <w:color w:val="000000" w:themeColor="text1"/>
          <w:kern w:val="0"/>
          <w14:textFill>
            <w14:solidFill>
              <w14:schemeClr w14:val="tx1"/>
            </w14:solidFill>
          </w14:textFill>
        </w:rPr>
        <w:t>安委办将不定期通报各</w:t>
      </w:r>
      <w:r>
        <w:rPr>
          <w:rFonts w:hint="eastAsia" w:ascii="仿宋_GB2312" w:hAnsi="仿宋" w:eastAsia="仿宋_GB2312" w:cs="宋体"/>
          <w:color w:val="000000" w:themeColor="text1"/>
          <w:kern w:val="0"/>
          <w:lang w:eastAsia="zh-CN"/>
          <w14:textFill>
            <w14:solidFill>
              <w14:schemeClr w14:val="tx1"/>
            </w14:solidFill>
          </w14:textFill>
        </w:rPr>
        <w:t>村</w:t>
      </w:r>
      <w:r>
        <w:rPr>
          <w:rFonts w:hint="eastAsia" w:ascii="仿宋_GB2312" w:hAnsi="仿宋" w:eastAsia="仿宋_GB2312" w:cs="宋体"/>
          <w:color w:val="000000" w:themeColor="text1"/>
          <w:kern w:val="0"/>
          <w14:textFill>
            <w14:solidFill>
              <w14:schemeClr w14:val="tx1"/>
            </w14:solidFill>
          </w14:textFill>
        </w:rPr>
        <w:t>各行业领域工作开展情况。联系人：</w:t>
      </w:r>
      <w:r>
        <w:rPr>
          <w:rFonts w:hint="eastAsia" w:ascii="仿宋_GB2312" w:hAnsi="仿宋" w:eastAsia="仿宋_GB2312" w:cs="宋体"/>
          <w:color w:val="000000" w:themeColor="text1"/>
          <w:kern w:val="0"/>
          <w:lang w:eastAsia="zh-CN"/>
          <w14:textFill>
            <w14:solidFill>
              <w14:schemeClr w14:val="tx1"/>
            </w14:solidFill>
          </w14:textFill>
        </w:rPr>
        <w:t>舒美春</w:t>
      </w:r>
      <w:r>
        <w:rPr>
          <w:rFonts w:hint="eastAsia" w:ascii="仿宋_GB2312" w:hAnsi="仿宋" w:eastAsia="仿宋_GB2312" w:cs="宋体"/>
          <w:color w:val="000000" w:themeColor="text1"/>
          <w:kern w:val="0"/>
          <w14:textFill>
            <w14:solidFill>
              <w14:schemeClr w14:val="tx1"/>
            </w14:solidFill>
          </w14:textFill>
        </w:rPr>
        <w:t>，联系电话：</w:t>
      </w:r>
      <w:r>
        <w:rPr>
          <w:rFonts w:hint="eastAsia" w:ascii="仿宋_GB2312" w:hAnsi="仿宋" w:eastAsia="仿宋_GB2312" w:cs="宋体"/>
          <w:color w:val="000000" w:themeColor="text1"/>
          <w:kern w:val="0"/>
          <w:lang w:val="en-US" w:eastAsia="zh-CN"/>
          <w14:textFill>
            <w14:solidFill>
              <w14:schemeClr w14:val="tx1"/>
            </w14:solidFill>
          </w14:textFill>
        </w:rPr>
        <w:t>15307454153</w:t>
      </w:r>
      <w:r>
        <w:rPr>
          <w:rFonts w:hint="eastAsia" w:ascii="仿宋_GB2312" w:hAnsi="仿宋" w:eastAsia="仿宋_GB2312" w:cs="宋体"/>
          <w:color w:val="000000" w:themeColor="text1"/>
          <w:kern w:val="0"/>
          <w14:textFill>
            <w14:solidFill>
              <w14:schemeClr w14:val="tx1"/>
            </w14:solidFill>
          </w14:textFill>
        </w:rPr>
        <w:t>，邮箱：</w:t>
      </w:r>
      <w:r>
        <w:rPr>
          <w:rFonts w:hint="eastAsia" w:ascii="仿宋_GB2312" w:hAnsi="仿宋" w:eastAsia="仿宋_GB2312" w:cs="宋体"/>
          <w:color w:val="000000" w:themeColor="text1"/>
          <w:kern w:val="0"/>
          <w:lang w:val="en-US" w:eastAsia="zh-CN"/>
          <w14:textFill>
            <w14:solidFill>
              <w14:schemeClr w14:val="tx1"/>
            </w14:solidFill>
          </w14:textFill>
        </w:rPr>
        <w:t>153143100</w:t>
      </w:r>
      <w:r>
        <w:rPr>
          <w:rFonts w:ascii="仿宋_GB2312" w:hAnsi="仿宋" w:eastAsia="仿宋_GB2312" w:cs="宋体"/>
          <w:color w:val="000000" w:themeColor="text1"/>
          <w:kern w:val="0"/>
          <w14:textFill>
            <w14:solidFill>
              <w14:schemeClr w14:val="tx1"/>
            </w14:solidFill>
          </w14:textFill>
        </w:rPr>
        <w:t>@</w:t>
      </w:r>
      <w:r>
        <w:rPr>
          <w:rFonts w:hint="eastAsia" w:ascii="仿宋_GB2312" w:hAnsi="仿宋" w:eastAsia="仿宋_GB2312" w:cs="宋体"/>
          <w:color w:val="000000" w:themeColor="text1"/>
          <w:kern w:val="0"/>
          <w:lang w:val="en-US" w:eastAsia="zh-CN"/>
          <w14:textFill>
            <w14:solidFill>
              <w14:schemeClr w14:val="tx1"/>
            </w14:solidFill>
          </w14:textFill>
        </w:rPr>
        <w:t>qq</w:t>
      </w:r>
      <w:r>
        <w:rPr>
          <w:rFonts w:ascii="仿宋_GB2312" w:hAnsi="仿宋" w:eastAsia="仿宋_GB2312" w:cs="宋体"/>
          <w:color w:val="000000" w:themeColor="text1"/>
          <w:kern w:val="0"/>
          <w14:textFill>
            <w14:solidFill>
              <w14:schemeClr w14:val="tx1"/>
            </w14:solidFill>
          </w14:textFill>
        </w:rPr>
        <w:t>.com</w:t>
      </w:r>
      <w:r>
        <w:rPr>
          <w:rFonts w:hint="eastAsia" w:ascii="仿宋_GB2312" w:hAnsi="仿宋" w:eastAsia="仿宋_GB2312" w:cs="宋体"/>
          <w:color w:val="000000" w:themeColor="text1"/>
          <w:kern w:val="0"/>
          <w14:textFill>
            <w14:solidFill>
              <w14:schemeClr w14:val="tx1"/>
            </w14:solidFill>
          </w14:textFill>
        </w:rPr>
        <w:t>。</w:t>
      </w:r>
    </w:p>
    <w:p>
      <w:pPr>
        <w:pStyle w:val="18"/>
        <w:snapToGrid w:val="0"/>
        <w:spacing w:line="560" w:lineRule="exact"/>
        <w:ind w:firstLine="640" w:firstLineChars="200"/>
        <w:textAlignment w:val="baseline"/>
        <w:rPr>
          <w:rFonts w:ascii="仿宋" w:hAnsi="仿宋" w:eastAsia="仿宋" w:cs="宋体"/>
          <w:color w:val="000000" w:themeColor="text1"/>
          <w:kern w:val="0"/>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- 8 -</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vs0M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m+zQyQEAAJ4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OTVmYjBlYjM1ZDc2NzIyZDMyNDg2MTExM2FjYTEifQ=="/>
  </w:docVars>
  <w:rsids>
    <w:rsidRoot w:val="00E54F56"/>
    <w:rsid w:val="00011124"/>
    <w:rsid w:val="00024107"/>
    <w:rsid w:val="000526D0"/>
    <w:rsid w:val="000613EF"/>
    <w:rsid w:val="00096D95"/>
    <w:rsid w:val="000A2839"/>
    <w:rsid w:val="00136D59"/>
    <w:rsid w:val="00141F8F"/>
    <w:rsid w:val="0014637C"/>
    <w:rsid w:val="00165F3A"/>
    <w:rsid w:val="001E5B38"/>
    <w:rsid w:val="002016A1"/>
    <w:rsid w:val="00246670"/>
    <w:rsid w:val="002739C2"/>
    <w:rsid w:val="002B63A8"/>
    <w:rsid w:val="002C296F"/>
    <w:rsid w:val="002F0EED"/>
    <w:rsid w:val="00332FC2"/>
    <w:rsid w:val="00344A53"/>
    <w:rsid w:val="00383342"/>
    <w:rsid w:val="003A79E3"/>
    <w:rsid w:val="003D57AB"/>
    <w:rsid w:val="00402390"/>
    <w:rsid w:val="00433191"/>
    <w:rsid w:val="00440125"/>
    <w:rsid w:val="00477348"/>
    <w:rsid w:val="004D33A6"/>
    <w:rsid w:val="005176CC"/>
    <w:rsid w:val="00542E0F"/>
    <w:rsid w:val="0056412C"/>
    <w:rsid w:val="00587240"/>
    <w:rsid w:val="00587B7E"/>
    <w:rsid w:val="005B414D"/>
    <w:rsid w:val="005C713B"/>
    <w:rsid w:val="005F68EE"/>
    <w:rsid w:val="00603E6B"/>
    <w:rsid w:val="00637614"/>
    <w:rsid w:val="00652AC6"/>
    <w:rsid w:val="0068795E"/>
    <w:rsid w:val="0069254F"/>
    <w:rsid w:val="006A46D0"/>
    <w:rsid w:val="006F1CAB"/>
    <w:rsid w:val="0076067C"/>
    <w:rsid w:val="00767455"/>
    <w:rsid w:val="00771471"/>
    <w:rsid w:val="00776121"/>
    <w:rsid w:val="00785B15"/>
    <w:rsid w:val="00794837"/>
    <w:rsid w:val="007C3730"/>
    <w:rsid w:val="007C79DB"/>
    <w:rsid w:val="008172B7"/>
    <w:rsid w:val="008843E0"/>
    <w:rsid w:val="008B1BCD"/>
    <w:rsid w:val="008B2A66"/>
    <w:rsid w:val="008B2D29"/>
    <w:rsid w:val="008D7392"/>
    <w:rsid w:val="009001AE"/>
    <w:rsid w:val="009C6AF6"/>
    <w:rsid w:val="00A3293B"/>
    <w:rsid w:val="00A4163C"/>
    <w:rsid w:val="00A42D86"/>
    <w:rsid w:val="00AC4B25"/>
    <w:rsid w:val="00AD7958"/>
    <w:rsid w:val="00B16C4E"/>
    <w:rsid w:val="00B736D7"/>
    <w:rsid w:val="00BE67FB"/>
    <w:rsid w:val="00BF2751"/>
    <w:rsid w:val="00CA08A6"/>
    <w:rsid w:val="00CA09B2"/>
    <w:rsid w:val="00CA124C"/>
    <w:rsid w:val="00CD4710"/>
    <w:rsid w:val="00D31E64"/>
    <w:rsid w:val="00D71909"/>
    <w:rsid w:val="00DB67AF"/>
    <w:rsid w:val="00E36566"/>
    <w:rsid w:val="00E54F56"/>
    <w:rsid w:val="00E76A35"/>
    <w:rsid w:val="00E87FAC"/>
    <w:rsid w:val="00EA7F61"/>
    <w:rsid w:val="00EF2C24"/>
    <w:rsid w:val="00F12671"/>
    <w:rsid w:val="00F1269D"/>
    <w:rsid w:val="00F41299"/>
    <w:rsid w:val="00FB0765"/>
    <w:rsid w:val="00FB4C17"/>
    <w:rsid w:val="00FD294A"/>
    <w:rsid w:val="00FD59F1"/>
    <w:rsid w:val="00FE0AFF"/>
    <w:rsid w:val="00FE7661"/>
    <w:rsid w:val="00FF6B18"/>
    <w:rsid w:val="078A390A"/>
    <w:rsid w:val="0AE47E6C"/>
    <w:rsid w:val="0E892DB9"/>
    <w:rsid w:val="101C49DF"/>
    <w:rsid w:val="14F76E5A"/>
    <w:rsid w:val="1DA04F30"/>
    <w:rsid w:val="1DA53F62"/>
    <w:rsid w:val="281607F1"/>
    <w:rsid w:val="28986DEE"/>
    <w:rsid w:val="38065E75"/>
    <w:rsid w:val="38A47D8F"/>
    <w:rsid w:val="3B7F52EF"/>
    <w:rsid w:val="3BAB02CC"/>
    <w:rsid w:val="3E874273"/>
    <w:rsid w:val="3EB010D6"/>
    <w:rsid w:val="413B5636"/>
    <w:rsid w:val="414A78DB"/>
    <w:rsid w:val="449645E4"/>
    <w:rsid w:val="460E39A2"/>
    <w:rsid w:val="4D647DBA"/>
    <w:rsid w:val="55F06BCB"/>
    <w:rsid w:val="5786457D"/>
    <w:rsid w:val="578A6C00"/>
    <w:rsid w:val="5A3B5895"/>
    <w:rsid w:val="648D5C57"/>
    <w:rsid w:val="64A54544"/>
    <w:rsid w:val="6646288C"/>
    <w:rsid w:val="6D616AB2"/>
    <w:rsid w:val="763F6988"/>
    <w:rsid w:val="77732D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7"/>
    <w:qFormat/>
    <w:uiPriority w:val="99"/>
    <w:pPr>
      <w:spacing w:beforeAutospacing="1"/>
      <w:ind w:firstLine="420" w:firstLineChars="200"/>
    </w:pPr>
    <w:rPr>
      <w:rFonts w:ascii="Times New Roman" w:hAnsi="Times New Roman"/>
    </w:rPr>
  </w:style>
  <w:style w:type="paragraph" w:styleId="3">
    <w:name w:val="Body Text Indent"/>
    <w:basedOn w:val="1"/>
    <w:next w:val="4"/>
    <w:link w:val="14"/>
    <w:qFormat/>
    <w:uiPriority w:val="99"/>
    <w:pPr>
      <w:spacing w:after="120"/>
      <w:ind w:left="420" w:leftChars="200"/>
    </w:pPr>
  </w:style>
  <w:style w:type="paragraph" w:styleId="4">
    <w:name w:val="Normal Indent"/>
    <w:basedOn w:val="1"/>
    <w:next w:val="1"/>
    <w:qFormat/>
    <w:uiPriority w:val="99"/>
    <w:pPr>
      <w:ind w:firstLine="420" w:firstLineChars="200"/>
    </w:pPr>
    <w:rPr>
      <w:rFonts w:eastAsia="仿宋"/>
    </w:rPr>
  </w:style>
  <w:style w:type="paragraph" w:styleId="6">
    <w:name w:val="footer"/>
    <w:basedOn w:val="1"/>
    <w:link w:val="15"/>
    <w:semiHidden/>
    <w:qFormat/>
    <w:uiPriority w:val="99"/>
    <w:pPr>
      <w:tabs>
        <w:tab w:val="center" w:pos="4153"/>
        <w:tab w:val="right" w:pos="8306"/>
      </w:tabs>
      <w:snapToGrid w:val="0"/>
      <w:jc w:val="left"/>
    </w:pPr>
    <w:rPr>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Times New Roman" w:hAnsi="Times New Roman"/>
      <w:sz w:val="24"/>
    </w:r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customStyle="1" w:styleId="13">
    <w:name w:val="Heading 1 Char"/>
    <w:basedOn w:val="10"/>
    <w:link w:val="5"/>
    <w:qFormat/>
    <w:locked/>
    <w:uiPriority w:val="99"/>
    <w:rPr>
      <w:rFonts w:cs="Times New Roman"/>
      <w:b/>
      <w:bCs/>
      <w:kern w:val="44"/>
      <w:sz w:val="44"/>
      <w:szCs w:val="44"/>
    </w:rPr>
  </w:style>
  <w:style w:type="character" w:customStyle="1" w:styleId="14">
    <w:name w:val="Body Text Indent Char"/>
    <w:basedOn w:val="10"/>
    <w:link w:val="3"/>
    <w:semiHidden/>
    <w:qFormat/>
    <w:locked/>
    <w:uiPriority w:val="99"/>
    <w:rPr>
      <w:rFonts w:cs="Times New Roman"/>
      <w:sz w:val="24"/>
      <w:szCs w:val="24"/>
    </w:rPr>
  </w:style>
  <w:style w:type="character" w:customStyle="1" w:styleId="15">
    <w:name w:val="Footer Char"/>
    <w:basedOn w:val="10"/>
    <w:link w:val="6"/>
    <w:semiHidden/>
    <w:qFormat/>
    <w:locked/>
    <w:uiPriority w:val="99"/>
    <w:rPr>
      <w:rFonts w:cs="Times New Roman"/>
      <w:sz w:val="18"/>
      <w:szCs w:val="18"/>
    </w:rPr>
  </w:style>
  <w:style w:type="character" w:customStyle="1" w:styleId="16">
    <w:name w:val="Header Char"/>
    <w:basedOn w:val="10"/>
    <w:link w:val="7"/>
    <w:semiHidden/>
    <w:qFormat/>
    <w:locked/>
    <w:uiPriority w:val="99"/>
    <w:rPr>
      <w:rFonts w:cs="Times New Roman"/>
      <w:sz w:val="18"/>
      <w:szCs w:val="18"/>
    </w:rPr>
  </w:style>
  <w:style w:type="character" w:customStyle="1" w:styleId="17">
    <w:name w:val="Body Text First Indent 2 Char"/>
    <w:basedOn w:val="14"/>
    <w:link w:val="2"/>
    <w:semiHidden/>
    <w:qFormat/>
    <w:locked/>
    <w:uiPriority w:val="99"/>
  </w:style>
  <w:style w:type="paragraph" w:customStyle="1" w:styleId="18">
    <w:name w:val="BodyText"/>
    <w:basedOn w:val="1"/>
    <w:qFormat/>
    <w:uiPriority w:val="99"/>
    <w:rPr>
      <w:sz w:val="32"/>
      <w:szCs w:val="32"/>
    </w:rPr>
  </w:style>
  <w:style w:type="character" w:customStyle="1" w:styleId="19">
    <w:name w:val="NormalCharacter"/>
    <w:qFormat/>
    <w:uiPriority w:val="99"/>
    <w:rPr>
      <w:rFonts w:ascii="Calibri" w:hAnsi="Calibri" w:eastAsia="宋体"/>
    </w:rPr>
  </w:style>
  <w:style w:type="paragraph" w:customStyle="1" w:styleId="20">
    <w:name w:val="UserStyle_0"/>
    <w:basedOn w:val="1"/>
    <w:qFormat/>
    <w:uiPriority w:val="99"/>
    <w:pPr>
      <w:spacing w:line="422" w:lineRule="auto"/>
      <w:ind w:firstLine="400"/>
    </w:pPr>
    <w:rPr>
      <w:rFonts w:ascii="宋体" w:hAnsi="宋体"/>
      <w:sz w:val="28"/>
      <w:szCs w:val="28"/>
      <w:lang w:val="zh-TW" w:eastAsia="zh-TW"/>
    </w:rPr>
  </w:style>
  <w:style w:type="paragraph" w:customStyle="1" w:styleId="21">
    <w:name w:val="HtmlNormal"/>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3998</Words>
  <Characters>4066</Characters>
  <Lines>0</Lines>
  <Paragraphs>0</Paragraphs>
  <TotalTime>15</TotalTime>
  <ScaleCrop>false</ScaleCrop>
  <LinksUpToDate>false</LinksUpToDate>
  <CharactersWithSpaces>4137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2021-05-22T14:44:00Z</dcterms:created>
  <dc:creator>Administrator</dc:creator>
  <cp:lastModifiedBy>223</cp:lastModifiedBy>
  <cp:lastPrinted>2023-06-27T08:48:00Z</cp:lastPrinted>
  <dcterms:modified xsi:type="dcterms:W3CDTF">2023-06-29T03:24:19Z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44D4DEA14A69485FAF9938DBECCB121F_13</vt:lpwstr>
  </property>
</Properties>
</file>