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CD5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D8D3E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jc w:val="center"/>
        <w:rPr>
          <w:rFonts w:hint="eastAsia" w:ascii="方正小标宋简体" w:hAnsi="方正小标宋简体" w:eastAsia="方正小标宋简体" w:cs="方正小标宋简体"/>
          <w:color w:val="000000"/>
          <w:sz w:val="40"/>
          <w:szCs w:val="40"/>
        </w:rPr>
      </w:pPr>
      <w:r>
        <w:rPr>
          <w:rFonts w:hint="eastAsia" w:ascii="方正小标宋_GBK" w:hAnsi="方正小标宋_GBK" w:eastAsia="方正小标宋_GBK" w:cs="方正小标宋_GBK"/>
          <w:color w:val="000000"/>
          <w:kern w:val="0"/>
          <w:sz w:val="44"/>
          <w:szCs w:val="44"/>
          <w:lang w:val="en-US" w:eastAsia="zh-CN"/>
        </w:rPr>
        <w:t>沅陵县</w:t>
      </w:r>
      <w:r>
        <w:rPr>
          <w:rFonts w:ascii="方正小标宋_GBK" w:hAnsi="方正小标宋_GBK" w:eastAsia="方正小标宋_GBK" w:cs="方正小标宋_GBK"/>
          <w:color w:val="000000"/>
          <w:kern w:val="0"/>
          <w:sz w:val="44"/>
          <w:szCs w:val="44"/>
          <w:lang w:val="en-US" w:eastAsia="zh-CN"/>
        </w:rPr>
        <w:t>筲箕湾镇</w:t>
      </w:r>
      <w:r>
        <w:rPr>
          <w:rFonts w:hint="eastAsia" w:ascii="方正小标宋_GBK" w:hAnsi="方正小标宋_GBK" w:eastAsia="方正小标宋_GBK" w:cs="方正小标宋_GBK"/>
          <w:color w:val="000000"/>
          <w:kern w:val="0"/>
          <w:sz w:val="44"/>
          <w:szCs w:val="44"/>
          <w:lang w:val="en-US" w:eastAsia="zh-CN"/>
        </w:rPr>
        <w:t>2025年度涉企行政检查计划</w:t>
      </w:r>
    </w:p>
    <w:p w14:paraId="7D45695B">
      <w:pPr>
        <w:tabs>
          <w:tab w:val="left" w:pos="-218"/>
        </w:tabs>
        <w:ind w:left="-90" w:right="-315" w:hanging="105"/>
      </w:pPr>
      <w:r>
        <w:rPr>
          <w:rFonts w:hint="eastAsia"/>
        </w:rPr>
        <w:t>填报单位（盖章）：</w:t>
      </w:r>
      <w:r>
        <w:t>筲箕湾镇人民政府</w:t>
      </w:r>
      <w:r>
        <w:rPr>
          <w:rFonts w:hint="eastAsia"/>
          <w:lang w:val="en-US" w:eastAsia="zh-CN"/>
        </w:rPr>
        <w:t xml:space="preserve">                                                              </w:t>
      </w:r>
      <w:r>
        <w:rPr>
          <w:lang w:val="en-US" w:eastAsia="zh-CN"/>
        </w:rPr>
        <w:t xml:space="preserve">       </w:t>
      </w:r>
      <w:r>
        <w:rPr>
          <w:rFonts w:hint="eastAsia"/>
          <w:lang w:val="en-US" w:eastAsia="zh-CN"/>
        </w:rPr>
        <w:t xml:space="preserve">  </w:t>
      </w:r>
      <w:r>
        <w:rPr>
          <w:rFonts w:hint="eastAsia"/>
        </w:rPr>
        <w:t>联系人及联系电话：</w:t>
      </w:r>
      <w:r>
        <w:t>宋星18515395202</w:t>
      </w:r>
    </w:p>
    <w:tbl>
      <w:tblPr>
        <w:tblStyle w:val="9"/>
        <w:tblpPr w:leftFromText="180" w:rightFromText="180" w:vertAnchor="text" w:horzAnchor="page" w:tblpX="1309" w:tblpY="52"/>
        <w:tblOverlap w:val="never"/>
        <w:tblW w:w="144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999"/>
        <w:gridCol w:w="3040"/>
        <w:gridCol w:w="1376"/>
        <w:gridCol w:w="2843"/>
        <w:gridCol w:w="1032"/>
        <w:gridCol w:w="948"/>
        <w:gridCol w:w="864"/>
        <w:gridCol w:w="660"/>
        <w:gridCol w:w="1321"/>
        <w:gridCol w:w="779"/>
      </w:tblGrid>
      <w:tr w14:paraId="3186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D5B4">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rPr>
              <w:t>序号</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E784">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rPr>
            </w:pPr>
            <w:r>
              <w:rPr>
                <w:rFonts w:hint="eastAsia" w:ascii="黑体" w:hAnsi="宋体" w:eastAsia="黑体" w:cs="黑体"/>
                <w:i w:val="0"/>
                <w:iCs w:val="0"/>
                <w:color w:val="000000"/>
                <w:kern w:val="0"/>
                <w:sz w:val="21"/>
                <w:szCs w:val="21"/>
                <w:u w:val="none"/>
                <w:lang w:val="en-US" w:eastAsia="zh-CN"/>
              </w:rPr>
              <w:t>检查</w:t>
            </w:r>
          </w:p>
          <w:p w14:paraId="5092F46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rPr>
              <w:t>事项</w:t>
            </w:r>
          </w:p>
        </w:tc>
        <w:tc>
          <w:tcPr>
            <w:tcW w:w="3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08D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rPr>
              <w:t>实施依据</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378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rPr>
              <w:t>具体检查对象(含数量)或“双随机”抽查对象（含总数及比例）</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9A3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rPr>
              <w:t>检查内容（项目）</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496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rPr>
              <w:t>拟实施检查时间</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C7F4">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rPr>
            </w:pPr>
            <w:r>
              <w:rPr>
                <w:rFonts w:hint="eastAsia" w:ascii="黑体" w:hAnsi="宋体" w:eastAsia="黑体" w:cs="黑体"/>
                <w:i w:val="0"/>
                <w:iCs w:val="0"/>
                <w:color w:val="000000"/>
                <w:kern w:val="0"/>
                <w:sz w:val="21"/>
                <w:szCs w:val="21"/>
                <w:u w:val="none"/>
                <w:lang w:val="en-US" w:eastAsia="zh-CN"/>
              </w:rPr>
              <w:t>检查</w:t>
            </w:r>
          </w:p>
          <w:p w14:paraId="77F228A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rPr>
              <w:t>方式</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441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rPr>
              <w:t>年度检查频次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3C0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rPr>
              <w:t>承办机构</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80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rPr>
              <w:t>是否属跨部门联合检查（如是，需写明牵头部门和配合部门）</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6CA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rPr>
              <w:t>备注</w:t>
            </w:r>
          </w:p>
        </w:tc>
      </w:tr>
      <w:tr w14:paraId="0BBC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8F58">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3982">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对行政区域内生产经营单位安全生产状况监督检查</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1FFE">
            <w:pPr>
              <w:keepNext w:val="0"/>
              <w:keepLines w:val="0"/>
              <w:pageBreakBefore w:val="0"/>
              <w:widowControl/>
              <w:suppressLineNumbers w:val="0"/>
              <w:kinsoku/>
              <w:wordWrap/>
              <w:overflowPunct/>
              <w:topLinePunct w:val="0"/>
              <w:autoSpaceDE/>
              <w:autoSpaceDN/>
              <w:adjustRightInd/>
              <w:snapToGrid/>
              <w:spacing w:line="28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中华人民共和国安全生产法》第九条：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8423">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辖区内生产经营企业</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2956">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安全生产监督检查：包括检查现场环境是否整洁，物资堆放是否有序。剧毒品，爆炸品等危险物品的管理是否做到“五双”，是否有安全技术说明书和安全标签，是否专库存放。检查有关安全规章制度和安全操作规程是否落实到位。</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5D8F">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1月1日-12月31日</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7682">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现场检查</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AD19">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8160">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宋体" w:hAnsi="宋体" w:eastAsia="宋体" w:cs="宋体"/>
                <w:color w:val="000000"/>
                <w:kern w:val="0"/>
                <w:sz w:val="20"/>
                <w:szCs w:val="20"/>
                <w:vertAlign w:val="baseline"/>
                <w:lang w:val="en-US" w:eastAsia="zh-CN"/>
              </w:rPr>
              <w:t>筲箕湾镇平安法治和应急管理办公室</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493C">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否</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8856">
            <w:pPr>
              <w:keepNext w:val="0"/>
              <w:keepLines w:val="0"/>
              <w:pageBreakBefore w:val="0"/>
              <w:widowControl w:val="0"/>
              <w:kinsoku/>
              <w:wordWrap/>
              <w:overflowPunct/>
              <w:topLinePunct w:val="0"/>
              <w:autoSpaceDE/>
              <w:autoSpaceDN/>
              <w:adjustRightInd/>
              <w:snapToGrid/>
              <w:spacing w:line="280" w:lineRule="exact"/>
              <w:jc w:val="left"/>
              <w:rPr>
                <w:rFonts w:hint="eastAsia" w:ascii="方正黑体_GBK" w:hAnsi="方正黑体_GBK" w:eastAsia="方正黑体_GBK" w:cs="方正黑体_GBK"/>
                <w:i w:val="0"/>
                <w:iCs w:val="0"/>
                <w:color w:val="000000"/>
                <w:sz w:val="18"/>
                <w:szCs w:val="18"/>
                <w:u w:val="none"/>
              </w:rPr>
            </w:pPr>
          </w:p>
        </w:tc>
      </w:tr>
    </w:tbl>
    <w:p w14:paraId="6D5E14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jc w:val="both"/>
        <w:rPr>
          <w:rFonts w:hint="eastAsia" w:ascii="仿宋" w:hAnsi="仿宋" w:eastAsia="仿宋" w:cs="仿宋"/>
          <w:sz w:val="32"/>
          <w:szCs w:val="32"/>
        </w:rPr>
      </w:pPr>
      <w:bookmarkStart w:id="0" w:name="_GoBack"/>
      <w:bookmarkEnd w:id="0"/>
    </w:p>
    <w:sectPr>
      <w:footerReference r:id="rId3" w:type="default"/>
      <w:type w:val="continuous"/>
      <w:pgSz w:w="16838" w:h="11906" w:orient="landscape"/>
      <w:pgMar w:top="1417" w:right="1440" w:bottom="1417" w:left="1440" w:header="851" w:footer="992" w:gutter="0"/>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汉仪仿宋简"/>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auto"/>
    <w:pitch w:val="default"/>
    <w:sig w:usb0="00000000" w:usb1="00000000" w:usb2="00000000" w:usb3="00000000" w:csb0="20000001"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 w:name="方正兰亭黑_GBK">
    <w:panose1 w:val="02000000000000000000"/>
    <w:charset w:val="86"/>
    <w:family w:val="script"/>
    <w:pitch w:val="default"/>
    <w:sig w:usb0="A00002BF" w:usb1="3ACF7CFA" w:usb2="00080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2A1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2" name="文本框 2"/>
              <wp:cNvGraphicFramePr/>
              <a:graphic xmlns:a="http://schemas.openxmlformats.org/drawingml/2006/main">
                <a:graphicData uri="http://schemas.microsoft.com/office/word/2010/wordprocessingShape">
                  <wps:wsp>
                    <wps:cNvSpPr/>
                    <wps:spPr>
                      <a:xfrm>
                        <a:off x="0" y="0"/>
                        <a:ext cx="145442" cy="133052"/>
                      </a:xfrm>
                      <a:prstGeom prst="rect">
                        <a:avLst/>
                      </a:prstGeom>
                      <a:noFill/>
                      <a:ln w="6350" cap="flat" cmpd="sng">
                        <a:noFill/>
                        <a:prstDash val="solid"/>
                        <a:round/>
                      </a:ln>
                    </wps:spPr>
                    <wps:txbx>
                      <w:txbxContent>
                        <w:p w14:paraId="65D603EA">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Qb7h1QAAAAMBAAAPAAAAAAAAAAEAIAAAACIAAABkcnMvZG93&#10;bnJldi54bWxQSwECFAAUAAAACACHTuJA2NN6yAMCAAD0AwAADgAAAAAAAAABACAAAAAkAQAAZHJz&#10;L2Uyb0RvYy54bWxQSwUGAAAAAAYABgBZAQAAmQUAAAAA&#10;">
              <v:fill on="f" focussize="0,0"/>
              <v:stroke on="f" weight="0.5pt" joinstyle="round"/>
              <v:imagedata o:title=""/>
              <o:lock v:ext="edit" aspectratio="f"/>
              <v:textbox inset="0mm,0mm,0mm,0mm" style="mso-fit-shape-to-text:t;">
                <w:txbxContent>
                  <w:p w14:paraId="65D603EA">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CBFA8CD2"/>
    <w:rsid w:val="EBFDFBAB"/>
    <w:rsid w:val="F6AF55EE"/>
    <w:rsid w:val="FEE00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qFormat/>
    <w:uiPriority w:val="0"/>
    <w:pPr>
      <w:widowControl w:val="0"/>
      <w:snapToGrid w:val="0"/>
      <w:jc w:val="left"/>
    </w:pPr>
    <w:rPr>
      <w:rFonts w:ascii="Calibri" w:hAnsi="Calibri" w:eastAsia="宋体" w:cs="Times New Roman"/>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Strong"/>
    <w:basedOn w:val="10"/>
    <w:qFormat/>
    <w:uiPriority w:val="0"/>
    <w:rPr>
      <w:b/>
    </w:rPr>
  </w:style>
  <w:style w:type="character" w:customStyle="1" w:styleId="12">
    <w:name w:val="heading 1 Char"/>
    <w:basedOn w:val="10"/>
    <w:link w:val="2"/>
    <w:qFormat/>
    <w:uiPriority w:val="0"/>
    <w:rPr>
      <w:rFonts w:ascii="Calibri" w:hAnsi="Calibri" w:eastAsia="宋体" w:cs="Arial"/>
      <w:b/>
      <w:bCs/>
      <w:kern w:val="44"/>
      <w:sz w:val="44"/>
      <w:szCs w:val="44"/>
      <w:lang w:val="en-US" w:eastAsia="zh-CN" w:bidi="ar-SA"/>
    </w:rPr>
  </w:style>
  <w:style w:type="character" w:customStyle="1" w:styleId="13">
    <w:name w:val="heading 2 Char"/>
    <w:basedOn w:val="10"/>
    <w:link w:val="3"/>
    <w:qFormat/>
    <w:uiPriority w:val="0"/>
    <w:rPr>
      <w:rFonts w:ascii="方正兰亭黑_GBK" w:hAnsi="方正兰亭黑_GBK" w:eastAsia="黑体" w:cs="Arial"/>
      <w:b/>
      <w:bCs/>
      <w:kern w:val="2"/>
      <w:sz w:val="32"/>
      <w:szCs w:val="32"/>
      <w:lang w:val="en-US" w:eastAsia="zh-CN" w:bidi="ar-SA"/>
    </w:rPr>
  </w:style>
  <w:style w:type="character" w:customStyle="1" w:styleId="14">
    <w:name w:val="heading 3 Char"/>
    <w:basedOn w:val="10"/>
    <w:link w:val="4"/>
    <w:qFormat/>
    <w:uiPriority w:val="0"/>
    <w:rPr>
      <w:rFonts w:ascii="Calibri" w:hAnsi="Calibri" w:eastAsia="宋体" w:cs="Arial"/>
      <w:b/>
      <w:bCs/>
      <w:kern w:val="2"/>
      <w:sz w:val="32"/>
      <w:szCs w:val="32"/>
      <w:lang w:val="en-US" w:eastAsia="zh-CN" w:bidi="ar-SA"/>
    </w:rPr>
  </w:style>
  <w:style w:type="character" w:customStyle="1" w:styleId="15">
    <w:name w:val="font61"/>
    <w:basedOn w:val="10"/>
    <w:qFormat/>
    <w:uiPriority w:val="0"/>
    <w:rPr>
      <w:rFonts w:ascii="仿宋_GB2312" w:eastAsia="仿宋_GB2312" w:cs="仿宋_GB2312"/>
      <w:b/>
      <w:bCs/>
      <w:color w:val="000000"/>
      <w:sz w:val="24"/>
      <w:szCs w:val="24"/>
      <w:u w:val="none"/>
    </w:rPr>
  </w:style>
  <w:style w:type="character" w:customStyle="1" w:styleId="16">
    <w:name w:val="font41"/>
    <w:basedOn w:val="10"/>
    <w:qFormat/>
    <w:uiPriority w:val="0"/>
    <w:rPr>
      <w:rFonts w:ascii="仿宋_GB2312" w:eastAsia="仿宋_GB2312" w:cs="仿宋_GB2312"/>
      <w:color w:val="000000"/>
      <w:sz w:val="24"/>
      <w:szCs w:val="24"/>
      <w:u w:val="none"/>
    </w:rPr>
  </w:style>
  <w:style w:type="character" w:customStyle="1" w:styleId="17">
    <w:name w:val="font31"/>
    <w:basedOn w:val="10"/>
    <w:qFormat/>
    <w:uiPriority w:val="0"/>
    <w:rPr>
      <w:rFonts w:ascii="仿宋_GB2312" w:eastAsia="仿宋_GB2312" w:cs="仿宋_GB2312"/>
      <w:color w:val="000000"/>
      <w:sz w:val="24"/>
      <w:szCs w:val="24"/>
      <w:u w:val="none"/>
    </w:rPr>
  </w:style>
  <w:style w:type="character" w:customStyle="1" w:styleId="18">
    <w:name w:val="font71"/>
    <w:basedOn w:val="10"/>
    <w:qFormat/>
    <w:uiPriority w:val="0"/>
    <w:rPr>
      <w:rFonts w:ascii="仿宋_GB2312" w:eastAsia="仿宋_GB2312" w:cs="仿宋_GB2312"/>
      <w:color w:val="000000"/>
      <w:sz w:val="20"/>
      <w:szCs w:val="20"/>
      <w:u w:val="none"/>
    </w:rPr>
  </w:style>
  <w:style w:type="character" w:customStyle="1" w:styleId="19">
    <w:name w:val="font91"/>
    <w:basedOn w:val="10"/>
    <w:qFormat/>
    <w:uiPriority w:val="0"/>
    <w:rPr>
      <w:rFonts w:ascii="仿宋_GB2312" w:eastAsia="仿宋_GB2312" w:cs="仿宋_GB2312"/>
      <w:b/>
      <w:bCs/>
      <w:color w:val="000000"/>
      <w:sz w:val="20"/>
      <w:szCs w:val="20"/>
      <w:u w:val="none"/>
    </w:rPr>
  </w:style>
  <w:style w:type="character" w:customStyle="1" w:styleId="20">
    <w:name w:val="font101"/>
    <w:basedOn w:val="10"/>
    <w:qFormat/>
    <w:uiPriority w:val="0"/>
    <w:rPr>
      <w:rFonts w:ascii="仿宋_GB2312" w:eastAsia="仿宋_GB2312" w:cs="仿宋_GB2312"/>
      <w:b/>
      <w:bCs/>
      <w:color w:val="FF0000"/>
      <w:sz w:val="20"/>
      <w:szCs w:val="20"/>
      <w:u w:val="none"/>
    </w:rPr>
  </w:style>
  <w:style w:type="character" w:customStyle="1" w:styleId="21">
    <w:name w:val="font51"/>
    <w:basedOn w:val="10"/>
    <w:qFormat/>
    <w:uiPriority w:val="0"/>
    <w:rPr>
      <w:rFonts w:ascii="仿宋_GB2312" w:eastAsia="仿宋_GB2312" w:cs="仿宋_GB2312"/>
      <w:color w:val="000000"/>
      <w:sz w:val="20"/>
      <w:szCs w:val="20"/>
      <w:u w:val="none"/>
    </w:rPr>
  </w:style>
  <w:style w:type="character" w:customStyle="1" w:styleId="22">
    <w:name w:val="font81"/>
    <w:basedOn w:val="10"/>
    <w:qFormat/>
    <w:uiPriority w:val="0"/>
    <w:rPr>
      <w:rFonts w:ascii="仿宋_GB2312" w:eastAsia="仿宋_GB2312" w:cs="仿宋_GB2312"/>
      <w:b/>
      <w:bCs/>
      <w:color w:val="FF0000"/>
      <w:sz w:val="20"/>
      <w:szCs w:val="20"/>
      <w:u w:val="none"/>
    </w:rPr>
  </w:style>
  <w:style w:type="paragraph" w:customStyle="1" w:styleId="23">
    <w:name w:val="p0"/>
    <w:basedOn w:val="1"/>
    <w:qFormat/>
    <w:uiPriority w:val="0"/>
    <w:pPr>
      <w:widowControl/>
    </w:pPr>
    <w:rPr>
      <w:rFonts w:cs="Calibri"/>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26650 1 1 1 1 1"/>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20CD47-FCF0-4056-A576-F12983ECAA58}">
  <ds:schemaRefs/>
</ds:datastoreItem>
</file>

<file path=docProps/app.xml><?xml version="1.0" encoding="utf-8"?>
<Properties xmlns="http://schemas.openxmlformats.org/officeDocument/2006/extended-properties" xmlns:vt="http://schemas.openxmlformats.org/officeDocument/2006/docPropsVTypes">
  <Template>Normal.eit</Template>
  <Pages>1</Pages>
  <Words>0</Words>
  <Characters>6081</Characters>
  <Lines>0</Lines>
  <Paragraphs>23</Paragraphs>
  <TotalTime>244</TotalTime>
  <ScaleCrop>false</ScaleCrop>
  <LinksUpToDate>false</LinksUpToDate>
  <CharactersWithSpaces>8109</CharactersWithSpaces>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2025-10-18T04:00:00Z</dcterms:created>
  <dc:creator>Administrator</dc:creator>
  <cp:lastModifiedBy>xlc250103d14</cp:lastModifiedBy>
  <cp:lastPrinted>2025-11-27T04:39:00Z</cp:lastPrinted>
  <dcterms:modified xsi:type="dcterms:W3CDTF">2025-11-27T16:31:59Z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eyJoZGlkIjoiNWI5ZGY0N2NlNWRmMTlkYjM3YzFlYTgxNjVlNTFlODAiLCJ1c2VySWQiOiIyNjgzMTA0NzkifQ==</vt:lpwstr>
  </property>
  <property fmtid="{D5CDD505-2E9C-101B-9397-08002B2CF9AE}" pid="4" name="ICV">
    <vt:lpwstr>031416AFCC7640CA470B28694F3D9D04_43</vt:lpwstr>
  </property>
</Properties>
</file>