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0AC5B94">
      <w:pPr>
        <w:jc w:val="center"/>
        <w:rPr>
          <w:rFonts w:hint="default" w:ascii="宋体" w:hAnsi="宋体" w:cs="黑体"/>
          <w:b/>
          <w:sz w:val="44"/>
          <w:szCs w:val="44"/>
        </w:rPr>
      </w:pPr>
      <w:r>
        <w:rPr>
          <w:rFonts w:ascii="宋体" w:hAnsi="宋体" w:cs="黑体"/>
          <w:b/>
          <w:sz w:val="44"/>
          <w:szCs w:val="44"/>
        </w:rPr>
        <w:t>沅陵五强溪中国黄金集团湖南鑫瑞矿业有限公司“10·19”一般冒顶片帮事故调查报告</w:t>
      </w:r>
    </w:p>
    <w:p w14:paraId="4087F9CB">
      <w:pPr>
        <w:ind w:firstLine="640" w:firstLineChars="200"/>
        <w:rPr>
          <w:rFonts w:hint="default" w:ascii="仿宋" w:hAnsi="仿宋" w:eastAsia="仿宋" w:cs="仿宋"/>
          <w:sz w:val="32"/>
          <w:szCs w:val="32"/>
        </w:rPr>
      </w:pPr>
    </w:p>
    <w:p w14:paraId="3A33757F">
      <w:pPr>
        <w:ind w:firstLine="640" w:firstLineChars="200"/>
        <w:rPr>
          <w:rFonts w:hint="default" w:ascii="仿宋" w:hAnsi="仿宋" w:eastAsia="仿宋" w:cs="仿宋"/>
          <w:sz w:val="32"/>
          <w:szCs w:val="32"/>
        </w:rPr>
      </w:pPr>
      <w:r>
        <w:rPr>
          <w:rFonts w:ascii="仿宋" w:hAnsi="仿宋" w:eastAsia="仿宋" w:cs="仿宋"/>
          <w:sz w:val="32"/>
          <w:szCs w:val="32"/>
        </w:rPr>
        <w:t>2023年10月19日9时15分，湖南鑫瑞矿业有限公司柳林汊金矿合仁坪工区+253中段东沿探矿巷发生一起冒顶片帮事故，造成1人死亡，直接经济损失169.8万元。</w:t>
      </w:r>
    </w:p>
    <w:p w14:paraId="5654C09B">
      <w:pPr>
        <w:ind w:firstLine="640" w:firstLineChars="200"/>
        <w:rPr>
          <w:rFonts w:hint="default" w:ascii="仿宋" w:hAnsi="仿宋" w:eastAsia="仿宋" w:cs="仿宋"/>
          <w:sz w:val="32"/>
          <w:szCs w:val="32"/>
        </w:rPr>
      </w:pPr>
      <w:r>
        <w:rPr>
          <w:rFonts w:ascii="仿宋" w:hAnsi="仿宋" w:eastAsia="仿宋" w:cs="仿宋"/>
          <w:sz w:val="32"/>
          <w:szCs w:val="32"/>
        </w:rPr>
        <w:t>为了查明原因，汲取教训，根据《中华人民共和国安全生产法》</w:t>
      </w:r>
      <w:r>
        <w:rPr>
          <w:rFonts w:ascii="仿宋" w:hAnsi="仿宋" w:eastAsia="仿宋" w:cs="仿宋"/>
          <w:color w:val="000000"/>
          <w:sz w:val="32"/>
          <w:szCs w:val="32"/>
        </w:rPr>
        <w:t>《生产安全事故报告和调查处理条例》（国务院令第493 号）和《湖南省人民政府关于印发〈湖南省生产安全事故调查处理办法〉的通知》</w:t>
      </w:r>
      <w:r>
        <w:rPr>
          <w:rFonts w:ascii="仿宋" w:hAnsi="仿宋" w:eastAsia="仿宋" w:cs="仿宋"/>
          <w:sz w:val="32"/>
          <w:szCs w:val="32"/>
        </w:rPr>
        <w:t>（湘政发〔2022〕9号）等相关法律法规要求，2023年10月26日，沅陵县人民政府批准成立中国黄金集团湖南鑫瑞矿业有限公司沅陵县柳林汊合仁坪工区“10·19”冒顶事故调查组（以下简称事故调查组），并指定由县应急管理局党委书记、局长张美华同志任事故调查组组长。</w:t>
      </w:r>
    </w:p>
    <w:p w14:paraId="14D53D7C">
      <w:pPr>
        <w:ind w:firstLine="640" w:firstLineChars="200"/>
        <w:rPr>
          <w:rFonts w:hint="default" w:ascii="仿宋" w:hAnsi="仿宋" w:eastAsia="仿宋" w:cs="仿宋"/>
          <w:sz w:val="32"/>
          <w:szCs w:val="32"/>
        </w:rPr>
      </w:pPr>
      <w:r>
        <w:rPr>
          <w:rFonts w:ascii="仿宋" w:hAnsi="仿宋" w:eastAsia="仿宋" w:cs="仿宋"/>
          <w:sz w:val="32"/>
          <w:szCs w:val="32"/>
        </w:rPr>
        <w:t>事故调查组由县应急管理局、县公安局、县自然资源局、县总工会、五强溪镇人民政府等单位派员组成，聘请省、市应急专家库成员梁霖、彭林解、罗元正参与本次事故调查。邀请县纪委监委成立追责问责审查调查组同步开展工作，同时函邀国家矿山安全监察局湖南局派员督促指导。</w:t>
      </w:r>
    </w:p>
    <w:p w14:paraId="16DB5C64">
      <w:pPr>
        <w:ind w:firstLine="640" w:firstLineChars="200"/>
        <w:rPr>
          <w:rFonts w:hint="default" w:ascii="Calibri" w:hAnsi="Calibri"/>
          <w:szCs w:val="24"/>
        </w:rPr>
      </w:pPr>
      <w:r>
        <w:rPr>
          <w:rFonts w:ascii="仿宋" w:hAnsi="仿宋" w:eastAsia="仿宋" w:cs="仿宋"/>
          <w:sz w:val="32"/>
          <w:szCs w:val="32"/>
        </w:rPr>
        <w:t>事故调查组按照“科学严谨、依法依规、实事求是、注重实效”和“四不放过”的原则，通过现场勘察、询问谈话、查阅资料、调查取证等综合分析和论证方式，查明了事故发生的经过、原因、应急处置、人员伤亡和直接经济损失情况，认定了事故性质和责任，提出了对事故责任单位和责任人的处理建议，并针对事故原因及暴露出的问题，提出了加强和改进工作的措施建议</w:t>
      </w:r>
      <w:r>
        <w:rPr>
          <w:rFonts w:ascii="Calibri" w:hAnsi="Calibri"/>
          <w:color w:val="FF0000"/>
          <w:szCs w:val="24"/>
        </w:rPr>
        <w:t>。</w:t>
      </w:r>
    </w:p>
    <w:p w14:paraId="32E2CB1E">
      <w:pPr>
        <w:ind w:firstLine="624" w:firstLineChars="200"/>
        <w:rPr>
          <w:rFonts w:hint="default" w:ascii="宋体" w:hAnsi="宋体" w:cs="黑体"/>
          <w:b/>
          <w:color w:val="000000" w:themeColor="text1"/>
          <w:sz w:val="32"/>
          <w:szCs w:val="32"/>
        </w:rPr>
      </w:pPr>
      <w:r>
        <w:rPr>
          <w:rFonts w:ascii="仿宋" w:hAnsi="仿宋" w:eastAsia="仿宋" w:cs="仿宋"/>
          <w:color w:val="000000" w:themeColor="text1"/>
          <w:spacing w:val="-4"/>
          <w:sz w:val="32"/>
          <w:szCs w:val="32"/>
        </w:rPr>
        <w:t>经调查认定，该事故</w:t>
      </w:r>
      <w:r>
        <w:rPr>
          <w:rFonts w:ascii="仿宋" w:hAnsi="仿宋" w:eastAsia="仿宋" w:cs="仿宋"/>
          <w:color w:val="000000" w:themeColor="text1"/>
          <w:sz w:val="32"/>
          <w:szCs w:val="32"/>
        </w:rPr>
        <w:t>是一起发生在井下处理顶板危岩松石排险过程中</w:t>
      </w:r>
      <w:r>
        <w:rPr>
          <w:rFonts w:ascii="仿宋" w:hAnsi="仿宋" w:eastAsia="仿宋" w:cs="仿宋"/>
          <w:color w:val="000000" w:themeColor="text1"/>
          <w:spacing w:val="-4"/>
          <w:sz w:val="32"/>
          <w:szCs w:val="32"/>
        </w:rPr>
        <w:t>因冒顶片帮造成的一般生产安</w:t>
      </w:r>
      <w:r>
        <w:rPr>
          <w:rFonts w:ascii="仿宋" w:hAnsi="仿宋" w:eastAsia="仿宋" w:cs="仿宋"/>
          <w:color w:val="000000" w:themeColor="text1"/>
          <w:sz w:val="32"/>
          <w:szCs w:val="32"/>
        </w:rPr>
        <w:t>全责任事故。</w:t>
      </w:r>
    </w:p>
    <w:p w14:paraId="010BD1FF">
      <w:pPr>
        <w:ind w:firstLine="640" w:firstLineChars="200"/>
        <w:rPr>
          <w:rFonts w:hint="default" w:ascii="宋体" w:hAnsi="宋体" w:cs="黑体"/>
          <w:b/>
          <w:sz w:val="32"/>
          <w:szCs w:val="32"/>
        </w:rPr>
      </w:pPr>
      <w:r>
        <w:rPr>
          <w:rFonts w:ascii="宋体" w:hAnsi="宋体" w:cs="黑体"/>
          <w:b/>
          <w:sz w:val="32"/>
          <w:szCs w:val="32"/>
        </w:rPr>
        <w:t>一、事故基本情况</w:t>
      </w:r>
    </w:p>
    <w:p w14:paraId="1DF0A375">
      <w:pPr>
        <w:ind w:firstLine="640" w:firstLineChars="200"/>
        <w:rPr>
          <w:rFonts w:hint="default" w:ascii="仿宋" w:hAnsi="仿宋" w:eastAsia="仿宋" w:cs="仿宋"/>
          <w:sz w:val="32"/>
          <w:szCs w:val="32"/>
        </w:rPr>
      </w:pPr>
      <w:r>
        <w:rPr>
          <w:rFonts w:ascii="仿宋" w:hAnsi="仿宋" w:eastAsia="仿宋" w:cs="仿宋"/>
          <w:sz w:val="32"/>
          <w:szCs w:val="32"/>
        </w:rPr>
        <w:t>（一）事故矿区井下工作面情况</w:t>
      </w:r>
    </w:p>
    <w:p w14:paraId="56042A7A">
      <w:pPr>
        <w:ind w:firstLine="640" w:firstLineChars="200"/>
        <w:rPr>
          <w:rFonts w:hint="default" w:ascii="仿宋" w:hAnsi="仿宋" w:eastAsia="仿宋" w:cs="仿宋"/>
          <w:sz w:val="32"/>
          <w:szCs w:val="32"/>
        </w:rPr>
      </w:pPr>
      <w:r>
        <w:rPr>
          <w:rFonts w:ascii="仿宋" w:hAnsi="仿宋" w:eastAsia="仿宋" w:cs="仿宋"/>
          <w:sz w:val="32"/>
          <w:szCs w:val="32"/>
        </w:rPr>
        <w:t>矿山的生产工作在湖南鑫瑞矿业有限公司柳林汊金矿合仁坪矿段（即原桐树面、合仁坪、长岭岗金矿的部分区域）进行，其他各矿段均处于停产状态。合仁坪矿段开拓方式为平硐+盲斜井方式，在一级盲斜井深部有两个二级盲斜井，矿区地表井口标高200m，主运输中段为-5m标高，运输干线1100m。工作面作业地点主要位于二号矿带，作业地点分别为-5米471采场、84线中穿，-40中段84线、68线探矿穿，-55米探矿穿，四号斜井20米硐室、-40米斜井支护作业，253中段探矿工程。各采掘面均在采矿许可证准许范围内作业。</w:t>
      </w:r>
    </w:p>
    <w:p w14:paraId="34E9CA8F">
      <w:pPr>
        <w:ind w:firstLine="640" w:firstLineChars="200"/>
        <w:rPr>
          <w:rFonts w:hint="default" w:ascii="仿宋" w:hAnsi="仿宋" w:eastAsia="仿宋" w:cs="楷体"/>
          <w:b/>
          <w:sz w:val="32"/>
          <w:szCs w:val="32"/>
        </w:rPr>
      </w:pPr>
      <w:r>
        <w:rPr>
          <w:rFonts w:ascii="仿宋" w:hAnsi="仿宋" w:eastAsia="仿宋" w:cs="楷体"/>
          <w:b/>
          <w:sz w:val="32"/>
          <w:szCs w:val="32"/>
        </w:rPr>
        <w:t>（二）事故单位及相关单位概况</w:t>
      </w:r>
    </w:p>
    <w:p w14:paraId="4C2C69DF">
      <w:pPr>
        <w:rPr>
          <w:rFonts w:hint="default" w:ascii="仿宋" w:hAnsi="仿宋" w:eastAsia="仿宋" w:cs="仿宋"/>
          <w:bCs/>
          <w:sz w:val="32"/>
          <w:szCs w:val="32"/>
        </w:rPr>
      </w:pPr>
      <w:r>
        <w:rPr>
          <w:rFonts w:ascii="仿宋" w:hAnsi="仿宋" w:eastAsia="仿宋" w:cs="仿宋"/>
          <w:bCs/>
          <w:sz w:val="32"/>
          <w:szCs w:val="32"/>
        </w:rPr>
        <w:t xml:space="preserve">    1、中国黄金集团湖南鑫瑞矿业有限公司</w:t>
      </w:r>
    </w:p>
    <w:p w14:paraId="5C793A5E">
      <w:pPr>
        <w:ind w:firstLine="645"/>
        <w:rPr>
          <w:rFonts w:hint="default" w:ascii="仿宋" w:hAnsi="仿宋" w:eastAsia="仿宋" w:cs="仿宋"/>
          <w:bCs/>
          <w:sz w:val="32"/>
          <w:szCs w:val="32"/>
        </w:rPr>
      </w:pPr>
      <w:r>
        <w:rPr>
          <w:rFonts w:ascii="仿宋" w:hAnsi="仿宋" w:eastAsia="仿宋" w:cs="仿宋"/>
          <w:bCs/>
          <w:sz w:val="32"/>
          <w:szCs w:val="32"/>
        </w:rPr>
        <w:t>（1）基本情况</w:t>
      </w:r>
    </w:p>
    <w:p w14:paraId="36C4C8DD">
      <w:pPr>
        <w:ind w:firstLine="645"/>
        <w:rPr>
          <w:rFonts w:hint="default" w:ascii="仿宋" w:hAnsi="仿宋" w:eastAsia="仿宋" w:cs="仿宋"/>
          <w:bCs/>
          <w:sz w:val="32"/>
          <w:szCs w:val="32"/>
        </w:rPr>
      </w:pPr>
      <w:r>
        <w:rPr>
          <w:rFonts w:ascii="仿宋" w:hAnsi="仿宋" w:eastAsia="仿宋" w:cs="仿宋"/>
          <w:bCs/>
          <w:sz w:val="32"/>
          <w:szCs w:val="32"/>
        </w:rPr>
        <w:t>中国黄金</w:t>
      </w:r>
      <w:r>
        <w:rPr>
          <w:rFonts w:ascii="仿宋" w:hAnsi="仿宋" w:eastAsia="仿宋" w:cs="仿宋"/>
          <w:sz w:val="32"/>
          <w:szCs w:val="32"/>
        </w:rPr>
        <w:t>集团湖南鑫瑞矿业有限公司隶属于中国黄金集团有限公司（以下简称鑫瑞矿业），为三级子公司，公司前身成立于2002年8月，经过多次股权变更后，至2016年4月29日，公司股权结构为：中金资源公司持股80%，北京金岳瑞丰资源公司持股20%。2018年5月16日取得由沅陵县食品药品工商质量监督管理局换发的《营业执照》，统一社会信用代码：91431222580932743Q，法定代表人：李兴国；注册资本人民币10,050.00万元；经营范围：矿产资源勘查，黄金开采（按开采核定范围开采），矿产品购销（不含煤炭），（依法须经批准的项目，经相关部门批准后方可开展经营活动），现有从业人员92人。</w:t>
      </w:r>
    </w:p>
    <w:p w14:paraId="616A7D65">
      <w:pPr>
        <w:ind w:firstLine="640" w:firstLineChars="200"/>
        <w:rPr>
          <w:rFonts w:hint="default" w:ascii="仿宋" w:hAnsi="仿宋" w:eastAsia="仿宋" w:cs="仿宋"/>
          <w:sz w:val="32"/>
          <w:szCs w:val="32"/>
        </w:rPr>
      </w:pPr>
      <w:r>
        <w:rPr>
          <w:rFonts w:ascii="仿宋" w:hAnsi="仿宋" w:eastAsia="仿宋" w:cs="仿宋"/>
          <w:sz w:val="32"/>
          <w:szCs w:val="32"/>
        </w:rPr>
        <w:t>2022年3月3日</w:t>
      </w:r>
      <w:r>
        <w:rPr>
          <w:rFonts w:ascii="仿宋" w:hAnsi="仿宋" w:eastAsia="仿宋" w:cs="仿宋"/>
          <w:color w:val="000000"/>
          <w:sz w:val="32"/>
          <w:szCs w:val="32"/>
        </w:rPr>
        <w:t>中国黄金集团湖南鑫瑞矿业有限公司沅陵县柳林汊金矿《采矿许可证》</w:t>
      </w:r>
      <w:r>
        <w:rPr>
          <w:rFonts w:ascii="仿宋" w:hAnsi="仿宋" w:eastAsia="仿宋" w:cs="仿宋"/>
          <w:sz w:val="32"/>
          <w:szCs w:val="32"/>
        </w:rPr>
        <w:t>（C4300002009124120049336）。开采矿种：金矿；开采方式：地下开采；生产规模：6万吨/年；面积17.6728平方公里；准采标高+550m～-100m，有效期为2022年3月12日至2025年12月31日。</w:t>
      </w:r>
    </w:p>
    <w:p w14:paraId="6B6064C8">
      <w:pPr>
        <w:ind w:firstLine="640" w:firstLineChars="200"/>
        <w:rPr>
          <w:rFonts w:hint="default" w:ascii="仿宋" w:hAnsi="仿宋" w:eastAsia="仿宋" w:cs="仿宋"/>
          <w:sz w:val="32"/>
          <w:szCs w:val="32"/>
        </w:rPr>
      </w:pPr>
      <w:r>
        <w:rPr>
          <w:rFonts w:ascii="仿宋" w:hAnsi="仿宋" w:eastAsia="仿宋" w:cs="仿宋"/>
          <w:sz w:val="32"/>
          <w:szCs w:val="32"/>
        </w:rPr>
        <w:t>2023年7月26日取得由怀化市应急管理局换发《安全生产许可证》，编号：（湘）FM安许证字【2023】N644号；主要负责人：李兴国；有效期：2023年7月26日至2026年7月25日；许可范围：金矿地下开采。</w:t>
      </w:r>
    </w:p>
    <w:p w14:paraId="245F3700">
      <w:pPr>
        <w:ind w:firstLine="640" w:firstLineChars="200"/>
        <w:rPr>
          <w:rFonts w:hint="default" w:ascii="仿宋" w:hAnsi="仿宋" w:eastAsia="仿宋" w:cs="仿宋"/>
          <w:sz w:val="32"/>
          <w:szCs w:val="32"/>
        </w:rPr>
      </w:pPr>
      <w:r>
        <w:rPr>
          <w:rFonts w:ascii="仿宋" w:hAnsi="仿宋" w:eastAsia="仿宋" w:cs="仿宋"/>
          <w:sz w:val="32"/>
          <w:szCs w:val="32"/>
        </w:rPr>
        <w:t>2023年4月1日鑫瑞矿业与</w:t>
      </w:r>
      <w:r>
        <w:rPr>
          <w:rFonts w:ascii="仿宋" w:hAnsi="仿宋" w:eastAsia="仿宋" w:cs="仿宋"/>
          <w:bCs/>
          <w:sz w:val="32"/>
          <w:szCs w:val="32"/>
        </w:rPr>
        <w:t>湖南楚湘建设工程集团有限公司（以下简称楚湘公司）</w:t>
      </w:r>
      <w:r>
        <w:rPr>
          <w:rFonts w:ascii="仿宋" w:hAnsi="仿宋" w:eastAsia="仿宋" w:cs="仿宋"/>
          <w:sz w:val="32"/>
          <w:szCs w:val="32"/>
        </w:rPr>
        <w:t>签订了《中国黄金集团湖南鑫瑞矿业有限公司合仁坪矿区探矿、采矿工程合同》，由楚湘公司承包鑫瑞矿业柳林金矿合仁坪矿区探矿、采矿及其附属工程项目施工，合同期限为2023年4月2日至2024年4月1日，合同金额1078.7万元（主要为支付劳务工资费用，巷道施工所需的设施设备材料费用由鑫瑞矿业负责）。</w:t>
      </w:r>
    </w:p>
    <w:p w14:paraId="6A30CBFB">
      <w:pPr>
        <w:ind w:firstLine="640" w:firstLineChars="200"/>
        <w:rPr>
          <w:rFonts w:hint="default" w:ascii="仿宋" w:hAnsi="仿宋" w:eastAsia="仿宋" w:cs="仿宋"/>
          <w:bCs/>
          <w:sz w:val="32"/>
          <w:szCs w:val="32"/>
        </w:rPr>
      </w:pPr>
      <w:r>
        <w:rPr>
          <w:rFonts w:ascii="仿宋" w:hAnsi="仿宋" w:eastAsia="仿宋" w:cs="仿宋"/>
          <w:bCs/>
          <w:sz w:val="32"/>
          <w:szCs w:val="32"/>
        </w:rPr>
        <w:t>（2）相关安全管理情况</w:t>
      </w:r>
    </w:p>
    <w:p w14:paraId="51CD0E9F">
      <w:pPr>
        <w:ind w:firstLine="640" w:firstLineChars="200"/>
        <w:rPr>
          <w:rFonts w:hint="default" w:ascii="仿宋" w:hAnsi="仿宋" w:eastAsia="仿宋" w:cs="仿宋"/>
          <w:bCs/>
          <w:sz w:val="32"/>
          <w:szCs w:val="32"/>
        </w:rPr>
      </w:pPr>
      <w:r>
        <w:rPr>
          <w:rFonts w:ascii="仿宋" w:hAnsi="仿宋" w:eastAsia="仿宋" w:cs="仿宋"/>
          <w:bCs/>
          <w:sz w:val="32"/>
          <w:szCs w:val="32"/>
        </w:rPr>
        <w:t xml:space="preserve">中国黄金集团湖南鑫瑞矿业有限公司成立了安全生产管理机构，法人代表董事长李兴国、总经理李文革、安全副总李静涛、副总经理杜勃、副总经理杨跃科、生产技术部长杨宏春、安环部副部长谢欣沅。成立了中国黄金集团湖南鑫瑞矿业有限公司沅陵县柳林汊金矿安全管理机构，矿长郭琪、生产副矿长靖然、安全副矿长柳志阳、总工程师刘万申、安全管理人员冯宗德、冯新春、刘文忠、印英勇、林辉。建立了《双重预防机制》、《安全风险辨识评估报告》等安全生产责任制、管理制度和操作规程。                                         </w:t>
      </w:r>
    </w:p>
    <w:p w14:paraId="40884C16">
      <w:pPr>
        <w:ind w:firstLine="640" w:firstLineChars="200"/>
        <w:rPr>
          <w:rFonts w:hint="default" w:ascii="仿宋" w:hAnsi="仿宋" w:eastAsia="仿宋" w:cs="仿宋"/>
          <w:bCs/>
          <w:sz w:val="32"/>
          <w:szCs w:val="32"/>
        </w:rPr>
      </w:pPr>
      <w:r>
        <w:rPr>
          <w:rFonts w:ascii="仿宋" w:hAnsi="仿宋" w:eastAsia="仿宋" w:cs="仿宋"/>
          <w:bCs/>
          <w:sz w:val="32"/>
          <w:szCs w:val="32"/>
        </w:rPr>
        <w:t>2023年4月1日，鑫瑞矿业与湖南楚湘建设工程有限公司（以下简称楚湘公司）签订了《中国黄金集团公司矿山外包工程安全生产管理协议》，协议中明确了双方安全生产方面的权利、义务和责任。鑫瑞矿业将楚湘公司纳入安全管理体系，对其安全生产进行统一协调、管理，对工程安全生产负主体责任，楚湘公司对工程安全生产负现场管理责任。</w:t>
      </w:r>
    </w:p>
    <w:p w14:paraId="30B162A4">
      <w:pPr>
        <w:ind w:left="202" w:firstLine="640" w:firstLineChars="200"/>
        <w:rPr>
          <w:rFonts w:hint="default" w:ascii="仿宋" w:hAnsi="仿宋" w:eastAsia="仿宋" w:cs="仿宋"/>
          <w:bCs/>
          <w:sz w:val="32"/>
          <w:szCs w:val="32"/>
        </w:rPr>
      </w:pPr>
      <w:r>
        <w:rPr>
          <w:rFonts w:ascii="仿宋" w:hAnsi="仿宋" w:eastAsia="仿宋" w:cs="仿宋"/>
          <w:bCs/>
          <w:sz w:val="32"/>
          <w:szCs w:val="32"/>
        </w:rPr>
        <w:t>2023年5月5日，完成了+253m中段58号矿体单体设计，但在设计过程中生产技术部没有到现场进行风险辨识。</w:t>
      </w:r>
    </w:p>
    <w:p w14:paraId="71EA5EF7">
      <w:pPr>
        <w:ind w:left="202" w:firstLine="640" w:firstLineChars="200"/>
        <w:rPr>
          <w:rFonts w:hint="default" w:ascii="仿宋" w:hAnsi="仿宋" w:eastAsia="仿宋" w:cs="仿宋"/>
          <w:bCs/>
          <w:sz w:val="32"/>
          <w:szCs w:val="32"/>
        </w:rPr>
      </w:pPr>
      <w:r>
        <w:rPr>
          <w:rFonts w:ascii="仿宋" w:hAnsi="仿宋" w:eastAsia="仿宋" w:cs="仿宋"/>
          <w:bCs/>
          <w:sz w:val="32"/>
          <w:szCs w:val="32"/>
        </w:rPr>
        <w:t>2023年9月20日，鑫瑞矿业刘万申和湖南楚湘建设工程有限公司湖南鑫瑞矿业合仁坪项目部（以下简称楚湘鑫瑞项目部）陈帮国、冯士国、谢双降、孙天贵等人在+253m中段事故发生点对+253m中段58号矿体单体设计进行了现场技术交底，但未及时将技术交底资料交给楚湘鑫瑞项目部 ，在事故发生前未及时督促、组织楚湘鑫瑞项目部的相关安全管理人员和作业人员培训学习技术交底资料。</w:t>
      </w:r>
    </w:p>
    <w:p w14:paraId="58F589A0">
      <w:pPr>
        <w:ind w:firstLine="640" w:firstLineChars="200"/>
        <w:rPr>
          <w:rFonts w:hint="default" w:ascii="仿宋" w:hAnsi="仿宋" w:eastAsia="仿宋" w:cs="仿宋"/>
          <w:bCs/>
          <w:sz w:val="32"/>
          <w:szCs w:val="32"/>
        </w:rPr>
      </w:pPr>
      <w:r>
        <w:rPr>
          <w:rFonts w:ascii="仿宋" w:hAnsi="仿宋" w:eastAsia="仿宋" w:cs="仿宋"/>
          <w:bCs/>
          <w:sz w:val="32"/>
          <w:szCs w:val="32"/>
        </w:rPr>
        <w:t>自9月28日柳林汊金矿合仁坪工区+253中段东沿探矿巷开始施工后，技术部相关人员未对是否按设计要求施工情况进行监督，安全管理人员主要对-5米中段和-40米中段开展安全生产检查，未对+253中段东沿探矿巷围岩不稳定的作业现场支护工作进行安排部署，未及时监督检查发现+253中段东沿探矿巷未按设计要求施工的隐患。</w:t>
      </w:r>
    </w:p>
    <w:p w14:paraId="42DE8666">
      <w:pPr>
        <w:ind w:firstLine="640" w:firstLineChars="200"/>
        <w:rPr>
          <w:rFonts w:hint="default" w:ascii="仿宋" w:hAnsi="仿宋" w:eastAsia="仿宋" w:cs="仿宋"/>
          <w:bCs/>
          <w:sz w:val="32"/>
          <w:szCs w:val="32"/>
        </w:rPr>
      </w:pPr>
      <w:r>
        <w:rPr>
          <w:rFonts w:ascii="仿宋" w:hAnsi="仿宋" w:eastAsia="仿宋" w:cs="仿宋"/>
          <w:bCs/>
          <w:sz w:val="32"/>
          <w:szCs w:val="32"/>
        </w:rPr>
        <w:t>10月19日事故发生前，副矿长柳志阳在+253中段东沿探矿巷工作面进行检查时，发现了巷道过宽和未进行支护的安全隐患，在要求谢双降等人在临时进行敲帮问顶等排险处理后，仅口头交待施工人员先进行支护再施工，未立即采取有效措施及时制止施工人员作业就离开该工作面。</w:t>
      </w:r>
    </w:p>
    <w:p w14:paraId="43B452DD">
      <w:pPr>
        <w:ind w:firstLine="640" w:firstLineChars="200"/>
        <w:rPr>
          <w:rFonts w:hint="default" w:ascii="仿宋" w:hAnsi="仿宋" w:eastAsia="仿宋" w:cs="仿宋"/>
          <w:bCs/>
          <w:sz w:val="32"/>
          <w:szCs w:val="32"/>
        </w:rPr>
      </w:pPr>
      <w:r>
        <w:rPr>
          <w:rFonts w:ascii="仿宋" w:hAnsi="仿宋" w:eastAsia="仿宋" w:cs="仿宋"/>
          <w:bCs/>
          <w:sz w:val="32"/>
          <w:szCs w:val="32"/>
        </w:rPr>
        <w:t>2、湖南楚湘建设工程集团有限公司</w:t>
      </w:r>
    </w:p>
    <w:p w14:paraId="0D2D270D">
      <w:pPr>
        <w:ind w:firstLine="640" w:firstLineChars="200"/>
        <w:rPr>
          <w:rFonts w:hint="default" w:ascii="仿宋" w:hAnsi="仿宋" w:eastAsia="仿宋" w:cs="仿宋"/>
          <w:bCs/>
          <w:sz w:val="32"/>
          <w:szCs w:val="32"/>
        </w:rPr>
      </w:pPr>
      <w:r>
        <w:rPr>
          <w:rFonts w:ascii="仿宋" w:hAnsi="仿宋" w:eastAsia="仿宋" w:cs="仿宋"/>
          <w:bCs/>
          <w:sz w:val="32"/>
          <w:szCs w:val="32"/>
        </w:rPr>
        <w:t>（1）基本情况</w:t>
      </w:r>
    </w:p>
    <w:p w14:paraId="5B2988C7">
      <w:pPr>
        <w:ind w:firstLine="640" w:firstLineChars="200"/>
        <w:rPr>
          <w:rFonts w:hint="default" w:ascii="仿宋" w:hAnsi="仿宋" w:eastAsia="仿宋" w:cs="仿宋"/>
          <w:bCs/>
          <w:sz w:val="32"/>
          <w:szCs w:val="32"/>
        </w:rPr>
      </w:pPr>
      <w:r>
        <w:rPr>
          <w:rFonts w:ascii="仿宋" w:hAnsi="仿宋" w:eastAsia="仿宋" w:cs="仿宋"/>
          <w:bCs/>
          <w:sz w:val="32"/>
          <w:szCs w:val="32"/>
        </w:rPr>
        <w:t>湖南楚湘建设工程集团有限公司（楚湘公司）成立于1993年9月30日，2020年9月29日取得湖南省市场监督管理局换发的营业执照，统一社会信用代码：91430000183782331Y；法定代表人：聂秋红，单位地址：长沙市天心区新梅路102号，经营范围：工程施工总包，矿山采掘，金属非金属矿山采掘施工作业、金属非金属矿产资源地质勘探；金属非金属采矿和选矿的技术推广；金属非金属矿产资源开采、挖掘、切割、破碎、分拣、洗选等服务。2022年6月30日取得湖南省应急管理厅颁发的《安全生产许可证》，编号：(湘）FM安许证字〔2022〕S101Y4号；许可范围：金属非金属矿山采掘施工作业，金属非金属矿产资源地质勘探。有效期2022年6月30日至2025年6月29日。2019年9月25日，楚湘公司成立了湖南楚湘建设工程集团有限公司湖南鑫瑞矿业合仁坪项目部，项目部现有从业人员151人。</w:t>
      </w:r>
    </w:p>
    <w:p w14:paraId="1E7D0992">
      <w:pPr>
        <w:ind w:firstLine="640" w:firstLineChars="200"/>
        <w:rPr>
          <w:rFonts w:hint="default" w:ascii="仿宋" w:hAnsi="仿宋" w:eastAsia="仿宋" w:cs="仿宋"/>
          <w:bCs/>
          <w:sz w:val="32"/>
          <w:szCs w:val="32"/>
        </w:rPr>
      </w:pPr>
      <w:r>
        <w:rPr>
          <w:rFonts w:ascii="仿宋" w:hAnsi="仿宋" w:eastAsia="仿宋" w:cs="仿宋"/>
          <w:bCs/>
          <w:sz w:val="32"/>
          <w:szCs w:val="32"/>
        </w:rPr>
        <w:t>（2）相关安全管理情况</w:t>
      </w:r>
    </w:p>
    <w:p w14:paraId="189A9848">
      <w:pPr>
        <w:ind w:firstLine="640" w:firstLineChars="200"/>
        <w:rPr>
          <w:rFonts w:hint="default" w:ascii="仿宋" w:hAnsi="仿宋" w:eastAsia="仿宋" w:cs="仿宋"/>
          <w:bCs/>
          <w:sz w:val="32"/>
          <w:szCs w:val="32"/>
        </w:rPr>
      </w:pPr>
      <w:r>
        <w:rPr>
          <w:rFonts w:ascii="仿宋" w:hAnsi="仿宋" w:eastAsia="仿宋" w:cs="仿宋"/>
          <w:bCs/>
          <w:sz w:val="32"/>
          <w:szCs w:val="32"/>
        </w:rPr>
        <w:t>2022年3月12日、2023年7月10日，楚湘公司先后两次根据人员变动调整了楚湘鑫瑞项目部安全管理机构人员，调整后，项目部主要负责人、项目经理陈滔，负责项目部安全生产和环境保护及职业健康等全面工作；项目技术负责人扶德华，负责项目部生产技术工作；项目部副经理陈帮国，协助项目部负责人完成安全生产和环境保护及职业健康等全面工作；安全生产班长周宗全、刘吉棕、冯士国、张贵军负责井下安全生产全面工作。项目部安全员张勇、曾小河、石磊、胡磊、覃伟负责当班现场安全管理工作。项目部建立了《安全生产管理制度》、《安全生产责任制》等相关制度和安全操作规程。</w:t>
      </w:r>
    </w:p>
    <w:p w14:paraId="76F706A6">
      <w:pPr>
        <w:ind w:firstLine="640" w:firstLineChars="200"/>
        <w:rPr>
          <w:rFonts w:hint="default" w:ascii="仿宋" w:hAnsi="仿宋" w:eastAsia="仿宋" w:cs="仿宋"/>
          <w:bCs/>
          <w:sz w:val="32"/>
          <w:szCs w:val="32"/>
        </w:rPr>
      </w:pPr>
      <w:r>
        <w:rPr>
          <w:rFonts w:ascii="仿宋" w:hAnsi="仿宋" w:eastAsia="仿宋" w:cs="仿宋"/>
          <w:bCs/>
          <w:sz w:val="32"/>
          <w:szCs w:val="32"/>
        </w:rPr>
        <w:t>楚湘鑫瑞项目部对+253中段东沿探矿巷作业现场有多条巷道或采空区、应力相对集中点、巷道过宽、没有进行支护存在安全隐患的严重性认识不够，在施工巷道未支护的情况下进行施工。</w:t>
      </w:r>
    </w:p>
    <w:p w14:paraId="0EE19982">
      <w:pPr>
        <w:ind w:firstLine="640" w:firstLineChars="200"/>
        <w:rPr>
          <w:rFonts w:hint="default" w:ascii="仿宋" w:hAnsi="仿宋" w:eastAsia="仿宋" w:cs="仿宋"/>
          <w:bCs/>
          <w:sz w:val="32"/>
          <w:szCs w:val="32"/>
        </w:rPr>
      </w:pPr>
      <w:r>
        <w:rPr>
          <w:rFonts w:ascii="仿宋" w:hAnsi="仿宋" w:eastAsia="仿宋" w:cs="仿宋"/>
          <w:bCs/>
          <w:sz w:val="32"/>
          <w:szCs w:val="32"/>
        </w:rPr>
        <w:t>2023年10月19日，楚湘鑫瑞项目部事发当班带班领导和安全员均未到现场进行安全检查确认（当班领导项目部副经理陈邦国在其他工作面检查，17日前到过该作业面检查，当班安全员曾小河请假）。</w:t>
      </w:r>
    </w:p>
    <w:p w14:paraId="0BF0ACC1">
      <w:pPr>
        <w:ind w:firstLine="640" w:firstLineChars="200"/>
        <w:rPr>
          <w:rFonts w:hint="default" w:ascii="仿宋" w:hAnsi="仿宋" w:eastAsia="仿宋" w:cs="仿宋"/>
          <w:bCs/>
          <w:sz w:val="32"/>
          <w:szCs w:val="32"/>
        </w:rPr>
      </w:pPr>
      <w:r>
        <w:rPr>
          <w:rFonts w:ascii="仿宋" w:hAnsi="仿宋" w:eastAsia="仿宋" w:cs="仿宋"/>
          <w:bCs/>
          <w:sz w:val="32"/>
          <w:szCs w:val="32"/>
        </w:rPr>
        <w:t>8时20分，鑫瑞矿业副矿长柳志阳在现场检查时提出要进行支护消除隐患后再作业，但谢双降、孙天贵在枊志阳离开后在未进行支护的情况下仍继续作业。</w:t>
      </w:r>
    </w:p>
    <w:p w14:paraId="143B0029">
      <w:pPr>
        <w:ind w:firstLine="640" w:firstLineChars="200"/>
        <w:rPr>
          <w:rFonts w:hint="default" w:ascii="仿宋" w:hAnsi="仿宋" w:eastAsia="仿宋" w:cs="仿宋"/>
          <w:bCs/>
          <w:sz w:val="32"/>
          <w:szCs w:val="32"/>
        </w:rPr>
      </w:pPr>
      <w:r>
        <w:rPr>
          <w:rFonts w:ascii="仿宋" w:hAnsi="仿宋" w:eastAsia="仿宋" w:cs="仿宋"/>
          <w:bCs/>
          <w:sz w:val="32"/>
          <w:szCs w:val="32"/>
        </w:rPr>
        <w:t>9时15分，班长冯士国在现场进行安全确认发现顶板有小浮石松动，安排谢双降排险时未按照《湖南楚湘项目部出渣工岗位安全操作规程》要求操作。</w:t>
      </w:r>
    </w:p>
    <w:p w14:paraId="0E1D94C0">
      <w:pPr>
        <w:ind w:firstLine="640" w:firstLineChars="200"/>
        <w:rPr>
          <w:rFonts w:hint="default" w:ascii="仿宋" w:hAnsi="仿宋" w:eastAsia="仿宋" w:cs="仿宋"/>
          <w:b/>
          <w:bCs/>
          <w:sz w:val="32"/>
          <w:szCs w:val="32"/>
        </w:rPr>
      </w:pPr>
      <w:r>
        <w:rPr>
          <w:rFonts w:ascii="仿宋" w:hAnsi="仿宋" w:eastAsia="仿宋" w:cs="仿宋"/>
          <w:b/>
          <w:bCs/>
          <w:sz w:val="32"/>
          <w:szCs w:val="32"/>
        </w:rPr>
        <w:t>（三）事故发生经过</w:t>
      </w:r>
    </w:p>
    <w:p w14:paraId="321AF30E">
      <w:pPr>
        <w:ind w:firstLine="640" w:firstLineChars="200"/>
        <w:rPr>
          <w:rFonts w:hint="default" w:ascii="仿宋" w:hAnsi="仿宋" w:eastAsia="仿宋" w:cs="仿宋"/>
          <w:bCs/>
          <w:sz w:val="32"/>
          <w:szCs w:val="32"/>
        </w:rPr>
      </w:pPr>
      <w:r>
        <w:rPr>
          <w:rFonts w:ascii="仿宋" w:hAnsi="仿宋" w:eastAsia="仿宋" w:cs="仿宋"/>
          <w:bCs/>
          <w:sz w:val="32"/>
          <w:szCs w:val="32"/>
        </w:rPr>
        <w:t>2023年10月19日7时30分，参加完陈帮国主持的班前会后，8时15分左右，孙天贵、谢双降来到+253m东沿探矿巷作业点准备出渣。8时20分，柳林汊金矿安全副矿长柳志阳等人来到工作面，发现工作面超宽，要求作业人员进行安全处理，谢双降用撬棍对作业点及附近进行安全检查和敲帮问顶处理后，柳志阳口头交待先支护安全处理后再作业就去找陈帮国商量该作业点安全处理事项。柳志阳等人走后谢双降、孙天贵开始利用人力胶轮车进行出渣作业。9时08分左右，冯士国到达+253m中段东沿探矿巷，现场进行安全确认时，发现距工作面3.0～4.0m位置的顶板有小浮石松动，并立即叫停作业，要求谢双降对顶板安全进行检查处理，在冯士国的要求下，谢双降使用撬棍进行排险处理，孙天贵站在谢双降左边观察，冯士国站在谢双降的背后，谢双降使用撬棍处理顶板两块小浮石时，头顶矿石突然脱落砸中谢双降的头部致使未按要求佩戴的矿帽脱落，接着有矿石二次脱落砸中谢双降头部，导致事故发生。</w:t>
      </w:r>
    </w:p>
    <w:p w14:paraId="0D0C1C65">
      <w:pPr>
        <w:ind w:firstLine="640" w:firstLineChars="200"/>
        <w:rPr>
          <w:rFonts w:hint="default" w:ascii="仿宋" w:hAnsi="仿宋" w:eastAsia="仿宋" w:cs="仿宋"/>
          <w:b/>
          <w:bCs/>
          <w:sz w:val="32"/>
          <w:szCs w:val="32"/>
        </w:rPr>
      </w:pPr>
      <w:r>
        <w:rPr>
          <w:rFonts w:ascii="仿宋" w:hAnsi="仿宋" w:eastAsia="仿宋" w:cs="仿宋"/>
          <w:b/>
          <w:bCs/>
          <w:sz w:val="32"/>
          <w:szCs w:val="32"/>
        </w:rPr>
        <w:t>(四)事故现场情况</w:t>
      </w:r>
    </w:p>
    <w:p w14:paraId="2C44DB67">
      <w:pPr>
        <w:ind w:firstLine="640" w:firstLineChars="200"/>
        <w:rPr>
          <w:rFonts w:hint="default" w:ascii="仿宋" w:hAnsi="仿宋" w:eastAsia="仿宋" w:cs="仿宋"/>
          <w:bCs/>
          <w:sz w:val="32"/>
          <w:szCs w:val="32"/>
        </w:rPr>
      </w:pPr>
      <w:r>
        <w:rPr>
          <w:rFonts w:ascii="仿宋" w:hAnsi="仿宋" w:eastAsia="仿宋" w:cs="仿宋"/>
          <w:bCs/>
          <w:sz w:val="32"/>
          <w:szCs w:val="32"/>
        </w:rPr>
        <w:t>事故现场在+253m中段东沿探矿巷工作面，+253m中段平巷为沿脉岩石巷道，巷道规格为2.0m×2.0m（宽×高），裸巷；沿+253m中段向东9.5m 处，设置有一道栅栏门，巷道方向为110°，规格为2.6m×2.2m（宽×高），因是沿脉巷，巷道不规整，左帮沿矿脉顶板，未破坏顶板的完整性，左上方有一原探矿天井，规格为1.0m×1.0m（长×宽）； +253中段平巷前3.7m，为东沿探矿巷开门处，东沿探矿巷，方向为155°，规格为2.2m×2.2m（宽×高），东沿探矿巷长5.8m，右帮上悬挂有一盏照明灯，巷道底板上有2根撬棍。东沿探矿巷开门处宽3.6m，掘5.8m后探矿巷转向按90°方向掘进，前进3.0m为掘进作业面，巷道内有爆破的矿渣；事故发生点距+253m中段东沿探矿巷工作面5m处；现场有一堆岩石沿巷道方向冒落，冒落的一堆岩石散落在巷道内，呈圆锥体形，其直径为：2.0m×1.0m（直径×高）的圆锥体，堆体重约2.9吨。冒落的厚度为1.0m，最高点为3.2m，冒落岩石的下方压有一辆人力手推胶轮车（恒力斗车），堆渣内有一矿灯。冒落岩石上方有一采空区，宽达6.0m，最高点达7.0m,采空区内无支护。</w:t>
      </w:r>
    </w:p>
    <w:p w14:paraId="150F090F">
      <w:pPr>
        <w:ind w:firstLine="560" w:firstLineChars="200"/>
        <w:rPr>
          <w:rFonts w:hint="default" w:ascii="仿宋" w:hAnsi="仿宋" w:eastAsia="仿宋" w:cs="仿宋"/>
          <w:b/>
          <w:bCs/>
          <w:sz w:val="32"/>
          <w:szCs w:val="32"/>
        </w:rPr>
      </w:pPr>
      <w:r>
        <w:rPr>
          <w:rFonts w:ascii="仿宋" w:hAnsi="仿宋" w:eastAsia="仿宋"/>
          <w:kern w:val="0"/>
          <w:sz w:val="28"/>
          <w:szCs w:val="28"/>
        </w:rPr>
        <w:t xml:space="preserve"> 事故发生点（现场指认）             谢双降 (遇难者)的矿灯</w:t>
      </w:r>
    </w:p>
    <w:p w14:paraId="35AF5F2A">
      <w:pPr>
        <w:ind w:firstLine="640" w:firstLineChars="200"/>
        <w:rPr>
          <w:rFonts w:hint="default" w:ascii="仿宋" w:hAnsi="仿宋" w:eastAsia="仿宋" w:cs="仿宋"/>
          <w:b/>
          <w:bCs/>
          <w:sz w:val="32"/>
          <w:szCs w:val="32"/>
        </w:rPr>
      </w:pPr>
      <w:r>
        <w:rPr>
          <w:rFonts w:ascii="仿宋" w:hAnsi="仿宋" w:eastAsia="仿宋" w:cs="仿宋"/>
          <w:b/>
          <w:bCs/>
          <w:sz w:val="32"/>
          <w:szCs w:val="32"/>
        </w:rPr>
        <w:drawing>
          <wp:anchor distT="0" distB="0" distL="114300" distR="114300" simplePos="0" relativeHeight="251660288" behindDoc="0" locked="0" layoutInCell="1" allowOverlap="1">
            <wp:simplePos x="0" y="0"/>
            <wp:positionH relativeFrom="column">
              <wp:posOffset>3072765</wp:posOffset>
            </wp:positionH>
            <wp:positionV relativeFrom="paragraph">
              <wp:posOffset>80010</wp:posOffset>
            </wp:positionV>
            <wp:extent cx="2549525" cy="4953000"/>
            <wp:effectExtent l="19050" t="0" r="3175" b="0"/>
            <wp:wrapNone/>
            <wp:docPr id="3" name="图片 3" descr="bcbae8bdf4febaf174f4ca5b312d7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cbae8bdf4febaf174f4ca5b312d7a9"/>
                    <pic:cNvPicPr>
                      <a:picLocks noChangeAspect="1" noChangeArrowheads="1"/>
                    </pic:cNvPicPr>
                  </pic:nvPicPr>
                  <pic:blipFill>
                    <a:blip r:embed="rId8" cstate="print"/>
                    <a:srcRect/>
                    <a:stretch>
                      <a:fillRect/>
                    </a:stretch>
                  </pic:blipFill>
                  <pic:spPr>
                    <a:xfrm>
                      <a:off x="0" y="0"/>
                      <a:ext cx="2549525" cy="4953000"/>
                    </a:xfrm>
                    <a:prstGeom prst="rect">
                      <a:avLst/>
                    </a:prstGeom>
                    <a:noFill/>
                    <a:ln w="9525">
                      <a:noFill/>
                      <a:miter lim="800000"/>
                      <a:headEnd/>
                      <a:tailEnd/>
                    </a:ln>
                  </pic:spPr>
                </pic:pic>
              </a:graphicData>
            </a:graphic>
          </wp:anchor>
        </w:drawing>
      </w:r>
      <w:r>
        <w:rPr>
          <w:rFonts w:ascii="仿宋" w:hAnsi="仿宋" w:eastAsia="仿宋" w:cs="仿宋"/>
          <w:b/>
          <w:bCs/>
          <w:sz w:val="32"/>
          <w:szCs w:val="32"/>
        </w:rPr>
        <w:drawing>
          <wp:anchor distT="0" distB="0" distL="114300" distR="114300" simplePos="0" relativeHeight="251659264" behindDoc="0" locked="0" layoutInCell="1" allowOverlap="1">
            <wp:simplePos x="0" y="0"/>
            <wp:positionH relativeFrom="column">
              <wp:posOffset>100965</wp:posOffset>
            </wp:positionH>
            <wp:positionV relativeFrom="paragraph">
              <wp:posOffset>80010</wp:posOffset>
            </wp:positionV>
            <wp:extent cx="2552700" cy="4953000"/>
            <wp:effectExtent l="19050" t="0" r="0" b="0"/>
            <wp:wrapNone/>
            <wp:docPr id="2" name="图片 2" descr="25bb14e826a530333b0cfecff161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5bb14e826a530333b0cfecff1616fe"/>
                    <pic:cNvPicPr>
                      <a:picLocks noChangeAspect="1" noChangeArrowheads="1"/>
                    </pic:cNvPicPr>
                  </pic:nvPicPr>
                  <pic:blipFill>
                    <a:blip r:embed="rId9" cstate="print"/>
                    <a:srcRect/>
                    <a:stretch>
                      <a:fillRect/>
                    </a:stretch>
                  </pic:blipFill>
                  <pic:spPr>
                    <a:xfrm>
                      <a:off x="0" y="0"/>
                      <a:ext cx="2552700" cy="4953000"/>
                    </a:xfrm>
                    <a:prstGeom prst="rect">
                      <a:avLst/>
                    </a:prstGeom>
                    <a:noFill/>
                    <a:ln w="9525">
                      <a:noFill/>
                      <a:miter lim="800000"/>
                      <a:headEnd/>
                      <a:tailEnd/>
                    </a:ln>
                  </pic:spPr>
                </pic:pic>
              </a:graphicData>
            </a:graphic>
          </wp:anchor>
        </w:drawing>
      </w:r>
    </w:p>
    <w:p w14:paraId="402CC497">
      <w:pPr>
        <w:ind w:firstLine="640" w:firstLineChars="200"/>
        <w:rPr>
          <w:rFonts w:hint="default" w:ascii="仿宋" w:hAnsi="仿宋" w:eastAsia="仿宋" w:cs="仿宋"/>
          <w:b/>
          <w:bCs/>
          <w:sz w:val="32"/>
          <w:szCs w:val="32"/>
        </w:rPr>
      </w:pPr>
    </w:p>
    <w:p w14:paraId="0C6800C7">
      <w:pPr>
        <w:ind w:firstLine="640" w:firstLineChars="200"/>
        <w:rPr>
          <w:rFonts w:hint="default" w:ascii="仿宋" w:hAnsi="仿宋" w:eastAsia="仿宋" w:cs="仿宋"/>
          <w:b/>
          <w:bCs/>
          <w:sz w:val="32"/>
          <w:szCs w:val="32"/>
        </w:rPr>
      </w:pPr>
    </w:p>
    <w:p w14:paraId="3F3F2EB9">
      <w:pPr>
        <w:ind w:firstLine="640" w:firstLineChars="200"/>
        <w:rPr>
          <w:rFonts w:hint="default" w:ascii="仿宋" w:hAnsi="仿宋" w:eastAsia="仿宋" w:cs="仿宋"/>
          <w:b/>
          <w:bCs/>
          <w:sz w:val="32"/>
          <w:szCs w:val="32"/>
        </w:rPr>
      </w:pPr>
    </w:p>
    <w:p w14:paraId="799C43D5">
      <w:pPr>
        <w:ind w:firstLine="640" w:firstLineChars="200"/>
        <w:rPr>
          <w:rFonts w:hint="default" w:ascii="仿宋" w:hAnsi="仿宋" w:eastAsia="仿宋" w:cs="仿宋"/>
          <w:b/>
          <w:bCs/>
          <w:sz w:val="32"/>
          <w:szCs w:val="32"/>
        </w:rPr>
      </w:pPr>
    </w:p>
    <w:p w14:paraId="352C7E0E">
      <w:pPr>
        <w:ind w:firstLine="640" w:firstLineChars="200"/>
        <w:rPr>
          <w:rFonts w:hint="default" w:ascii="仿宋" w:hAnsi="仿宋" w:eastAsia="仿宋" w:cs="仿宋"/>
          <w:b/>
          <w:bCs/>
          <w:sz w:val="32"/>
          <w:szCs w:val="32"/>
        </w:rPr>
      </w:pPr>
    </w:p>
    <w:p w14:paraId="71D09A03">
      <w:pPr>
        <w:ind w:firstLine="640" w:firstLineChars="200"/>
        <w:rPr>
          <w:rFonts w:hint="default" w:ascii="仿宋" w:hAnsi="仿宋" w:eastAsia="仿宋" w:cs="仿宋"/>
          <w:b/>
          <w:bCs/>
          <w:sz w:val="32"/>
          <w:szCs w:val="32"/>
        </w:rPr>
      </w:pPr>
    </w:p>
    <w:p w14:paraId="1BE95B2A">
      <w:pPr>
        <w:ind w:firstLine="640" w:firstLineChars="200"/>
        <w:rPr>
          <w:rFonts w:hint="default" w:ascii="仿宋" w:hAnsi="仿宋" w:eastAsia="仿宋" w:cs="仿宋"/>
          <w:b/>
          <w:bCs/>
          <w:sz w:val="32"/>
          <w:szCs w:val="32"/>
        </w:rPr>
      </w:pPr>
    </w:p>
    <w:p w14:paraId="6BEB5180">
      <w:pPr>
        <w:ind w:firstLine="640" w:firstLineChars="200"/>
        <w:rPr>
          <w:rFonts w:hint="default" w:ascii="仿宋" w:hAnsi="仿宋" w:eastAsia="仿宋" w:cs="仿宋"/>
          <w:b/>
          <w:bCs/>
          <w:sz w:val="32"/>
          <w:szCs w:val="32"/>
        </w:rPr>
      </w:pPr>
    </w:p>
    <w:p w14:paraId="6B789016">
      <w:pPr>
        <w:ind w:firstLine="640" w:firstLineChars="200"/>
        <w:rPr>
          <w:rFonts w:hint="default" w:ascii="仿宋" w:hAnsi="仿宋" w:eastAsia="仿宋" w:cs="仿宋"/>
          <w:b/>
          <w:bCs/>
          <w:sz w:val="32"/>
          <w:szCs w:val="32"/>
        </w:rPr>
      </w:pPr>
    </w:p>
    <w:p w14:paraId="5726C5BF">
      <w:pPr>
        <w:ind w:firstLine="640" w:firstLineChars="200"/>
        <w:rPr>
          <w:rFonts w:hint="default" w:ascii="仿宋" w:hAnsi="仿宋" w:eastAsia="仿宋" w:cs="仿宋"/>
          <w:b/>
          <w:bCs/>
          <w:sz w:val="32"/>
          <w:szCs w:val="32"/>
        </w:rPr>
      </w:pPr>
    </w:p>
    <w:p w14:paraId="4888C21D">
      <w:pPr>
        <w:ind w:firstLine="640" w:firstLineChars="200"/>
        <w:rPr>
          <w:rFonts w:hint="default" w:ascii="仿宋" w:hAnsi="仿宋" w:eastAsia="仿宋" w:cs="仿宋"/>
          <w:b/>
          <w:bCs/>
          <w:sz w:val="32"/>
          <w:szCs w:val="32"/>
        </w:rPr>
      </w:pPr>
    </w:p>
    <w:p w14:paraId="3C1223EC">
      <w:pPr>
        <w:pStyle w:val="2"/>
        <w:rPr>
          <w:rFonts w:hint="default"/>
        </w:rPr>
      </w:pPr>
    </w:p>
    <w:p w14:paraId="70525D2C">
      <w:pPr>
        <w:ind w:firstLine="640" w:firstLineChars="200"/>
        <w:rPr>
          <w:rFonts w:hint="default" w:ascii="仿宋" w:hAnsi="仿宋" w:eastAsia="仿宋" w:cs="仿宋"/>
          <w:b/>
          <w:bCs/>
          <w:sz w:val="32"/>
          <w:szCs w:val="32"/>
        </w:rPr>
      </w:pPr>
      <w:r>
        <w:rPr>
          <w:rFonts w:ascii="仿宋" w:hAnsi="仿宋" w:eastAsia="仿宋" w:cs="仿宋"/>
          <w:b/>
          <w:bCs/>
          <w:sz w:val="32"/>
          <w:szCs w:val="32"/>
        </w:rPr>
        <w:drawing>
          <wp:anchor distT="0" distB="0" distL="114300" distR="114300" simplePos="0" relativeHeight="251661312" behindDoc="0" locked="0" layoutInCell="1" allowOverlap="1">
            <wp:simplePos x="0" y="0"/>
            <wp:positionH relativeFrom="column">
              <wp:posOffset>-20320</wp:posOffset>
            </wp:positionH>
            <wp:positionV relativeFrom="paragraph">
              <wp:posOffset>-352425</wp:posOffset>
            </wp:positionV>
            <wp:extent cx="5324475" cy="2456815"/>
            <wp:effectExtent l="19050" t="0" r="0" b="0"/>
            <wp:wrapNone/>
            <wp:docPr id="5" name="图片 5" descr="3da95fc88a21a6b8012ebb45f38f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da95fc88a21a6b8012ebb45f38f623"/>
                    <pic:cNvPicPr>
                      <a:picLocks noChangeAspect="1" noChangeArrowheads="1"/>
                    </pic:cNvPicPr>
                  </pic:nvPicPr>
                  <pic:blipFill>
                    <a:blip r:embed="rId10" cstate="print"/>
                    <a:srcRect/>
                    <a:stretch>
                      <a:fillRect/>
                    </a:stretch>
                  </pic:blipFill>
                  <pic:spPr>
                    <a:xfrm>
                      <a:off x="0" y="0"/>
                      <a:ext cx="5324459" cy="2457099"/>
                    </a:xfrm>
                    <a:prstGeom prst="rect">
                      <a:avLst/>
                    </a:prstGeom>
                    <a:noFill/>
                    <a:ln w="9525">
                      <a:noFill/>
                      <a:miter lim="800000"/>
                      <a:headEnd/>
                      <a:tailEnd/>
                    </a:ln>
                  </pic:spPr>
                </pic:pic>
              </a:graphicData>
            </a:graphic>
          </wp:anchor>
        </w:drawing>
      </w:r>
    </w:p>
    <w:p w14:paraId="721E6DAE"/>
    <w:p w14:paraId="500F1A1E"/>
    <w:p w14:paraId="002C7C56"/>
    <w:p w14:paraId="0DD74478"/>
    <w:p w14:paraId="1B32019D"/>
    <w:p w14:paraId="0A818DC4"/>
    <w:p w14:paraId="12971E2F"/>
    <w:p w14:paraId="76A992F5"/>
    <w:p w14:paraId="5B97AFF3">
      <w:pPr>
        <w:rPr>
          <w:rFonts w:hint="default"/>
        </w:rPr>
      </w:pPr>
      <w:r>
        <w:drawing>
          <wp:inline distT="0" distB="0" distL="114300" distR="114300">
            <wp:extent cx="2790190" cy="3946525"/>
            <wp:effectExtent l="0" t="0" r="1016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790190" cy="3946525"/>
                    </a:xfrm>
                    <a:prstGeom prst="rect">
                      <a:avLst/>
                    </a:prstGeom>
                    <a:noFill/>
                    <a:ln>
                      <a:noFill/>
                    </a:ln>
                  </pic:spPr>
                </pic:pic>
              </a:graphicData>
            </a:graphic>
          </wp:inline>
        </w:drawing>
      </w:r>
      <w:r>
        <w:drawing>
          <wp:inline distT="0" distB="0" distL="114300" distR="114300">
            <wp:extent cx="2503170" cy="3541395"/>
            <wp:effectExtent l="0" t="0" r="11430"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2503170" cy="3541395"/>
                    </a:xfrm>
                    <a:prstGeom prst="rect">
                      <a:avLst/>
                    </a:prstGeom>
                    <a:noFill/>
                    <a:ln>
                      <a:noFill/>
                    </a:ln>
                  </pic:spPr>
                </pic:pic>
              </a:graphicData>
            </a:graphic>
          </wp:inline>
        </w:drawing>
      </w:r>
    </w:p>
    <w:p w14:paraId="3E7C7345">
      <w:pPr>
        <w:ind w:firstLine="640" w:firstLineChars="200"/>
        <w:rPr>
          <w:rFonts w:hint="default" w:ascii="仿宋" w:hAnsi="仿宋" w:eastAsia="仿宋" w:cs="仿宋"/>
          <w:b/>
          <w:bCs/>
          <w:sz w:val="32"/>
          <w:szCs w:val="32"/>
        </w:rPr>
      </w:pPr>
      <w:r>
        <w:rPr>
          <w:rFonts w:ascii="仿宋" w:hAnsi="仿宋" w:eastAsia="仿宋" w:cs="仿宋"/>
          <w:b/>
          <w:bCs/>
          <w:sz w:val="32"/>
          <w:szCs w:val="32"/>
        </w:rPr>
        <w:t>（五）事故现场应急处置及善后情况</w:t>
      </w:r>
    </w:p>
    <w:p w14:paraId="2D845094">
      <w:pPr>
        <w:ind w:firstLine="640" w:firstLineChars="200"/>
        <w:rPr>
          <w:rFonts w:hint="default" w:ascii="仿宋" w:hAnsi="仿宋" w:eastAsia="仿宋" w:cs="仿宋"/>
          <w:bCs/>
          <w:sz w:val="32"/>
          <w:szCs w:val="32"/>
        </w:rPr>
      </w:pPr>
      <w:r>
        <w:rPr>
          <w:rFonts w:ascii="仿宋" w:hAnsi="仿宋" w:eastAsia="仿宋" w:cs="仿宋"/>
          <w:bCs/>
          <w:sz w:val="32"/>
          <w:szCs w:val="32"/>
        </w:rPr>
        <w:t>2023年10月19日9时15分许，事故发生后，当班班长冯士国、孙天贵将伤者谢双降搀扶到安全位置，冯士国脱下衣服对谢双降进行包扎止血，叫来另一个作业点的王家福、张万进一起将谢双降运送至68线天井下部（+200中段平巷），9时40分，冯士国在+200平回风巷道内寻找运送伤员车辆时碰到在此处测风作业的柳志阳和张军，柳志阳安排张军立即出井向调度室、安环部汇报事故情况，自己和冯士国一起使用矿车将谢双降送出井，考虑120车不能及时到达，出井后，总经理李文革安排皮卡车将谢双降送往五强溪镇医院。11时10分，到达五强溪镇医院，经五强溪医院医生检查后，发现伤员伤势过重，建议转上一级医院就诊，简单处理后立即用五强溪镇医院救护车将伤员谢双降送往沅陵县第二人民医院，在沅陵县第二人民医院经过2个多小时抢救无效死亡。</w:t>
      </w:r>
    </w:p>
    <w:p w14:paraId="7B84EB6A">
      <w:pPr>
        <w:ind w:firstLine="640" w:firstLineChars="200"/>
        <w:rPr>
          <w:rFonts w:hint="default" w:ascii="仿宋" w:hAnsi="仿宋" w:eastAsia="仿宋" w:cs="仿宋"/>
          <w:bCs/>
          <w:sz w:val="32"/>
          <w:szCs w:val="32"/>
        </w:rPr>
      </w:pPr>
      <w:r>
        <w:rPr>
          <w:rFonts w:ascii="仿宋" w:hAnsi="仿宋" w:eastAsia="仿宋" w:cs="仿宋"/>
          <w:bCs/>
          <w:sz w:val="32"/>
          <w:szCs w:val="32"/>
        </w:rPr>
        <w:t>10月20日，湖南楚湘建设工程集团有限公司湖南鑫瑞矿业合仁坪项目部与死者家属进行安抚沟通，与死者家属达成善后赔偿协议，由项目部给予死者家属民事赔偿人民币共计 1593576.4元整，未引起社会不良影响。</w:t>
      </w:r>
    </w:p>
    <w:p w14:paraId="1FA425B8">
      <w:pPr>
        <w:ind w:firstLine="640" w:firstLineChars="200"/>
        <w:rPr>
          <w:rFonts w:hint="default" w:ascii="仿宋" w:hAnsi="仿宋" w:eastAsia="仿宋" w:cs="仿宋"/>
          <w:bCs/>
          <w:sz w:val="32"/>
          <w:szCs w:val="32"/>
        </w:rPr>
      </w:pPr>
      <w:r>
        <w:rPr>
          <w:rFonts w:ascii="仿宋" w:hAnsi="仿宋" w:eastAsia="仿宋" w:cs="仿宋"/>
          <w:bCs/>
          <w:sz w:val="32"/>
          <w:szCs w:val="32"/>
        </w:rPr>
        <w:t>（六）人员伤亡和直接经济损失情况</w:t>
      </w:r>
    </w:p>
    <w:p w14:paraId="342B8021">
      <w:pPr>
        <w:ind w:firstLine="640" w:firstLineChars="200"/>
        <w:rPr>
          <w:rFonts w:hint="default" w:ascii="仿宋" w:hAnsi="仿宋" w:eastAsia="仿宋" w:cs="仿宋"/>
          <w:bCs/>
          <w:sz w:val="32"/>
          <w:szCs w:val="32"/>
        </w:rPr>
      </w:pPr>
      <w:r>
        <w:rPr>
          <w:rFonts w:ascii="仿宋" w:hAnsi="仿宋" w:eastAsia="仿宋" w:cs="仿宋"/>
          <w:bCs/>
          <w:sz w:val="32"/>
          <w:szCs w:val="32"/>
        </w:rPr>
        <w:t>谢双降，男，汉族，1975年9月出生，沅陵县官庄镇关口溪村人，湖南楚湘建设工程集团有限公司湖南鑫瑞矿业合仁坪项目部出渣工。</w:t>
      </w:r>
    </w:p>
    <w:p w14:paraId="00500B40">
      <w:pPr>
        <w:ind w:firstLine="640" w:firstLineChars="200"/>
        <w:rPr>
          <w:rFonts w:hint="default" w:ascii="仿宋" w:hAnsi="仿宋" w:eastAsia="仿宋" w:cs="仿宋"/>
          <w:bCs/>
          <w:sz w:val="32"/>
          <w:szCs w:val="32"/>
        </w:rPr>
      </w:pPr>
      <w:r>
        <w:rPr>
          <w:rFonts w:ascii="仿宋" w:hAnsi="仿宋" w:eastAsia="仿宋" w:cs="仿宋"/>
          <w:bCs/>
          <w:sz w:val="32"/>
          <w:szCs w:val="32"/>
        </w:rPr>
        <w:t>按照事故经济损失统计相关规定和要求，经统计，此次事故造成直接经济损失169.8万元。</w:t>
      </w:r>
    </w:p>
    <w:p w14:paraId="3118B444">
      <w:pPr>
        <w:ind w:firstLine="640" w:firstLineChars="200"/>
        <w:rPr>
          <w:rFonts w:hint="default" w:ascii="仿宋" w:hAnsi="仿宋" w:eastAsia="仿宋" w:cs="仿宋"/>
          <w:b/>
          <w:bCs/>
          <w:sz w:val="32"/>
          <w:szCs w:val="32"/>
        </w:rPr>
      </w:pPr>
      <w:r>
        <w:rPr>
          <w:rFonts w:ascii="仿宋" w:hAnsi="仿宋" w:eastAsia="仿宋" w:cs="仿宋"/>
          <w:b/>
          <w:bCs/>
          <w:sz w:val="32"/>
          <w:szCs w:val="32"/>
        </w:rPr>
        <w:t>二、事故发生的原因分析</w:t>
      </w:r>
    </w:p>
    <w:p w14:paraId="5732EE69">
      <w:pPr>
        <w:ind w:firstLine="640" w:firstLineChars="200"/>
        <w:rPr>
          <w:rFonts w:hint="default" w:ascii="仿宋" w:hAnsi="仿宋" w:eastAsia="仿宋" w:cs="仿宋"/>
          <w:b/>
          <w:bCs/>
          <w:sz w:val="32"/>
          <w:szCs w:val="32"/>
        </w:rPr>
      </w:pPr>
      <w:r>
        <w:rPr>
          <w:rFonts w:ascii="仿宋" w:hAnsi="仿宋" w:eastAsia="仿宋" w:cs="仿宋"/>
          <w:b/>
          <w:bCs/>
          <w:sz w:val="32"/>
          <w:szCs w:val="32"/>
        </w:rPr>
        <w:t>(一)直接原因</w:t>
      </w:r>
    </w:p>
    <w:p w14:paraId="6CDE6B73">
      <w:pPr>
        <w:ind w:firstLine="640" w:firstLineChars="200"/>
        <w:rPr>
          <w:rFonts w:hint="default" w:ascii="仿宋" w:hAnsi="仿宋" w:eastAsia="仿宋" w:cs="仿宋"/>
          <w:bCs/>
          <w:sz w:val="32"/>
          <w:szCs w:val="32"/>
        </w:rPr>
      </w:pPr>
      <w:r>
        <w:rPr>
          <w:rFonts w:ascii="仿宋" w:hAnsi="仿宋" w:eastAsia="仿宋" w:cs="仿宋"/>
          <w:bCs/>
          <w:sz w:val="32"/>
          <w:szCs w:val="32"/>
        </w:rPr>
        <w:t>1、作业人员安全意识淡薄，楚湘鑫瑞项目部作业人员谢双降在顶板未支护的情况下违章作业，敲帮问顶安全技能缺失，未按照处理危岩松石的安全操作规程进行作业。</w:t>
      </w:r>
    </w:p>
    <w:p w14:paraId="0BC00D8F">
      <w:pPr>
        <w:ind w:firstLine="640" w:firstLineChars="200"/>
        <w:rPr>
          <w:rFonts w:hint="default" w:ascii="仿宋" w:hAnsi="仿宋" w:eastAsia="仿宋" w:cs="仿宋"/>
          <w:bCs/>
          <w:sz w:val="32"/>
          <w:szCs w:val="32"/>
        </w:rPr>
      </w:pPr>
      <w:r>
        <w:rPr>
          <w:rFonts w:ascii="仿宋" w:hAnsi="仿宋" w:eastAsia="仿宋" w:cs="仿宋"/>
          <w:bCs/>
          <w:sz w:val="32"/>
          <w:szCs w:val="32"/>
        </w:rPr>
        <w:t>2、自我保护措施不当，谢双降未正确配戴矿帽，未将帽带系牢。</w:t>
      </w:r>
    </w:p>
    <w:p w14:paraId="39768904">
      <w:pPr>
        <w:ind w:firstLine="640" w:firstLineChars="200"/>
        <w:rPr>
          <w:rFonts w:hint="default" w:ascii="仿宋" w:hAnsi="仿宋" w:eastAsia="仿宋" w:cs="仿宋"/>
          <w:b/>
          <w:bCs/>
          <w:sz w:val="32"/>
          <w:szCs w:val="32"/>
        </w:rPr>
      </w:pPr>
      <w:r>
        <w:rPr>
          <w:rFonts w:ascii="仿宋" w:hAnsi="仿宋" w:eastAsia="仿宋" w:cs="仿宋"/>
          <w:b/>
          <w:bCs/>
          <w:sz w:val="32"/>
          <w:szCs w:val="32"/>
        </w:rPr>
        <w:t>(二)间接原因</w:t>
      </w:r>
    </w:p>
    <w:p w14:paraId="25A0094F">
      <w:pPr>
        <w:ind w:firstLine="640" w:firstLineChars="200"/>
        <w:rPr>
          <w:rFonts w:hint="default" w:ascii="仿宋" w:hAnsi="仿宋" w:eastAsia="仿宋" w:cs="仿宋"/>
          <w:bCs/>
          <w:sz w:val="32"/>
          <w:szCs w:val="32"/>
        </w:rPr>
      </w:pPr>
      <w:r>
        <w:rPr>
          <w:rFonts w:ascii="仿宋" w:hAnsi="仿宋" w:eastAsia="仿宋" w:cs="仿宋"/>
          <w:bCs/>
          <w:sz w:val="32"/>
          <w:szCs w:val="32"/>
        </w:rPr>
        <w:t>1、安全风险风级管控和隐患排查治理不到位。鑫瑞矿业未对合仁坪工区+253中段东沿探矿巷围岩不稳定的作业现场支护工作进行安排部署，技术部相关人员未对是否按设计要求施工情况进行监督，枊林汊金矿安全管理人员未及时监督检查发现消除+253中段东沿探矿巷巷道过宽、未按设计要求施工的隐患。</w:t>
      </w:r>
    </w:p>
    <w:p w14:paraId="47B4E7FA">
      <w:pPr>
        <w:ind w:firstLine="640" w:firstLineChars="200"/>
        <w:rPr>
          <w:rFonts w:hint="default" w:ascii="仿宋" w:hAnsi="仿宋" w:eastAsia="仿宋" w:cs="仿宋"/>
          <w:bCs/>
          <w:sz w:val="32"/>
          <w:szCs w:val="32"/>
        </w:rPr>
      </w:pPr>
      <w:r>
        <w:rPr>
          <w:rFonts w:ascii="仿宋" w:hAnsi="仿宋" w:eastAsia="仿宋" w:cs="仿宋"/>
          <w:bCs/>
          <w:sz w:val="32"/>
          <w:szCs w:val="32"/>
        </w:rPr>
        <w:t>2、安全技术交底落实不到位。鑫瑞矿业技术交底工作流于形式，现场交底时只与当班班长及部分人员交底，未与钻眼工进行安全技术交底。没有及时将技术交底书面资料交给楚湘鑫瑞项目部，未督促、组织楚湘鑫瑞项目部相关安全管理人员和作业人员培训学习交底技术资料。</w:t>
      </w:r>
    </w:p>
    <w:p w14:paraId="6023AD83">
      <w:pPr>
        <w:ind w:firstLine="640" w:firstLineChars="200"/>
        <w:rPr>
          <w:rFonts w:hint="default" w:ascii="仿宋" w:hAnsi="仿宋" w:eastAsia="仿宋" w:cs="仿宋"/>
          <w:bCs/>
          <w:sz w:val="32"/>
          <w:szCs w:val="32"/>
        </w:rPr>
      </w:pPr>
      <w:r>
        <w:rPr>
          <w:rFonts w:ascii="仿宋" w:hAnsi="仿宋" w:eastAsia="仿宋" w:cs="仿宋"/>
          <w:bCs/>
          <w:sz w:val="32"/>
          <w:szCs w:val="32"/>
        </w:rPr>
        <w:t>3、现场安全管理不到位。鑫瑞矿业公司枊志阳在发现+253中段东沿探矿巷巷道施工现场存在重大隐患时未及时制止施工作业或及时撤离作业人员。楚湘鑫瑞项目部事发当班带班领导及当班安全员未到+253中段东沿探矿巷巷道施工现场进行安全检查，班长安排谢双降处理浮石，谢双降未遵守处理浮石安全操作规程。</w:t>
      </w:r>
    </w:p>
    <w:p w14:paraId="381E30BA">
      <w:pPr>
        <w:ind w:firstLine="640" w:firstLineChars="200"/>
        <w:rPr>
          <w:rFonts w:hint="default" w:ascii="仿宋" w:hAnsi="仿宋" w:eastAsia="仿宋" w:cs="仿宋"/>
          <w:b/>
          <w:bCs/>
          <w:sz w:val="32"/>
          <w:szCs w:val="32"/>
        </w:rPr>
      </w:pPr>
      <w:r>
        <w:rPr>
          <w:rFonts w:ascii="仿宋" w:hAnsi="仿宋" w:eastAsia="仿宋" w:cs="仿宋"/>
          <w:b/>
          <w:bCs/>
          <w:sz w:val="32"/>
          <w:szCs w:val="32"/>
        </w:rPr>
        <w:t>三、部门监管情况</w:t>
      </w:r>
    </w:p>
    <w:p w14:paraId="1171B37F">
      <w:pPr>
        <w:ind w:firstLine="640" w:firstLineChars="200"/>
        <w:rPr>
          <w:rFonts w:hint="default" w:ascii="仿宋" w:hAnsi="仿宋" w:eastAsia="仿宋" w:cs="仿宋"/>
          <w:bCs/>
          <w:sz w:val="32"/>
          <w:szCs w:val="32"/>
        </w:rPr>
      </w:pPr>
      <w:r>
        <w:rPr>
          <w:rFonts w:ascii="仿宋" w:hAnsi="仿宋" w:eastAsia="仿宋" w:cs="仿宋"/>
          <w:bCs/>
          <w:sz w:val="32"/>
          <w:szCs w:val="32"/>
        </w:rPr>
        <w:t>怀化市应急管理局</w:t>
      </w:r>
    </w:p>
    <w:p w14:paraId="7C84A371">
      <w:pPr>
        <w:ind w:firstLine="640" w:firstLineChars="200"/>
        <w:rPr>
          <w:rFonts w:hint="default" w:ascii="仿宋" w:hAnsi="仿宋" w:eastAsia="仿宋" w:cs="仿宋"/>
          <w:bCs/>
          <w:sz w:val="32"/>
          <w:szCs w:val="32"/>
        </w:rPr>
      </w:pPr>
      <w:r>
        <w:rPr>
          <w:rFonts w:hint="default" w:ascii="仿宋" w:hAnsi="仿宋" w:eastAsia="仿宋" w:cs="仿宋"/>
          <w:bCs/>
          <w:sz w:val="32"/>
          <w:szCs w:val="32"/>
        </w:rPr>
        <w:t>1、基本情况</w:t>
      </w:r>
    </w:p>
    <w:p w14:paraId="3D2C54FC">
      <w:pPr>
        <w:ind w:firstLine="640" w:firstLineChars="200"/>
        <w:rPr>
          <w:rFonts w:hint="default" w:ascii="仿宋" w:hAnsi="仿宋" w:eastAsia="仿宋" w:cs="仿宋"/>
          <w:bCs/>
          <w:sz w:val="32"/>
          <w:szCs w:val="32"/>
        </w:rPr>
      </w:pPr>
      <w:r>
        <w:rPr>
          <w:rFonts w:ascii="仿宋" w:hAnsi="仿宋" w:eastAsia="仿宋" w:cs="仿宋"/>
          <w:bCs/>
          <w:sz w:val="32"/>
          <w:szCs w:val="32"/>
        </w:rPr>
        <w:t>怀化市应急管理局为怀化市政府政府组成部门，负责全市应急管理等工作，内设办公室、矿山安全监督管理科、怀化市应急管理局综合行政执法支队等科室和二级机构，矿山安全监督管理科负责全市矿山安全生产监督管理等工作，怀化市应急管理局综合行政执法支队负责全市的应急管理综合行政执法职责。</w:t>
      </w:r>
    </w:p>
    <w:p w14:paraId="2CCB765A">
      <w:pPr>
        <w:ind w:firstLine="640" w:firstLineChars="200"/>
        <w:rPr>
          <w:rFonts w:hint="default" w:ascii="仿宋" w:hAnsi="仿宋" w:eastAsia="仿宋" w:cs="仿宋"/>
          <w:bCs/>
          <w:sz w:val="32"/>
          <w:szCs w:val="32"/>
        </w:rPr>
      </w:pPr>
      <w:r>
        <w:rPr>
          <w:rFonts w:hint="default" w:ascii="仿宋" w:hAnsi="仿宋" w:eastAsia="仿宋" w:cs="仿宋"/>
          <w:bCs/>
          <w:sz w:val="32"/>
          <w:szCs w:val="32"/>
        </w:rPr>
        <w:t>2、监管履职情况</w:t>
      </w:r>
    </w:p>
    <w:p w14:paraId="46F58F20">
      <w:pPr>
        <w:ind w:firstLine="640" w:firstLineChars="200"/>
        <w:rPr>
          <w:rFonts w:hint="default" w:ascii="仿宋" w:hAnsi="仿宋" w:eastAsia="仿宋" w:cs="仿宋"/>
          <w:bCs/>
          <w:sz w:val="32"/>
          <w:szCs w:val="32"/>
        </w:rPr>
      </w:pPr>
      <w:r>
        <w:rPr>
          <w:rFonts w:hint="default" w:ascii="仿宋" w:hAnsi="仿宋" w:eastAsia="仿宋" w:cs="仿宋"/>
          <w:bCs/>
          <w:sz w:val="32"/>
          <w:szCs w:val="32"/>
        </w:rPr>
        <w:t>经市政府批准，</w:t>
      </w:r>
      <w:r>
        <w:rPr>
          <w:rFonts w:ascii="仿宋" w:hAnsi="仿宋" w:eastAsia="仿宋" w:cs="仿宋"/>
          <w:bCs/>
          <w:sz w:val="32"/>
          <w:szCs w:val="32"/>
        </w:rPr>
        <w:t>2023年1月19日下发了《怀化市应急管理局关于印发〈2023年度安全生产监督检查计划&gt;的通知》（怀应急【2023】3号），4月2</w:t>
      </w:r>
      <w:r>
        <w:rPr>
          <w:rFonts w:hint="default" w:ascii="仿宋" w:hAnsi="仿宋" w:eastAsia="仿宋" w:cs="仿宋"/>
          <w:bCs/>
          <w:sz w:val="32"/>
          <w:szCs w:val="32"/>
        </w:rPr>
        <w:t>5日</w:t>
      </w:r>
      <w:r>
        <w:rPr>
          <w:rFonts w:ascii="仿宋" w:hAnsi="仿宋" w:eastAsia="仿宋" w:cs="仿宋"/>
          <w:bCs/>
          <w:sz w:val="32"/>
          <w:szCs w:val="32"/>
        </w:rPr>
        <w:t>矿山安全监督管理科按照计划对湖南鑫瑞矿业有限公司沅陵县柳林汊金矿合仁坪工区和合仁坪尾矿库进行了执法检查，其中抽查了井下-5米中段和-40米中段的作业现场，发现18项问题，依法下达了责令限期整改指令书，并按期进行了复查，全部完成整改。怀化市应急管理局综合行政执法支队对符合立案条件的1</w:t>
      </w:r>
      <w:r>
        <w:rPr>
          <w:rFonts w:hint="default" w:ascii="仿宋" w:hAnsi="仿宋" w:eastAsia="仿宋" w:cs="仿宋"/>
          <w:bCs/>
          <w:sz w:val="32"/>
          <w:szCs w:val="32"/>
        </w:rPr>
        <w:t>1项</w:t>
      </w:r>
      <w:r>
        <w:rPr>
          <w:rFonts w:ascii="仿宋" w:hAnsi="仿宋" w:eastAsia="仿宋" w:cs="仿宋"/>
          <w:bCs/>
          <w:sz w:val="32"/>
          <w:szCs w:val="32"/>
        </w:rPr>
        <w:t>问题依法进行立案调查，并处人民币⒐8万元罚款的行政处罚。</w:t>
      </w:r>
    </w:p>
    <w:p w14:paraId="6F63E1C9">
      <w:pPr>
        <w:ind w:firstLine="640" w:firstLineChars="200"/>
        <w:rPr>
          <w:rFonts w:hint="default" w:ascii="仿宋" w:hAnsi="仿宋" w:eastAsia="仿宋" w:cs="仿宋"/>
          <w:b/>
          <w:bCs/>
          <w:sz w:val="32"/>
          <w:szCs w:val="32"/>
        </w:rPr>
      </w:pPr>
      <w:r>
        <w:rPr>
          <w:rFonts w:ascii="仿宋" w:hAnsi="仿宋" w:eastAsia="仿宋" w:cs="仿宋"/>
          <w:b/>
          <w:bCs/>
          <w:sz w:val="32"/>
          <w:szCs w:val="32"/>
        </w:rPr>
        <w:t>四、有关责任单位存在的问题</w:t>
      </w:r>
    </w:p>
    <w:p w14:paraId="2F54F197">
      <w:pPr>
        <w:ind w:firstLine="640" w:firstLineChars="200"/>
        <w:rPr>
          <w:rFonts w:hint="default" w:ascii="仿宋" w:hAnsi="仿宋" w:eastAsia="仿宋" w:cs="仿宋"/>
          <w:b/>
          <w:bCs/>
          <w:sz w:val="32"/>
          <w:szCs w:val="32"/>
        </w:rPr>
      </w:pPr>
      <w:r>
        <w:rPr>
          <w:rFonts w:ascii="仿宋" w:hAnsi="仿宋" w:eastAsia="仿宋" w:cs="仿宋"/>
          <w:b/>
          <w:bCs/>
          <w:sz w:val="32"/>
          <w:szCs w:val="32"/>
        </w:rPr>
        <w:t>1、中国黄金集团湖南鑫瑞矿业有限公司</w:t>
      </w:r>
    </w:p>
    <w:p w14:paraId="32E35B54">
      <w:pPr>
        <w:ind w:firstLine="640" w:firstLineChars="200"/>
        <w:rPr>
          <w:rFonts w:hint="default" w:ascii="仿宋" w:hAnsi="仿宋" w:eastAsia="仿宋" w:cs="仿宋"/>
          <w:bCs/>
          <w:sz w:val="32"/>
          <w:szCs w:val="32"/>
        </w:rPr>
      </w:pPr>
      <w:r>
        <w:rPr>
          <w:rFonts w:ascii="仿宋" w:hAnsi="仿宋" w:eastAsia="仿宋" w:cs="仿宋"/>
          <w:bCs/>
          <w:sz w:val="32"/>
          <w:szCs w:val="32"/>
        </w:rPr>
        <w:t>（1）技术交底不到位。+253中段东沿探矿巷单体设计完成后，只对部分人员进行了现场交底，没有将技术交底书面资料交给楚湘公司鑫瑞矿业项目部，没有及时督促、组织楚湘鑫瑞项目部开展技术交底资料的培训学习。</w:t>
      </w:r>
    </w:p>
    <w:p w14:paraId="5A0C8F27">
      <w:pPr>
        <w:ind w:firstLine="640" w:firstLineChars="200"/>
        <w:rPr>
          <w:rFonts w:hint="default" w:ascii="仿宋" w:hAnsi="仿宋" w:eastAsia="仿宋" w:cs="仿宋"/>
          <w:bCs/>
          <w:sz w:val="32"/>
          <w:szCs w:val="32"/>
        </w:rPr>
      </w:pPr>
      <w:r>
        <w:rPr>
          <w:rFonts w:ascii="仿宋" w:hAnsi="仿宋" w:eastAsia="仿宋" w:cs="仿宋"/>
          <w:bCs/>
          <w:sz w:val="32"/>
          <w:szCs w:val="32"/>
        </w:rPr>
        <w:t>（2）安全风险风级管控和隐患排查治理不到位。顶板管理不到位，+253中段东沿探矿巷开始施工后，未按设计要求对+253中段东沿探矿巷支护，安全管理人员监督检查缺失，未及时监督检查发现和消除+253中段东沿探矿巷未按设计要求施工的隐患。</w:t>
      </w:r>
    </w:p>
    <w:p w14:paraId="149A6A69">
      <w:pPr>
        <w:ind w:firstLine="640" w:firstLineChars="200"/>
        <w:rPr>
          <w:rFonts w:hint="default" w:ascii="仿宋" w:hAnsi="仿宋" w:eastAsia="仿宋" w:cs="仿宋"/>
          <w:bCs/>
          <w:sz w:val="32"/>
          <w:szCs w:val="32"/>
        </w:rPr>
      </w:pPr>
      <w:r>
        <w:rPr>
          <w:rFonts w:ascii="仿宋" w:hAnsi="仿宋" w:eastAsia="仿宋" w:cs="仿宋"/>
          <w:bCs/>
          <w:sz w:val="32"/>
          <w:szCs w:val="32"/>
        </w:rPr>
        <w:t>（3）现场处置不到位。10月19日事故发生前，副矿长柳志阳在该工作面进行检查时，发现了巷道过宽和未进行支护的安全隐患，未立即采取有效措施及时制止施工人员继续作业。</w:t>
      </w:r>
    </w:p>
    <w:p w14:paraId="421574EA">
      <w:pPr>
        <w:ind w:firstLine="640" w:firstLineChars="200"/>
        <w:rPr>
          <w:rFonts w:hint="default" w:ascii="仿宋" w:hAnsi="仿宋" w:eastAsia="仿宋" w:cs="仿宋"/>
          <w:bCs/>
          <w:sz w:val="32"/>
          <w:szCs w:val="32"/>
        </w:rPr>
      </w:pPr>
      <w:r>
        <w:rPr>
          <w:rFonts w:ascii="仿宋" w:hAnsi="仿宋" w:eastAsia="仿宋" w:cs="仿宋"/>
          <w:bCs/>
          <w:sz w:val="32"/>
          <w:szCs w:val="32"/>
        </w:rPr>
        <w:t>2、楚湘公司鑫瑞矿业项目部</w:t>
      </w:r>
    </w:p>
    <w:p w14:paraId="46BD1B4D">
      <w:pPr>
        <w:ind w:firstLine="640" w:firstLineChars="200"/>
        <w:rPr>
          <w:rFonts w:hint="default" w:ascii="仿宋" w:hAnsi="仿宋" w:eastAsia="仿宋" w:cs="仿宋"/>
          <w:bCs/>
          <w:sz w:val="32"/>
          <w:szCs w:val="32"/>
        </w:rPr>
      </w:pPr>
      <w:r>
        <w:rPr>
          <w:rFonts w:ascii="仿宋" w:hAnsi="仿宋" w:eastAsia="仿宋" w:cs="仿宋"/>
          <w:bCs/>
          <w:sz w:val="32"/>
          <w:szCs w:val="32"/>
        </w:rPr>
        <w:t>施工现场管理缺失，未督促从业人员严格执行安全操作规程。10月19日作业前，当班领导和安全管理人员未到+253中段东沿探矿巷作业现场进行安全检查确认；班长冯士国未亲自处理浮石排险，未督促谢双降严格执行安全操作规程处理浮石排险，未及时制止违章行为。</w:t>
      </w:r>
    </w:p>
    <w:p w14:paraId="257D1E32">
      <w:pPr>
        <w:ind w:firstLine="640" w:firstLineChars="200"/>
        <w:rPr>
          <w:rFonts w:hint="default" w:ascii="宋体" w:hAnsi="宋体" w:cs="黑体"/>
          <w:b/>
          <w:sz w:val="32"/>
          <w:szCs w:val="32"/>
        </w:rPr>
      </w:pPr>
      <w:r>
        <w:rPr>
          <w:rFonts w:ascii="宋体" w:hAnsi="宋体" w:cs="黑体"/>
          <w:b/>
          <w:sz w:val="32"/>
          <w:szCs w:val="32"/>
        </w:rPr>
        <w:t>五、对有关部门单位及责任人的处理建议</w:t>
      </w:r>
    </w:p>
    <w:p w14:paraId="272564DA">
      <w:pPr>
        <w:rPr>
          <w:rFonts w:hint="default" w:ascii="仿宋" w:hAnsi="仿宋" w:eastAsia="仿宋" w:cs="楷体"/>
          <w:b/>
          <w:sz w:val="32"/>
          <w:szCs w:val="32"/>
        </w:rPr>
      </w:pPr>
      <w:r>
        <w:rPr>
          <w:rFonts w:ascii="仿宋" w:hAnsi="仿宋" w:eastAsia="仿宋" w:cs="楷体"/>
          <w:b/>
          <w:sz w:val="32"/>
          <w:szCs w:val="32"/>
        </w:rPr>
        <w:t xml:space="preserve">   （一）建议免于追究责任的人员</w:t>
      </w:r>
    </w:p>
    <w:p w14:paraId="78F9B9DC">
      <w:pPr>
        <w:ind w:firstLine="640" w:firstLineChars="200"/>
        <w:rPr>
          <w:rFonts w:hint="default" w:ascii="仿宋" w:hAnsi="仿宋" w:eastAsia="仿宋" w:cs="仿宋"/>
          <w:sz w:val="32"/>
          <w:szCs w:val="32"/>
        </w:rPr>
      </w:pPr>
      <w:r>
        <w:rPr>
          <w:rFonts w:ascii="仿宋" w:hAnsi="仿宋" w:eastAsia="仿宋" w:cs="仿宋"/>
          <w:sz w:val="32"/>
          <w:szCs w:val="32"/>
        </w:rPr>
        <w:t>谢双降，男，社会自然人，48岁，汉族，沅陵县官庄镇关口溪村人，身份证号码：433022197509203832，湖南楚湘建设工程集团有限公司湖南鑫瑞矿业合仁坪项目部出渣工。安全意识淡薄，未能正确判断和确认周围顶帮安全状态，自我保护措施不当，未正确配戴安全帽，未遵守撬毛作业规程违规作业</w:t>
      </w:r>
      <w:r>
        <w:rPr>
          <w:rStyle w:val="28"/>
          <w:rFonts w:hint="eastAsia" w:ascii="仿宋" w:hAnsi="仿宋" w:eastAsia="仿宋" w:cs="仿宋"/>
          <w:sz w:val="32"/>
          <w:szCs w:val="32"/>
        </w:rPr>
        <w:footnoteReference w:id="0"/>
      </w:r>
      <w:r>
        <w:rPr>
          <w:rFonts w:ascii="仿宋" w:hAnsi="仿宋" w:eastAsia="仿宋" w:cs="仿宋"/>
          <w:sz w:val="32"/>
          <w:szCs w:val="32"/>
        </w:rPr>
        <w:t>，导致事故的发生，对该起事故负有直接责任，鉴于其在事故中死亡，建议免于追究责任。</w:t>
      </w:r>
    </w:p>
    <w:p w14:paraId="12923824">
      <w:pPr>
        <w:ind w:firstLine="640" w:firstLineChars="200"/>
        <w:rPr>
          <w:rFonts w:hint="default" w:ascii="仿宋" w:hAnsi="仿宋" w:eastAsia="仿宋" w:cs="楷体"/>
          <w:b/>
          <w:sz w:val="32"/>
          <w:szCs w:val="32"/>
        </w:rPr>
      </w:pPr>
      <w:r>
        <w:rPr>
          <w:rFonts w:ascii="仿宋" w:hAnsi="仿宋" w:eastAsia="仿宋" w:cs="楷体"/>
          <w:b/>
          <w:sz w:val="32"/>
          <w:szCs w:val="32"/>
        </w:rPr>
        <w:t>（二）建议行政处罚的单位</w:t>
      </w:r>
    </w:p>
    <w:p w14:paraId="0980F435">
      <w:pPr>
        <w:ind w:firstLine="640" w:firstLineChars="200"/>
        <w:rPr>
          <w:rFonts w:hint="default" w:ascii="楷体" w:hAnsi="楷体" w:eastAsia="楷体" w:cs="楷体"/>
          <w:sz w:val="32"/>
          <w:szCs w:val="32"/>
        </w:rPr>
      </w:pPr>
      <w:r>
        <w:rPr>
          <w:rFonts w:ascii="仿宋" w:hAnsi="仿宋" w:eastAsia="仿宋" w:cs="仿宋"/>
          <w:sz w:val="32"/>
          <w:szCs w:val="32"/>
        </w:rPr>
        <w:t>1、中国黄金集团湖南鑫瑞矿业有限公司。未落实安全风险分级管控和隐患排查治理双重预防工作机制，柳林汊金矿合仁坪工区+253中段东沿探矿巷9月28日开始施工后，安全管理不到位，造成施工过程中未按设计施工，导致巷道过宽，顶板破碎，未及时进行支护消除安全隐患，导致事故发生。以上行为违反了《中华人民共和国安全生产法》第四十一条第二款</w:t>
      </w:r>
      <w:r>
        <w:rPr>
          <w:rFonts w:ascii="仿宋" w:hAnsi="仿宋" w:eastAsia="仿宋" w:cs="仿宋"/>
          <w:sz w:val="32"/>
          <w:szCs w:val="32"/>
          <w:vertAlign w:val="superscript"/>
        </w:rPr>
        <w:t>[</w:t>
      </w:r>
      <w:r>
        <w:rPr>
          <w:rFonts w:ascii="仿宋" w:hAnsi="仿宋" w:eastAsia="仿宋" w:cs="仿宋"/>
          <w:sz w:val="32"/>
          <w:szCs w:val="32"/>
          <w:vertAlign w:val="superscript"/>
        </w:rPr>
        <w:footnoteReference w:id="1"/>
      </w:r>
      <w:r>
        <w:rPr>
          <w:rFonts w:ascii="仿宋" w:hAnsi="仿宋" w:eastAsia="仿宋" w:cs="仿宋"/>
          <w:sz w:val="32"/>
          <w:szCs w:val="32"/>
          <w:vertAlign w:val="superscript"/>
        </w:rPr>
        <w:t>]</w:t>
      </w:r>
      <w:r>
        <w:rPr>
          <w:rFonts w:ascii="仿宋" w:hAnsi="仿宋" w:eastAsia="仿宋" w:cs="仿宋"/>
          <w:sz w:val="32"/>
          <w:szCs w:val="32"/>
        </w:rPr>
        <w:t>对事故发生负有责任，建议由县应急管理局依据该法第一百一十四条第一款第（一）项</w:t>
      </w:r>
      <w:r>
        <w:rPr>
          <w:rFonts w:ascii="仿宋" w:hAnsi="仿宋" w:eastAsia="仿宋" w:cs="仿宋"/>
          <w:sz w:val="32"/>
          <w:szCs w:val="32"/>
          <w:vertAlign w:val="superscript"/>
        </w:rPr>
        <w:t>[</w:t>
      </w:r>
      <w:r>
        <w:rPr>
          <w:rFonts w:ascii="仿宋" w:hAnsi="仿宋" w:eastAsia="仿宋" w:cs="仿宋"/>
          <w:sz w:val="32"/>
          <w:szCs w:val="32"/>
          <w:vertAlign w:val="superscript"/>
        </w:rPr>
        <w:footnoteReference w:id="2"/>
      </w:r>
      <w:r>
        <w:rPr>
          <w:rFonts w:ascii="仿宋" w:hAnsi="仿宋" w:eastAsia="仿宋" w:cs="仿宋"/>
          <w:sz w:val="32"/>
          <w:szCs w:val="32"/>
          <w:vertAlign w:val="superscript"/>
        </w:rPr>
        <w:t>]</w:t>
      </w:r>
      <w:r>
        <w:rPr>
          <w:rFonts w:ascii="仿宋" w:hAnsi="仿宋" w:eastAsia="仿宋" w:cs="仿宋"/>
          <w:sz w:val="32"/>
          <w:szCs w:val="32"/>
        </w:rPr>
        <w:t>的规定对其予以行政处罚。</w:t>
      </w:r>
    </w:p>
    <w:p w14:paraId="4CD5C58C">
      <w:pPr>
        <w:ind w:firstLine="640" w:firstLineChars="200"/>
        <w:rPr>
          <w:rFonts w:hint="default" w:ascii="仿宋" w:hAnsi="仿宋" w:eastAsia="仿宋" w:cs="仿宋"/>
          <w:bCs/>
          <w:sz w:val="32"/>
          <w:szCs w:val="32"/>
        </w:rPr>
      </w:pPr>
      <w:r>
        <w:rPr>
          <w:rFonts w:ascii="仿宋" w:hAnsi="仿宋" w:eastAsia="仿宋" w:cs="楷体"/>
          <w:b/>
          <w:sz w:val="32"/>
          <w:szCs w:val="32"/>
        </w:rPr>
        <w:t>2、</w:t>
      </w:r>
      <w:r>
        <w:rPr>
          <w:rFonts w:ascii="仿宋" w:hAnsi="仿宋" w:eastAsia="仿宋" w:cs="仿宋"/>
          <w:bCs/>
          <w:sz w:val="32"/>
          <w:szCs w:val="32"/>
        </w:rPr>
        <w:t>湖南楚湘建设工程集团有限公司。未督促从业人员严格执行本单位安全操作规程，事故发生前，当班领导和安全管理人员未到+253中段东沿探矿巷作业现场进行安全检查确认，未督促作业人员谢双降严格执行安全操作规程处理浮石排险，未及时制止其违章行为，导致事故发生。</w:t>
      </w:r>
      <w:r>
        <w:rPr>
          <w:rFonts w:ascii="仿宋" w:hAnsi="仿宋" w:eastAsia="仿宋" w:cs="仿宋"/>
          <w:sz w:val="32"/>
          <w:szCs w:val="32"/>
        </w:rPr>
        <w:t>以上行为违反了《中华人民共和国安全生产法》</w:t>
      </w:r>
      <w:r>
        <w:rPr>
          <w:rFonts w:ascii="仿宋" w:hAnsi="仿宋" w:eastAsia="仿宋" w:cs="仿宋"/>
          <w:color w:val="000000" w:themeColor="text1"/>
          <w:sz w:val="32"/>
          <w:szCs w:val="32"/>
        </w:rPr>
        <w:t>第四十四条</w:t>
      </w:r>
      <w:r>
        <w:rPr>
          <w:rFonts w:ascii="仿宋" w:hAnsi="仿宋" w:eastAsia="仿宋" w:cs="仿宋"/>
          <w:color w:val="000000" w:themeColor="text1"/>
          <w:sz w:val="32"/>
          <w:szCs w:val="32"/>
          <w:vertAlign w:val="superscript"/>
        </w:rPr>
        <w:t xml:space="preserve"> [</w:t>
      </w:r>
      <w:r>
        <w:rPr>
          <w:rFonts w:ascii="仿宋" w:hAnsi="仿宋" w:eastAsia="仿宋" w:cs="仿宋"/>
          <w:color w:val="000000" w:themeColor="text1"/>
          <w:sz w:val="32"/>
          <w:szCs w:val="32"/>
          <w:vertAlign w:val="superscript"/>
        </w:rPr>
        <w:footnoteReference w:id="3"/>
      </w:r>
      <w:r>
        <w:rPr>
          <w:rFonts w:ascii="仿宋" w:hAnsi="仿宋" w:eastAsia="仿宋" w:cs="仿宋"/>
          <w:color w:val="000000" w:themeColor="text1"/>
          <w:sz w:val="32"/>
          <w:szCs w:val="32"/>
          <w:vertAlign w:val="superscript"/>
        </w:rPr>
        <w:t>]</w:t>
      </w:r>
      <w:r>
        <w:rPr>
          <w:rFonts w:ascii="仿宋" w:hAnsi="仿宋" w:eastAsia="仿宋" w:cs="仿宋"/>
          <w:sz w:val="32"/>
          <w:szCs w:val="32"/>
        </w:rPr>
        <w:t>对事故发生负有责任，建议由县应急管理局依据该法第一百一十四条第一款第（一）项</w:t>
      </w:r>
      <w:r>
        <w:rPr>
          <w:rFonts w:ascii="仿宋" w:hAnsi="仿宋" w:eastAsia="仿宋" w:cs="仿宋"/>
          <w:sz w:val="32"/>
          <w:szCs w:val="32"/>
          <w:vertAlign w:val="superscript"/>
        </w:rPr>
        <w:t>[</w:t>
      </w:r>
      <w:r>
        <w:rPr>
          <w:rFonts w:ascii="仿宋" w:hAnsi="仿宋" w:eastAsia="仿宋" w:cs="仿宋"/>
          <w:sz w:val="32"/>
          <w:szCs w:val="32"/>
          <w:vertAlign w:val="superscript"/>
        </w:rPr>
        <w:footnoteReference w:id="4"/>
      </w:r>
      <w:r>
        <w:rPr>
          <w:rFonts w:ascii="仿宋" w:hAnsi="仿宋" w:eastAsia="仿宋" w:cs="仿宋"/>
          <w:sz w:val="32"/>
          <w:szCs w:val="32"/>
          <w:vertAlign w:val="superscript"/>
        </w:rPr>
        <w:t>]</w:t>
      </w:r>
      <w:r>
        <w:rPr>
          <w:rFonts w:ascii="仿宋" w:hAnsi="仿宋" w:eastAsia="仿宋" w:cs="仿宋"/>
          <w:sz w:val="32"/>
          <w:szCs w:val="32"/>
        </w:rPr>
        <w:t>的规定对其予以行政处罚。</w:t>
      </w:r>
    </w:p>
    <w:p w14:paraId="45BF5119">
      <w:pPr>
        <w:ind w:firstLine="640" w:firstLineChars="200"/>
        <w:rPr>
          <w:rFonts w:hint="default" w:ascii="仿宋" w:hAnsi="仿宋" w:eastAsia="仿宋" w:cs="楷体"/>
          <w:b/>
          <w:sz w:val="32"/>
          <w:szCs w:val="32"/>
        </w:rPr>
      </w:pPr>
      <w:r>
        <w:rPr>
          <w:rFonts w:ascii="仿宋" w:hAnsi="仿宋" w:eastAsia="仿宋" w:cs="楷体"/>
          <w:b/>
          <w:sz w:val="32"/>
          <w:szCs w:val="32"/>
        </w:rPr>
        <w:t>（三）建议行政处罚的个人</w:t>
      </w:r>
    </w:p>
    <w:p w14:paraId="0BAE89F3">
      <w:pPr>
        <w:ind w:firstLine="640" w:firstLineChars="200"/>
        <w:rPr>
          <w:rFonts w:hint="default" w:ascii="仿宋" w:hAnsi="仿宋" w:eastAsia="仿宋" w:cs="仿宋"/>
          <w:sz w:val="32"/>
          <w:szCs w:val="32"/>
        </w:rPr>
      </w:pPr>
      <w:r>
        <w:rPr>
          <w:rFonts w:ascii="仿宋" w:hAnsi="仿宋" w:eastAsia="仿宋" w:cs="仿宋"/>
          <w:sz w:val="32"/>
          <w:szCs w:val="32"/>
        </w:rPr>
        <w:t>1、郭琪，男，34岁，汉族，吉林省吉林市船营区人，湖南鑫瑞矿业有限公司沅陵县柳林汊合仁坪工区矿长。作为该矿安全生产主要负责任人，+253中段东沿探矿巷开工后，未对该施工现场安全生产进行督促、检查，对顶板的监督管理不到位，未按要求进行支护消除生产安全事故隐患，对事故发生负有主要领导管理责任。其行为违反了《中华人民共和国安全生产法》第二十一条第一款第（五）项</w:t>
      </w:r>
      <w:r>
        <w:rPr>
          <w:rFonts w:ascii="仿宋" w:hAnsi="仿宋" w:eastAsia="仿宋" w:cs="仿宋"/>
          <w:sz w:val="32"/>
          <w:szCs w:val="32"/>
          <w:vertAlign w:val="superscript"/>
        </w:rPr>
        <w:t>[</w:t>
      </w:r>
      <w:r>
        <w:rPr>
          <w:rFonts w:ascii="仿宋" w:hAnsi="仿宋" w:eastAsia="仿宋" w:cs="仿宋"/>
          <w:sz w:val="32"/>
          <w:szCs w:val="32"/>
          <w:vertAlign w:val="superscript"/>
        </w:rPr>
        <w:footnoteReference w:id="5"/>
      </w:r>
      <w:r>
        <w:rPr>
          <w:rFonts w:ascii="仿宋" w:hAnsi="仿宋" w:eastAsia="仿宋" w:cs="仿宋"/>
          <w:sz w:val="32"/>
          <w:szCs w:val="32"/>
          <w:vertAlign w:val="superscript"/>
        </w:rPr>
        <w:t>]</w:t>
      </w:r>
      <w:r>
        <w:rPr>
          <w:rFonts w:ascii="仿宋" w:hAnsi="仿宋" w:eastAsia="仿宋" w:cs="仿宋"/>
          <w:sz w:val="32"/>
          <w:szCs w:val="32"/>
        </w:rPr>
        <w:t>，对事故发生负有领导责任，建议由县应急管理局按照《中华人民共和国安全生产法》第九十五条第一款第（一）项</w:t>
      </w:r>
      <w:r>
        <w:rPr>
          <w:rFonts w:ascii="仿宋" w:hAnsi="仿宋" w:eastAsia="仿宋" w:cs="仿宋"/>
          <w:sz w:val="32"/>
          <w:szCs w:val="32"/>
          <w:vertAlign w:val="superscript"/>
        </w:rPr>
        <w:t>[</w:t>
      </w:r>
      <w:r>
        <w:rPr>
          <w:rFonts w:ascii="仿宋" w:hAnsi="仿宋" w:eastAsia="仿宋" w:cs="仿宋"/>
          <w:sz w:val="32"/>
          <w:szCs w:val="32"/>
          <w:vertAlign w:val="superscript"/>
        </w:rPr>
        <w:footnoteReference w:id="6"/>
      </w:r>
      <w:r>
        <w:rPr>
          <w:rFonts w:ascii="仿宋" w:hAnsi="仿宋" w:eastAsia="仿宋" w:cs="仿宋"/>
          <w:sz w:val="32"/>
          <w:szCs w:val="32"/>
          <w:vertAlign w:val="superscript"/>
        </w:rPr>
        <w:t>]</w:t>
      </w:r>
      <w:r>
        <w:rPr>
          <w:rFonts w:ascii="仿宋" w:hAnsi="仿宋" w:eastAsia="仿宋" w:cs="仿宋"/>
          <w:sz w:val="32"/>
          <w:szCs w:val="32"/>
        </w:rPr>
        <w:t>的规定给予行政处罚。</w:t>
      </w:r>
    </w:p>
    <w:p w14:paraId="126D5F72">
      <w:pPr>
        <w:ind w:firstLine="640" w:firstLineChars="200"/>
        <w:rPr>
          <w:rFonts w:hint="default" w:ascii="仿宋" w:hAnsi="仿宋" w:eastAsia="仿宋" w:cs="仿宋"/>
          <w:sz w:val="32"/>
          <w:szCs w:val="32"/>
        </w:rPr>
      </w:pPr>
      <w:r>
        <w:rPr>
          <w:rFonts w:ascii="仿宋" w:hAnsi="仿宋" w:eastAsia="仿宋" w:cs="仿宋"/>
          <w:sz w:val="32"/>
          <w:szCs w:val="32"/>
        </w:rPr>
        <w:t>2、陈滔，男，中共党员，33岁，汉族，湖南省涟源市湄江镇枧头村人，湖南楚湘建设工程集团有限公司湖南鑫瑞矿业合仁坪项目部经理。作为项目部安全生产第一责任人，现场安全管理不到位，未及时发现和消除项目部安全管理人员对+253中段东沿探矿巷施工安全检查和安全确认不到位的事故隐患，对事故发生负有主要领导管理责任。其行为违反了《中华人民共和国安全生产法》（2021年修订）第二十一条第一款第（五）项</w:t>
      </w:r>
      <w:r>
        <w:rPr>
          <w:rFonts w:ascii="仿宋" w:hAnsi="仿宋" w:eastAsia="仿宋" w:cs="仿宋"/>
          <w:sz w:val="32"/>
          <w:szCs w:val="32"/>
          <w:vertAlign w:val="superscript"/>
        </w:rPr>
        <w:t>[</w:t>
      </w:r>
      <w:r>
        <w:rPr>
          <w:rFonts w:ascii="仿宋" w:hAnsi="仿宋" w:eastAsia="仿宋" w:cs="仿宋"/>
          <w:sz w:val="32"/>
          <w:szCs w:val="32"/>
          <w:vertAlign w:val="superscript"/>
        </w:rPr>
        <w:footnoteReference w:id="7"/>
      </w:r>
      <w:r>
        <w:rPr>
          <w:rFonts w:ascii="仿宋" w:hAnsi="仿宋" w:eastAsia="仿宋" w:cs="仿宋"/>
          <w:sz w:val="32"/>
          <w:szCs w:val="32"/>
          <w:vertAlign w:val="superscript"/>
        </w:rPr>
        <w:t>]</w:t>
      </w:r>
      <w:r>
        <w:rPr>
          <w:rFonts w:ascii="仿宋" w:hAnsi="仿宋" w:eastAsia="仿宋" w:cs="仿宋"/>
          <w:sz w:val="32"/>
          <w:szCs w:val="32"/>
        </w:rPr>
        <w:t>，对事故发生负有领导责任，建议由县应急管理局按照《中华人民共和国安全生产法》第九十五条第一款第（一）项</w:t>
      </w:r>
      <w:r>
        <w:rPr>
          <w:rFonts w:ascii="仿宋" w:hAnsi="仿宋" w:eastAsia="仿宋" w:cs="仿宋"/>
          <w:sz w:val="32"/>
          <w:szCs w:val="32"/>
          <w:vertAlign w:val="superscript"/>
        </w:rPr>
        <w:t>[</w:t>
      </w:r>
      <w:r>
        <w:rPr>
          <w:rFonts w:ascii="仿宋" w:hAnsi="仿宋" w:eastAsia="仿宋" w:cs="仿宋"/>
          <w:sz w:val="32"/>
          <w:szCs w:val="32"/>
          <w:vertAlign w:val="superscript"/>
        </w:rPr>
        <w:footnoteReference w:id="8"/>
      </w:r>
      <w:r>
        <w:rPr>
          <w:rFonts w:ascii="仿宋" w:hAnsi="仿宋" w:eastAsia="仿宋" w:cs="仿宋"/>
          <w:sz w:val="32"/>
          <w:szCs w:val="32"/>
          <w:vertAlign w:val="superscript"/>
        </w:rPr>
        <w:t>]</w:t>
      </w:r>
      <w:r>
        <w:rPr>
          <w:rFonts w:ascii="仿宋" w:hAnsi="仿宋" w:eastAsia="仿宋" w:cs="仿宋"/>
          <w:sz w:val="32"/>
          <w:szCs w:val="32"/>
        </w:rPr>
        <w:t>的规定给予行政处罚。</w:t>
      </w:r>
    </w:p>
    <w:p w14:paraId="463D7F8E">
      <w:pPr>
        <w:ind w:firstLine="640" w:firstLineChars="200"/>
        <w:rPr>
          <w:rFonts w:hint="default" w:ascii="宋体" w:hAnsi="宋体" w:cs="楷体"/>
          <w:b/>
          <w:sz w:val="32"/>
          <w:szCs w:val="32"/>
        </w:rPr>
      </w:pPr>
      <w:r>
        <w:rPr>
          <w:rFonts w:ascii="宋体" w:hAnsi="宋体" w:cs="楷体"/>
          <w:b/>
          <w:sz w:val="32"/>
          <w:szCs w:val="32"/>
        </w:rPr>
        <w:t>（四）其他人员处理建议</w:t>
      </w:r>
    </w:p>
    <w:p w14:paraId="4F3A79E5">
      <w:pPr>
        <w:ind w:firstLine="640" w:firstLineChars="200"/>
        <w:rPr>
          <w:rFonts w:hint="default" w:ascii="仿宋" w:hAnsi="仿宋" w:eastAsia="仿宋" w:cs="仿宋"/>
          <w:sz w:val="32"/>
          <w:szCs w:val="32"/>
        </w:rPr>
      </w:pPr>
      <w:r>
        <w:rPr>
          <w:rFonts w:ascii="仿宋" w:hAnsi="仿宋" w:eastAsia="仿宋" w:cs="仿宋"/>
          <w:sz w:val="32"/>
          <w:szCs w:val="32"/>
        </w:rPr>
        <w:t>1、李静涛，男，中共党员，52岁，汉族，黑龙江省伊春市伊春区前进街道人，湖南鑫瑞矿业有限公司安全副总经理。作为公司安全副总经理，未及时排查和消除+253中段东沿探矿巷施工存在的生产安全事故隐患，对事故发生负有领导责任，建议由湖南鑫瑞矿业有限公司按照该公司的相关安全管理的规定给予处理。</w:t>
      </w:r>
    </w:p>
    <w:p w14:paraId="6B815064">
      <w:pPr>
        <w:ind w:firstLine="640" w:firstLineChars="200"/>
        <w:rPr>
          <w:rFonts w:hint="default" w:ascii="仿宋" w:hAnsi="仿宋" w:eastAsia="仿宋" w:cs="仿宋"/>
          <w:sz w:val="32"/>
          <w:szCs w:val="32"/>
        </w:rPr>
      </w:pPr>
      <w:r>
        <w:rPr>
          <w:rFonts w:ascii="仿宋" w:hAnsi="仿宋" w:eastAsia="仿宋" w:cs="仿宋"/>
          <w:sz w:val="32"/>
          <w:szCs w:val="32"/>
        </w:rPr>
        <w:t>2、刘万申，男，33岁，汉族，吉林省农安县靠山镇卧牛石村人，湖南鑫瑞矿业有限公司柳林汊金矿合仁坪工区总工程师。编制勘探设计时，未对现场民采老巷道进行风险辨识，未对设计落实情况进行监督检查，致使没有按照设计要求进行施工，对事故发生负有领导责任，建议由湖南鑫瑞矿业有限公司按照该公司的相关安全管理的规定给予处理。</w:t>
      </w:r>
    </w:p>
    <w:p w14:paraId="2A6316E0">
      <w:pPr>
        <w:ind w:firstLine="640" w:firstLineChars="200"/>
        <w:rPr>
          <w:rFonts w:hint="default" w:ascii="仿宋" w:hAnsi="仿宋" w:eastAsia="仿宋" w:cs="仿宋"/>
          <w:sz w:val="32"/>
          <w:szCs w:val="32"/>
        </w:rPr>
      </w:pPr>
      <w:r>
        <w:rPr>
          <w:rFonts w:ascii="仿宋" w:hAnsi="仿宋" w:eastAsia="仿宋" w:cs="仿宋"/>
          <w:sz w:val="32"/>
          <w:szCs w:val="32"/>
        </w:rPr>
        <w:t>3、柳志阳，男，36岁，汉族，河南省偃师市大口乡大口村人，湖南鑫瑞矿业有限公司柳林汊金矿合仁坪工区安全副矿长。事故前现场发现+253中段东沿探矿巷道存在巷道过宽、没有按照设计要求进行支护的隐患，未采取有效措施及时制止施工作业，防止事故发生，对事故发生负有领导责任。建议由湖南鑫瑞矿业有限公司按照该公司的相关安全管理的规定给予处理。</w:t>
      </w:r>
    </w:p>
    <w:p w14:paraId="44A24F06">
      <w:pPr>
        <w:ind w:firstLine="640" w:firstLineChars="200"/>
        <w:rPr>
          <w:rFonts w:hint="default" w:ascii="仿宋" w:hAnsi="仿宋" w:eastAsia="仿宋" w:cs="仿宋"/>
          <w:sz w:val="32"/>
          <w:szCs w:val="32"/>
        </w:rPr>
      </w:pPr>
      <w:r>
        <w:rPr>
          <w:rFonts w:ascii="仿宋" w:hAnsi="仿宋" w:eastAsia="仿宋" w:cs="仿宋"/>
          <w:sz w:val="32"/>
          <w:szCs w:val="32"/>
        </w:rPr>
        <w:t>4、靖然，男，33岁，汉族，辽宁省义县聚粮屯满族乡曹屯村人，湖南鑫瑞矿业有限公司柳林汊金矿合仁坪工区生产副矿长。在矿长郭琪休假期间，作为该矿区负责日常工作的副矿长安全检查不到位，没有及时发现或消除+253中段东沿探矿巷道存在巷道过宽、没有按照设计要求进行支护的隐患。对事故发生负有领导责任，建议由湖南鑫瑞矿业有限公司按照该公司的相关安全管理规定给予处理。</w:t>
      </w:r>
    </w:p>
    <w:p w14:paraId="660F51E8">
      <w:pPr>
        <w:ind w:firstLine="640" w:firstLineChars="200"/>
        <w:rPr>
          <w:rFonts w:hint="default" w:ascii="Calibri" w:hAnsi="Calibri" w:eastAsia="仿宋"/>
          <w:szCs w:val="24"/>
        </w:rPr>
      </w:pPr>
      <w:r>
        <w:rPr>
          <w:rFonts w:ascii="仿宋" w:hAnsi="仿宋" w:cs="仿宋"/>
          <w:sz w:val="32"/>
          <w:szCs w:val="32"/>
        </w:rPr>
        <w:t>5、</w:t>
      </w:r>
      <w:r>
        <w:rPr>
          <w:rFonts w:ascii="仿宋" w:hAnsi="仿宋" w:eastAsia="仿宋" w:cs="仿宋"/>
          <w:sz w:val="32"/>
          <w:szCs w:val="32"/>
        </w:rPr>
        <w:t>陈帮国，男，49岁，汉族，重庆市城口县巴山镇人，湖南楚湘建设工程集团有限公司湖南鑫瑞矿业合仁坪项目部副经理。作为项目部分管安全的副经理，安全生产监督管理不到位，10月19日事故发生当班领导和安全员均未到施工现场进行安全检查确认，对+253m中段地质探矿巷道掘进施工作业存在安全隐患检查不到位，致使该工作面当天作业人员违章作业无人及时制止，导致事故发生，对事故发生负有安全管理责任，建议由湖南楚湘建设工程有限公司湖南鑫瑞矿业合仁坪项目部按照该项目部的相关安全管理规定予以处理。</w:t>
      </w:r>
    </w:p>
    <w:p w14:paraId="2B3455CC">
      <w:pPr>
        <w:ind w:firstLine="640" w:firstLineChars="200"/>
        <w:rPr>
          <w:rFonts w:hint="default" w:ascii="仿宋" w:hAnsi="仿宋" w:eastAsia="仿宋" w:cs="仿宋"/>
          <w:sz w:val="32"/>
          <w:szCs w:val="32"/>
        </w:rPr>
      </w:pPr>
      <w:r>
        <w:rPr>
          <w:rFonts w:ascii="仿宋" w:hAnsi="仿宋" w:eastAsia="仿宋" w:cs="仿宋"/>
          <w:bCs/>
          <w:sz w:val="32"/>
          <w:szCs w:val="32"/>
        </w:rPr>
        <w:t>6、</w:t>
      </w:r>
      <w:r>
        <w:rPr>
          <w:rFonts w:ascii="仿宋" w:hAnsi="仿宋" w:eastAsia="仿宋" w:cs="仿宋"/>
          <w:sz w:val="32"/>
          <w:szCs w:val="32"/>
        </w:rPr>
        <w:t>冯士国，男，55岁，汉族，湖南省沅陵县五强溪镇大洞溪村人，湖南楚湘建设工程集团有限公司湖南鑫瑞矿业合仁坪项目部班组长。事故隐患排查治理不到位，自己作为班组第一责任人，发现顶板有浮石，没有亲自去处理，未采取有效措施进行排险，未及时制止，撤出人员。对事故发生负有管理责任，建议由湖南楚湘建设工程有限公司湖南鑫瑞矿业合仁坪项目部按照该项目部的相关安全管理规定予以处理。</w:t>
      </w:r>
    </w:p>
    <w:p w14:paraId="4384D129">
      <w:pPr>
        <w:ind w:firstLine="640" w:firstLineChars="200"/>
        <w:rPr>
          <w:rFonts w:hint="default" w:ascii="黑体" w:hAnsi="黑体" w:eastAsia="黑体" w:cs="黑体"/>
          <w:sz w:val="32"/>
          <w:szCs w:val="32"/>
        </w:rPr>
      </w:pPr>
      <w:r>
        <w:rPr>
          <w:rFonts w:ascii="黑体" w:hAnsi="黑体" w:eastAsia="黑体" w:cs="黑体"/>
          <w:sz w:val="32"/>
          <w:szCs w:val="32"/>
        </w:rPr>
        <w:t>六、事故教训</w:t>
      </w:r>
    </w:p>
    <w:p w14:paraId="3747DE1E">
      <w:pPr>
        <w:ind w:firstLine="640" w:firstLineChars="200"/>
        <w:rPr>
          <w:rFonts w:hint="default" w:ascii="仿宋" w:hAnsi="仿宋" w:eastAsia="仿宋" w:cs="仿宋"/>
          <w:sz w:val="32"/>
          <w:szCs w:val="32"/>
        </w:rPr>
      </w:pPr>
      <w:r>
        <w:rPr>
          <w:rFonts w:ascii="仿宋" w:hAnsi="仿宋" w:eastAsia="仿宋" w:cs="仿宋"/>
          <w:sz w:val="32"/>
          <w:szCs w:val="32"/>
        </w:rPr>
        <w:t>（一）防范化解安全风险意识薄弱。今年来，针对全国非煤矿山发生安全生产事故，中央、国务院及各级矿山安全监管监察部门多次下发相关文件要求各矿山企业汲取事故教训，开展隐患排查治理，特别是对暴露出矿山企业对顶板安全重视不够、投入不足、管理缺失、“干惯了习惯了”等突出问题，要采取有效措施坚决揭制顶板事故多发频发势头。这起事故暴露出矿山企业的管理人员还没有完全理解防范化解安全风险的新要求，统筹发展和安全还不够到位，重效益轻安全问题仍然存在，对矿区的复杂地质结构认识不够，加上近几年来没有发生安全生产事故就放松了对顶板的管理，最终导致事故的发生。</w:t>
      </w:r>
    </w:p>
    <w:p w14:paraId="59CEB1E4">
      <w:pPr>
        <w:ind w:firstLine="640" w:firstLineChars="200"/>
        <w:rPr>
          <w:rFonts w:hint="default" w:ascii="仿宋" w:hAnsi="仿宋" w:eastAsia="仿宋" w:cs="仿宋"/>
          <w:sz w:val="32"/>
          <w:szCs w:val="32"/>
        </w:rPr>
      </w:pPr>
      <w:r>
        <w:rPr>
          <w:rFonts w:ascii="仿宋" w:hAnsi="仿宋" w:eastAsia="仿宋" w:cs="仿宋"/>
          <w:sz w:val="32"/>
          <w:szCs w:val="32"/>
        </w:rPr>
        <w:t>（二）落实企业主体责任不到位，隐患排查治理质量不高。按照安全生产法律法规的要求，企业要落实安全生产主体责任，是安全生产管理的主体，要严格落实安全生产责任制，开展安全隐患排查治理，及时发现并消除安全隐患。这起事故暴露出了企业在顶板管理中存在的漏洞，鑫瑞公司技术交底流于形式，综合监督管理不到位，造成未按设计要求施工存在的隐患没有及时发现和消除，湖南楚湘建设工程集团有限公司湖南鑫瑞矿业合仁坪项目部安全管理人员不在现场，现场从业人员违章作业。隐患排查治理是防范事故发生的有效手段，容不得半点形式主义和官僚主义，要以这次事故为警示，加强责任制落实的监督考核，压实安全生产责任制及时发现并消除安全隐患，揭制事故发生。</w:t>
      </w:r>
    </w:p>
    <w:p w14:paraId="56992D08">
      <w:pPr>
        <w:ind w:firstLine="640" w:firstLineChars="200"/>
        <w:rPr>
          <w:rFonts w:hint="default" w:ascii="仿宋" w:hAnsi="仿宋" w:eastAsia="仿宋" w:cs="仿宋"/>
          <w:b/>
          <w:sz w:val="32"/>
          <w:szCs w:val="32"/>
        </w:rPr>
      </w:pPr>
      <w:r>
        <w:rPr>
          <w:rFonts w:ascii="仿宋" w:hAnsi="仿宋" w:eastAsia="仿宋" w:cs="仿宋"/>
          <w:b/>
          <w:sz w:val="32"/>
          <w:szCs w:val="32"/>
        </w:rPr>
        <w:t>七、有关事故防范和整改措施建议</w:t>
      </w:r>
    </w:p>
    <w:p w14:paraId="3BC800A6">
      <w:pPr>
        <w:ind w:firstLine="640" w:firstLineChars="200"/>
        <w:rPr>
          <w:rFonts w:hint="default" w:ascii="仿宋" w:hAnsi="仿宋" w:eastAsia="仿宋" w:cs="仿宋"/>
          <w:sz w:val="32"/>
          <w:szCs w:val="32"/>
        </w:rPr>
      </w:pPr>
      <w:r>
        <w:rPr>
          <w:rFonts w:ascii="仿宋" w:hAnsi="仿宋" w:eastAsia="仿宋" w:cs="仿宋"/>
          <w:sz w:val="32"/>
          <w:szCs w:val="32"/>
        </w:rPr>
        <w:t>此次事故的发生给人民生命财产安全造成了重大损失，给企业带来了不可挽回的损失，教训深刻，事故的发生暴露出了企业主体责任落实不实，针对这起事故暴露出的问题，为进一步加强安全生产工作，有效揭制类似事故再次发生，提出以下措施和建议。</w:t>
      </w:r>
    </w:p>
    <w:p w14:paraId="3E363FF6">
      <w:pPr>
        <w:ind w:firstLine="640" w:firstLineChars="200"/>
        <w:rPr>
          <w:rFonts w:hint="default" w:ascii="仿宋" w:hAnsi="仿宋" w:eastAsia="仿宋" w:cs="仿宋"/>
          <w:sz w:val="32"/>
          <w:szCs w:val="32"/>
        </w:rPr>
      </w:pPr>
      <w:r>
        <w:rPr>
          <w:rFonts w:hint="default" w:ascii="仿宋" w:hAnsi="仿宋" w:eastAsia="仿宋" w:cs="仿宋"/>
          <w:sz w:val="32"/>
          <w:szCs w:val="32"/>
        </w:rPr>
        <w:t>（一）牢固树立红线意识和底线思维，正确处理安全与效益的关系。鑫瑞矿业、楚湘鑫瑞项目部要认真贯彻落实习近平总书记关于安全生产系列重要批示精神</w:t>
      </w:r>
      <w:r>
        <w:rPr>
          <w:rFonts w:ascii="仿宋" w:hAnsi="仿宋" w:eastAsia="仿宋" w:cs="仿宋"/>
          <w:sz w:val="32"/>
          <w:szCs w:val="32"/>
        </w:rPr>
        <w:t>和《中共中央办公厅、国务院办公厅关于进一步加强矿山安全生产工作的意见》，强化红线意识和底线思维，牢固树立安全第一、人民至上、生命至上的安全发展理念，强化企业管理落实全员安全责任制，正确认识和处理安全与发展、安全与生产、安全与效益的关系，坚决守住“发展决不能以牺牲生命为代价”这条不可逾越的“红线”。</w:t>
      </w:r>
    </w:p>
    <w:p w14:paraId="2539B41F">
      <w:pPr>
        <w:ind w:firstLine="640" w:firstLineChars="200"/>
        <w:rPr>
          <w:rFonts w:hint="default" w:ascii="仿宋" w:hAnsi="仿宋" w:eastAsia="仿宋" w:cs="仿宋"/>
          <w:sz w:val="32"/>
          <w:szCs w:val="32"/>
        </w:rPr>
      </w:pPr>
      <w:r>
        <w:rPr>
          <w:rFonts w:ascii="仿宋" w:hAnsi="仿宋" w:eastAsia="仿宋" w:cs="仿宋"/>
          <w:sz w:val="32"/>
          <w:szCs w:val="32"/>
        </w:rPr>
        <w:t>（二) 深刻汲取事故教训，扎实开展隐患排查治理。</w:t>
      </w:r>
      <w:r>
        <w:rPr>
          <w:rFonts w:hint="default" w:ascii="仿宋" w:hAnsi="仿宋" w:eastAsia="仿宋" w:cs="仿宋"/>
          <w:sz w:val="32"/>
          <w:szCs w:val="32"/>
        </w:rPr>
        <w:t>鑫瑞矿业、楚湘鑫瑞项目部要深</w:t>
      </w:r>
      <w:r>
        <w:rPr>
          <w:rFonts w:ascii="仿宋" w:hAnsi="仿宋" w:eastAsia="仿宋" w:cs="仿宋"/>
          <w:sz w:val="32"/>
          <w:szCs w:val="32"/>
        </w:rPr>
        <w:t>刻汲取这次事故教训，针对这起事故暴露出的问题，全面开展整改问题隐患，特别是要对照责任制、安全管理制度等查找安全管理履职中存在的漏洞，对照标准和规程要求查找现场事故隐患，对照法定要求和本单位工艺、岗位特点等查找安全教育培训中存在的不足，列出问题清单，及时整改。</w:t>
      </w:r>
    </w:p>
    <w:p w14:paraId="08B75AA2">
      <w:pPr>
        <w:ind w:firstLine="640" w:firstLineChars="200"/>
        <w:rPr>
          <w:rFonts w:hint="default" w:ascii="仿宋" w:hAnsi="仿宋" w:eastAsia="仿宋" w:cs="仿宋"/>
          <w:sz w:val="32"/>
          <w:szCs w:val="32"/>
        </w:rPr>
      </w:pPr>
      <w:r>
        <w:rPr>
          <w:rFonts w:ascii="仿宋" w:hAnsi="仿宋" w:eastAsia="仿宋" w:cs="仿宋"/>
          <w:sz w:val="32"/>
          <w:szCs w:val="32"/>
        </w:rPr>
        <w:t xml:space="preserve">（三）增强企业主体责任意识，进一步落实安全管理职责。 </w:t>
      </w:r>
    </w:p>
    <w:p w14:paraId="718658B9">
      <w:pPr>
        <w:ind w:firstLine="640" w:firstLineChars="200"/>
        <w:rPr>
          <w:rFonts w:hint="default" w:ascii="仿宋" w:hAnsi="仿宋" w:eastAsia="仿宋" w:cs="仿宋"/>
          <w:sz w:val="32"/>
          <w:szCs w:val="32"/>
        </w:rPr>
      </w:pPr>
      <w:r>
        <w:rPr>
          <w:rFonts w:hint="default" w:ascii="仿宋" w:hAnsi="仿宋" w:eastAsia="仿宋" w:cs="仿宋"/>
          <w:sz w:val="32"/>
          <w:szCs w:val="32"/>
        </w:rPr>
        <w:t>1、</w:t>
      </w:r>
      <w:r>
        <w:rPr>
          <w:rFonts w:ascii="仿宋" w:hAnsi="仿宋" w:eastAsia="仿宋" w:cs="仿宋"/>
          <w:sz w:val="32"/>
          <w:szCs w:val="32"/>
        </w:rPr>
        <w:t>中国黄金集团湖南鑫瑞矿业有限公司。公司要进一步建立健全、落实安全生产责任制，强化责任制考核，落实对楚湘鑫瑞项目部的统一协调管理；各部门要切实加强顶板管理，在进行单体设计前开展风险辨识，严格落实技术交底，加强现场施工监督，做到按设计要求施工。</w:t>
      </w:r>
    </w:p>
    <w:p w14:paraId="061CB577">
      <w:pPr>
        <w:ind w:firstLine="640" w:firstLineChars="200"/>
        <w:rPr>
          <w:rFonts w:hint="default" w:ascii="仿宋" w:hAnsi="仿宋" w:eastAsia="仿宋" w:cs="仿宋"/>
          <w:sz w:val="32"/>
          <w:szCs w:val="32"/>
        </w:rPr>
      </w:pPr>
      <w:r>
        <w:rPr>
          <w:rFonts w:ascii="仿宋" w:hAnsi="仿宋" w:eastAsia="仿宋" w:cs="仿宋"/>
          <w:sz w:val="32"/>
          <w:szCs w:val="32"/>
        </w:rPr>
        <w:t>2、湖南楚湘建设工程集团有限公司湖南鑫瑞矿业合仁坪项目部。严格落实安全生产管理责任制和安全生产管理制度，配齐配强安全管理人员，做到每天每个工作面检查全覆盖，做好每个工作面安全检查确认工作；加强现场管理，熟悉技术交底资料，严格按照设计要求施工，施工前做好敲帮问顶、探防水等排险工作，遵守安全操作规程，杜绝违章作业行为。</w:t>
      </w:r>
    </w:p>
    <w:p w14:paraId="301770C6">
      <w:pPr>
        <w:ind w:firstLine="640" w:firstLineChars="200"/>
        <w:rPr>
          <w:rFonts w:hint="default" w:ascii="仿宋" w:hAnsi="仿宋" w:eastAsia="仿宋" w:cs="仿宋"/>
          <w:sz w:val="32"/>
          <w:szCs w:val="32"/>
        </w:rPr>
      </w:pPr>
      <w:r>
        <w:rPr>
          <w:rFonts w:hint="default" w:ascii="仿宋" w:hAnsi="仿宋" w:eastAsia="仿宋" w:cs="仿宋"/>
          <w:sz w:val="32"/>
          <w:szCs w:val="32"/>
        </w:rPr>
        <w:t>（四）加</w:t>
      </w:r>
      <w:r>
        <w:rPr>
          <w:rFonts w:ascii="仿宋" w:hAnsi="仿宋" w:eastAsia="仿宋" w:cs="仿宋"/>
          <w:sz w:val="32"/>
          <w:szCs w:val="32"/>
        </w:rPr>
        <w:t>强安全生产教育培训，提高从业人员安全意识和安全技能。结合这次事故暴露出的问题，开展一次全员警示教育和安全知识培训，扎实开展“三级”安全教育培训和员工再教育培训，特别是要做好全规章制度、安全操作规程和技术交底资料等的培训学习，提高全员安全技能和法律意识，保证从业人员熟悉并严格执行有关安全规章制度和安全操作规程，从源头上制止和纠正违章指挥、违章作业、违返操作规程行为，确保安全生产。</w:t>
      </w:r>
    </w:p>
    <w:p w14:paraId="2CFBE83D">
      <w:pPr>
        <w:ind w:firstLine="3840" w:firstLineChars="1200"/>
        <w:rPr>
          <w:rFonts w:hint="default" w:ascii="仿宋" w:hAnsi="仿宋" w:eastAsia="仿宋" w:cs="仿宋"/>
          <w:sz w:val="32"/>
          <w:szCs w:val="32"/>
        </w:rPr>
      </w:pPr>
    </w:p>
    <w:p w14:paraId="131717C0">
      <w:pPr>
        <w:ind w:firstLine="3840" w:firstLineChars="1200"/>
        <w:rPr>
          <w:rFonts w:hint="default" w:ascii="仿宋" w:hAnsi="仿宋" w:eastAsia="仿宋" w:cs="仿宋"/>
          <w:color w:val="000000" w:themeColor="text1"/>
          <w:sz w:val="32"/>
          <w:szCs w:val="32"/>
        </w:rPr>
      </w:pPr>
    </w:p>
    <w:p w14:paraId="46A7462E">
      <w:pPr>
        <w:ind w:firstLine="3840" w:firstLineChars="1200"/>
        <w:rPr>
          <w:rFonts w:hint="default" w:ascii="仿宋" w:hAnsi="仿宋" w:eastAsia="仿宋" w:cs="仿宋"/>
          <w:color w:val="000000" w:themeColor="text1"/>
          <w:sz w:val="32"/>
          <w:szCs w:val="32"/>
        </w:rPr>
      </w:pPr>
    </w:p>
    <w:p w14:paraId="71E670D8">
      <w:pPr>
        <w:ind w:firstLine="3840" w:firstLineChars="1200"/>
        <w:rPr>
          <w:rFonts w:hint="default" w:ascii="仿宋" w:hAnsi="仿宋" w:eastAsia="仿宋" w:cs="仿宋"/>
          <w:color w:val="000000" w:themeColor="text1"/>
          <w:sz w:val="32"/>
          <w:szCs w:val="32"/>
        </w:rPr>
      </w:pPr>
    </w:p>
    <w:p w14:paraId="20C6931A">
      <w:pPr>
        <w:ind w:firstLine="3840" w:firstLineChars="1200"/>
        <w:rPr>
          <w:rFonts w:hint="default" w:ascii="仿宋" w:hAnsi="仿宋" w:eastAsia="仿宋" w:cs="仿宋"/>
          <w:color w:val="000000" w:themeColor="text1"/>
          <w:sz w:val="32"/>
          <w:szCs w:val="32"/>
        </w:rPr>
      </w:pPr>
    </w:p>
    <w:p w14:paraId="24504A03">
      <w:pPr>
        <w:ind w:firstLine="3840" w:firstLineChars="1200"/>
        <w:rPr>
          <w:rFonts w:hint="default" w:ascii="仿宋" w:hAnsi="仿宋" w:eastAsia="仿宋" w:cs="仿宋"/>
          <w:color w:val="000000" w:themeColor="text1"/>
          <w:sz w:val="32"/>
          <w:szCs w:val="32"/>
        </w:rPr>
      </w:pPr>
      <w:r>
        <w:rPr>
          <w:rFonts w:ascii="仿宋" w:hAnsi="仿宋" w:eastAsia="仿宋" w:cs="仿宋"/>
          <w:color w:val="000000" w:themeColor="text1"/>
          <w:sz w:val="32"/>
          <w:szCs w:val="32"/>
        </w:rPr>
        <w:t xml:space="preserve">     沅陵县政府事故调查组</w:t>
      </w:r>
    </w:p>
    <w:p w14:paraId="43A19AF6">
      <w:pPr>
        <w:ind w:firstLine="4160" w:firstLineChars="1300"/>
        <w:rPr>
          <w:rFonts w:hint="default" w:ascii="仿宋" w:hAnsi="仿宋" w:eastAsia="仿宋" w:cs="仿宋"/>
          <w:sz w:val="32"/>
          <w:szCs w:val="32"/>
        </w:rPr>
      </w:pPr>
      <w:r>
        <w:rPr>
          <w:rFonts w:ascii="仿宋" w:hAnsi="仿宋" w:eastAsia="仿宋" w:cs="仿宋"/>
          <w:sz w:val="32"/>
          <w:szCs w:val="32"/>
        </w:rPr>
        <w:t xml:space="preserve">     2024年2月8日</w:t>
      </w:r>
    </w:p>
    <w:p w14:paraId="337D7D26">
      <w:pPr>
        <w:spacing w:line="540" w:lineRule="exact"/>
        <w:ind w:firstLine="640" w:firstLineChars="200"/>
        <w:rPr>
          <w:rFonts w:hint="default" w:ascii="仿宋" w:hAnsi="仿宋" w:eastAsia="仿宋" w:cs="仿宋_GB2312"/>
          <w:bCs/>
          <w:sz w:val="32"/>
          <w:szCs w:val="32"/>
        </w:rPr>
      </w:pPr>
    </w:p>
    <w:p w14:paraId="2A4689B4">
      <w:pPr>
        <w:spacing w:line="540" w:lineRule="exact"/>
        <w:ind w:firstLine="640" w:firstLineChars="200"/>
        <w:rPr>
          <w:rFonts w:hint="default" w:ascii="仿宋" w:hAnsi="仿宋" w:eastAsia="仿宋" w:cs="仿宋_GB2312"/>
          <w:bCs/>
          <w:sz w:val="32"/>
          <w:szCs w:val="32"/>
        </w:rPr>
      </w:pPr>
    </w:p>
    <w:p w14:paraId="2A5B53F8">
      <w:pPr>
        <w:spacing w:line="540" w:lineRule="exact"/>
        <w:ind w:firstLine="640" w:firstLineChars="200"/>
        <w:rPr>
          <w:rFonts w:hint="default" w:ascii="仿宋" w:hAnsi="仿宋" w:eastAsia="仿宋" w:cs="仿宋_GB2312"/>
          <w:bCs/>
          <w:sz w:val="32"/>
          <w:szCs w:val="32"/>
        </w:rPr>
      </w:pPr>
    </w:p>
    <w:p w14:paraId="0D0D6D98">
      <w:pPr>
        <w:ind w:firstLine="640" w:firstLineChars="200"/>
        <w:jc w:val="left"/>
        <w:rPr>
          <w:rFonts w:hint="default" w:ascii="仿宋" w:hAnsi="仿宋" w:eastAsia="仿宋" w:cs="仿宋"/>
          <w:b/>
          <w:sz w:val="32"/>
          <w:szCs w:val="32"/>
        </w:rPr>
      </w:pPr>
      <w:bookmarkStart w:id="0" w:name="_GoBack"/>
      <w:bookmarkEnd w:id="0"/>
    </w:p>
    <w:sectPr>
      <w:headerReference r:id="rId4" w:type="default"/>
      <w:footerReference r:id="rId5" w:type="default"/>
      <w:footerReference r:id="rId6" w:type="even"/>
      <w:type w:val="continuous"/>
      <w:pgSz w:w="11906" w:h="16838"/>
      <w:pgMar w:top="1440" w:right="1701" w:bottom="1440" w:left="1701" w:header="851" w:footer="992" w:gutter="0"/>
      <w:pgNumType w:start="0"/>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09836">
    <w:pPr>
      <w:pStyle w:val="15"/>
      <w:framePr w:wrap="around" w:vAnchor="text" w:hAnchor="margin" w:xAlign="center" w:y="1"/>
      <w:rPr>
        <w:rStyle w:val="25"/>
        <w:rFonts w:hint="eastAsia"/>
      </w:rPr>
    </w:pPr>
    <w:r>
      <w:fldChar w:fldCharType="begin"/>
    </w:r>
    <w:r>
      <w:rPr>
        <w:rStyle w:val="25"/>
        <w:rFonts w:hint="eastAsia"/>
      </w:rPr>
      <w:instrText xml:space="preserve">PAGE  </w:instrText>
    </w:r>
    <w:r>
      <w:fldChar w:fldCharType="separate"/>
    </w:r>
    <w:r>
      <w:rPr>
        <w:rStyle w:val="25"/>
        <w:rFonts w:hint="eastAsia"/>
      </w:rPr>
      <w:t>19</w:t>
    </w:r>
    <w:r>
      <w:fldChar w:fldCharType="end"/>
    </w:r>
  </w:p>
  <w:p w14:paraId="6B71E056">
    <w:pPr>
      <w:pStyle w:val="15"/>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5C942">
    <w:pPr>
      <w:pStyle w:val="15"/>
      <w:framePr w:wrap="around" w:vAnchor="text" w:hAnchor="margin" w:xAlign="center" w:y="1"/>
      <w:rPr>
        <w:rStyle w:val="25"/>
        <w:rFonts w:hint="eastAsia"/>
      </w:rPr>
    </w:pPr>
    <w:r>
      <w:fldChar w:fldCharType="begin"/>
    </w:r>
    <w:r>
      <w:rPr>
        <w:rStyle w:val="25"/>
        <w:rFonts w:hint="eastAsia"/>
      </w:rPr>
      <w:instrText xml:space="preserve">PAGE  </w:instrText>
    </w:r>
    <w:r>
      <w:fldChar w:fldCharType="end"/>
    </w:r>
  </w:p>
  <w:p w14:paraId="3BF0CA60">
    <w:pPr>
      <w:pStyle w:val="15"/>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r>
        <w:separator/>
      </w:r>
    </w:p>
  </w:footnote>
  <w:footnote w:type="continuationSeparator" w:id="19">
    <w:p>
      <w:r>
        <w:continuationSeparator/>
      </w:r>
    </w:p>
  </w:footnote>
  <w:footnote w:id="0">
    <w:p w14:paraId="7F5B0919">
      <w:pPr>
        <w:pStyle w:val="18"/>
      </w:pPr>
      <w:r>
        <w:rPr>
          <w:rStyle w:val="28"/>
          <w:rFonts w:hint="eastAsia"/>
        </w:rPr>
        <w:footnoteRef/>
      </w:r>
      <w:r>
        <w:t>《湖南楚湘项目部出渣工岗位安全操作规程》2、出渣前采场出矿时要检查两帮及顶板浮石后方可开始工作。撬浮石必须按照“一看、二敲、三站安全地方”原则进行，不可使用扒子等不适宜工具撬浮石，以免砸伤个人。</w:t>
      </w:r>
    </w:p>
  </w:footnote>
  <w:footnote w:id="1">
    <w:p w14:paraId="238AE371">
      <w:pPr>
        <w:pStyle w:val="18"/>
      </w:pPr>
      <w:r>
        <w:rPr>
          <w:rStyle w:val="28"/>
          <w:rFonts w:hint="eastAsia"/>
          <w:color w:val="auto"/>
        </w:rPr>
        <w:t>[</w:t>
      </w:r>
      <w:r>
        <w:rPr>
          <w:rStyle w:val="28"/>
          <w:rFonts w:hint="eastAsia"/>
          <w:color w:val="auto"/>
        </w:rPr>
        <w:footnoteRef/>
      </w:r>
      <w:r>
        <w:rPr>
          <w:rStyle w:val="28"/>
          <w:rFonts w:hint="eastAsia"/>
          <w:color w:val="auto"/>
        </w:rPr>
        <w:t>]</w:t>
      </w:r>
      <w:r>
        <w:t>《中华人民共和国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2">
    <w:p w14:paraId="2C427FA0">
      <w:pPr>
        <w:pStyle w:val="18"/>
      </w:pPr>
      <w:r>
        <w:rPr>
          <w:rStyle w:val="28"/>
          <w:rFonts w:hint="eastAsia"/>
          <w:color w:val="auto"/>
        </w:rPr>
        <w:t>[</w:t>
      </w:r>
      <w:r>
        <w:rPr>
          <w:rStyle w:val="28"/>
          <w:rFonts w:hint="eastAsia"/>
          <w:color w:val="auto"/>
        </w:rPr>
        <w:footnoteRef/>
      </w:r>
      <w:r>
        <w:rPr>
          <w:rStyle w:val="28"/>
          <w:rFonts w:hint="eastAsia"/>
          <w:color w:val="auto"/>
        </w:rPr>
        <w:t>]</w:t>
      </w:r>
      <w:r>
        <w:t>《中华人民共和国安全生产法》第一百一十四条第一款第一项：“发生生产安全事故，对负有责任的生产经营单位除要求其依法承担相应的赔偿等责任外，由应急管理部门依照下列规定处以罚款：</w:t>
      </w:r>
    </w:p>
    <w:p w14:paraId="5D145A7A">
      <w:pPr>
        <w:pStyle w:val="18"/>
      </w:pPr>
      <w:r>
        <w:t>（一）发生一般事故的，处三十万元以上一百万元以下的罚款；......。</w:t>
      </w:r>
    </w:p>
  </w:footnote>
  <w:footnote w:id="3">
    <w:p w14:paraId="793DD9E7">
      <w:pPr>
        <w:pStyle w:val="18"/>
      </w:pPr>
      <w:r>
        <w:rPr>
          <w:rStyle w:val="28"/>
          <w:rFonts w:hint="eastAsia"/>
          <w:color w:val="auto"/>
        </w:rPr>
        <w:t>[</w:t>
      </w:r>
      <w:r>
        <w:rPr>
          <w:rStyle w:val="28"/>
          <w:rFonts w:hint="eastAsia"/>
          <w:color w:val="auto"/>
        </w:rPr>
        <w:footnoteRef/>
      </w:r>
      <w:r>
        <w:rPr>
          <w:rStyle w:val="28"/>
          <w:rFonts w:hint="eastAsia"/>
          <w:color w:val="auto"/>
        </w:rPr>
        <w:t>]</w:t>
      </w:r>
      <w:r>
        <w:t>《中华人民共和国安全生产法》第四十四条　生产经营单位应当教育和督促从业人员严格执行本单位的安全生产规章制度和安全操作规程；并向从业人员如实告知作业场所和工作岗位存在的危险因素、防范措施以及事故应急措施。</w:t>
      </w:r>
    </w:p>
  </w:footnote>
  <w:footnote w:id="4">
    <w:p w14:paraId="1F81F591">
      <w:pPr>
        <w:pStyle w:val="18"/>
      </w:pPr>
      <w:r>
        <w:rPr>
          <w:rStyle w:val="28"/>
          <w:rFonts w:hint="eastAsia"/>
          <w:color w:val="auto"/>
        </w:rPr>
        <w:t>[</w:t>
      </w:r>
      <w:r>
        <w:rPr>
          <w:rStyle w:val="28"/>
          <w:rFonts w:hint="eastAsia"/>
          <w:color w:val="auto"/>
        </w:rPr>
        <w:footnoteRef/>
      </w:r>
      <w:r>
        <w:rPr>
          <w:rStyle w:val="28"/>
          <w:rFonts w:hint="eastAsia"/>
          <w:color w:val="auto"/>
        </w:rPr>
        <w:t>]</w:t>
      </w:r>
      <w:r>
        <w:t>《中华人民共和国安全生产法》第一百一十四条第一款第一项：“发生生产安全事故，对负有责任的生产经营单位除要求其依法承担相应的赔偿等责任外，由应急管理部门依照下列规定处以罚款：</w:t>
      </w:r>
    </w:p>
    <w:p w14:paraId="3C4DD307">
      <w:pPr>
        <w:pStyle w:val="18"/>
      </w:pPr>
      <w:r>
        <w:t>（一）发生一般事故的，处三十万元以上一百万元以下的罚款；......。</w:t>
      </w:r>
    </w:p>
  </w:footnote>
  <w:footnote w:id="5">
    <w:p w14:paraId="615359ED">
      <w:pPr>
        <w:pStyle w:val="18"/>
      </w:pPr>
      <w:r>
        <w:rPr>
          <w:rStyle w:val="28"/>
          <w:rFonts w:hint="eastAsia"/>
        </w:rPr>
        <w:t>[</w:t>
      </w:r>
      <w:r>
        <w:rPr>
          <w:rStyle w:val="28"/>
          <w:rFonts w:hint="eastAsia"/>
        </w:rPr>
        <w:footnoteRef/>
      </w:r>
      <w:r>
        <w:rPr>
          <w:rStyle w:val="28"/>
          <w:rFonts w:hint="eastAsia"/>
        </w:rPr>
        <w:t>]</w:t>
      </w:r>
      <w:r>
        <w:t>《中华人民共和国安全生产法》第二十一条第一款第（五）项：生产经营单位的主要负责人对本单位安全生产工作负有下列职责：</w:t>
      </w:r>
    </w:p>
    <w:p w14:paraId="2FC650A6">
      <w:pPr>
        <w:pStyle w:val="18"/>
      </w:pPr>
      <w:r>
        <w:t>（五）组织建立并落实安全风险分级管控和隐患排查治理双重预防工作机制，督促、检查本单位的安全生产工作，及时消除生产安全事故隐患；</w:t>
      </w:r>
      <w:r>
        <w:rPr>
          <w:rFonts w:ascii="宋体" w:hAnsi="宋体"/>
        </w:rPr>
        <w:t>......。</w:t>
      </w:r>
    </w:p>
  </w:footnote>
  <w:footnote w:id="6">
    <w:p w14:paraId="7FE57DF6">
      <w:pPr>
        <w:pStyle w:val="18"/>
      </w:pPr>
      <w:r>
        <w:rPr>
          <w:rStyle w:val="28"/>
          <w:rFonts w:hint="eastAsia"/>
        </w:rPr>
        <w:t>[</w:t>
      </w:r>
      <w:r>
        <w:rPr>
          <w:rStyle w:val="28"/>
          <w:rFonts w:hint="eastAsia"/>
        </w:rPr>
        <w:footnoteRef/>
      </w:r>
      <w:r>
        <w:rPr>
          <w:rStyle w:val="28"/>
          <w:rFonts w:hint="eastAsia"/>
        </w:rPr>
        <w:t>]</w:t>
      </w:r>
      <w:r>
        <w:t>《中华人民共和国安全生产法》第九十五条第一款第（一）项：生产经营单位的主要负责人未履行本法规定的安全生产管理职责，导致发生生产安全事故的，由应急管理部门依照下列规定处以罚款：</w:t>
      </w:r>
    </w:p>
    <w:p w14:paraId="2EE54D59">
      <w:pPr>
        <w:pStyle w:val="18"/>
      </w:pPr>
      <w:r>
        <w:t>（一）发生一般事故的，处上一年年收入百分之四十的罚款；......。</w:t>
      </w:r>
    </w:p>
  </w:footnote>
  <w:footnote w:id="7">
    <w:p w14:paraId="7AF49E80">
      <w:pPr>
        <w:pStyle w:val="18"/>
      </w:pPr>
      <w:r>
        <w:rPr>
          <w:rStyle w:val="28"/>
          <w:rFonts w:hint="eastAsia"/>
        </w:rPr>
        <w:t>[</w:t>
      </w:r>
      <w:r>
        <w:rPr>
          <w:rStyle w:val="28"/>
          <w:rFonts w:hint="eastAsia"/>
        </w:rPr>
        <w:footnoteRef/>
      </w:r>
      <w:r>
        <w:rPr>
          <w:rStyle w:val="28"/>
          <w:rFonts w:hint="eastAsia"/>
        </w:rPr>
        <w:t>]</w:t>
      </w:r>
      <w:r>
        <w:t>《中华人民共和国安全生产法》第二十一条第一款第（五）项：生产经营单位的主要负责人对本单位安全生产工作负有下列职责：</w:t>
      </w:r>
    </w:p>
    <w:p w14:paraId="2000C1AE">
      <w:pPr>
        <w:pStyle w:val="18"/>
      </w:pPr>
      <w:r>
        <w:t>（五）组织建立并落实安全风险分级管控和隐患排查治理双重预防工作机制，督促、检查本单位的安全生产工作，及时消除生产安全事故隐患；</w:t>
      </w:r>
      <w:r>
        <w:rPr>
          <w:rFonts w:ascii="宋体" w:hAnsi="宋体"/>
        </w:rPr>
        <w:t>......。</w:t>
      </w:r>
    </w:p>
  </w:footnote>
  <w:footnote w:id="8">
    <w:p w14:paraId="525EF7D7">
      <w:pPr>
        <w:pStyle w:val="18"/>
      </w:pPr>
      <w:r>
        <w:rPr>
          <w:rStyle w:val="28"/>
          <w:rFonts w:hint="eastAsia"/>
        </w:rPr>
        <w:t>[</w:t>
      </w:r>
      <w:r>
        <w:rPr>
          <w:rStyle w:val="28"/>
          <w:rFonts w:hint="eastAsia"/>
        </w:rPr>
        <w:footnoteRef/>
      </w:r>
      <w:r>
        <w:rPr>
          <w:rStyle w:val="28"/>
          <w:rFonts w:hint="eastAsia"/>
        </w:rPr>
        <w:t>]</w:t>
      </w:r>
      <w:r>
        <w:t>《中华人民共和国安全生产法》第九十五条第一款第（一）项：生产经营单位的主要负责人未履行本法规定的安全生产管理职责，导致发生生产安全事故的，由应急管理部门依照下列规定处以罚款：</w:t>
      </w:r>
    </w:p>
    <w:p w14:paraId="0030113D">
      <w:pPr>
        <w:pStyle w:val="18"/>
      </w:pPr>
      <w:r>
        <w:t>（一）发生一般事故的，处上一年年收入百分之四十的罚款；......。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E8B01">
    <w:pPr>
      <w:pStyle w:val="16"/>
      <w:pBdr>
        <w:bottom w:val="none" w:color="auto" w:sz="0" w:space="0"/>
      </w:pBdr>
      <w:rPr>
        <w:rFonts w:hint="defau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footnotePr>
    <w:footnote w:id="18"/>
    <w:footnote w:id="19"/>
  </w:foot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ZiMTA1NTE4YjczMzhmMTAzZmE0YzIwNWVhYmQyMzkifQ=="/>
  </w:docVars>
  <w:rsids>
    <w:rsidRoot w:val="00172A27"/>
    <w:rsid w:val="00000B9A"/>
    <w:rsid w:val="00001873"/>
    <w:rsid w:val="00002B7C"/>
    <w:rsid w:val="00002B91"/>
    <w:rsid w:val="00003F68"/>
    <w:rsid w:val="000051B6"/>
    <w:rsid w:val="00005BE7"/>
    <w:rsid w:val="00005E3C"/>
    <w:rsid w:val="000158EC"/>
    <w:rsid w:val="00015F29"/>
    <w:rsid w:val="00017209"/>
    <w:rsid w:val="00017C87"/>
    <w:rsid w:val="00020C7C"/>
    <w:rsid w:val="00023AB8"/>
    <w:rsid w:val="00024D71"/>
    <w:rsid w:val="0003130A"/>
    <w:rsid w:val="000325F2"/>
    <w:rsid w:val="00033EBC"/>
    <w:rsid w:val="0003420E"/>
    <w:rsid w:val="00042CED"/>
    <w:rsid w:val="00043F5B"/>
    <w:rsid w:val="00044A2C"/>
    <w:rsid w:val="000500BA"/>
    <w:rsid w:val="00054303"/>
    <w:rsid w:val="00054623"/>
    <w:rsid w:val="0005568C"/>
    <w:rsid w:val="000565A6"/>
    <w:rsid w:val="00061C77"/>
    <w:rsid w:val="00062DD6"/>
    <w:rsid w:val="000706C2"/>
    <w:rsid w:val="000735A4"/>
    <w:rsid w:val="00074455"/>
    <w:rsid w:val="00087B43"/>
    <w:rsid w:val="000932E2"/>
    <w:rsid w:val="00093E22"/>
    <w:rsid w:val="00094673"/>
    <w:rsid w:val="00094A56"/>
    <w:rsid w:val="00094D7D"/>
    <w:rsid w:val="00095617"/>
    <w:rsid w:val="000A070B"/>
    <w:rsid w:val="000B0003"/>
    <w:rsid w:val="000B01A2"/>
    <w:rsid w:val="000B1115"/>
    <w:rsid w:val="000B12AA"/>
    <w:rsid w:val="000B1581"/>
    <w:rsid w:val="000B2382"/>
    <w:rsid w:val="000B2FAC"/>
    <w:rsid w:val="000B3269"/>
    <w:rsid w:val="000B4A25"/>
    <w:rsid w:val="000B5006"/>
    <w:rsid w:val="000B5074"/>
    <w:rsid w:val="000B6086"/>
    <w:rsid w:val="000B610B"/>
    <w:rsid w:val="000C03D8"/>
    <w:rsid w:val="000C2D8E"/>
    <w:rsid w:val="000C56D5"/>
    <w:rsid w:val="000C6224"/>
    <w:rsid w:val="000C655D"/>
    <w:rsid w:val="000C6A9F"/>
    <w:rsid w:val="000D0CB4"/>
    <w:rsid w:val="000D1797"/>
    <w:rsid w:val="000D4B32"/>
    <w:rsid w:val="000E2BC4"/>
    <w:rsid w:val="000E5CB9"/>
    <w:rsid w:val="000F44F3"/>
    <w:rsid w:val="000F4CCB"/>
    <w:rsid w:val="000F4E78"/>
    <w:rsid w:val="0010065C"/>
    <w:rsid w:val="00101FEF"/>
    <w:rsid w:val="00107EBC"/>
    <w:rsid w:val="001103E7"/>
    <w:rsid w:val="001108D1"/>
    <w:rsid w:val="001121E1"/>
    <w:rsid w:val="00117521"/>
    <w:rsid w:val="00123254"/>
    <w:rsid w:val="00123A32"/>
    <w:rsid w:val="001357A7"/>
    <w:rsid w:val="001366BB"/>
    <w:rsid w:val="001374E4"/>
    <w:rsid w:val="00141103"/>
    <w:rsid w:val="00141B39"/>
    <w:rsid w:val="00143378"/>
    <w:rsid w:val="00146720"/>
    <w:rsid w:val="0014740F"/>
    <w:rsid w:val="001479AE"/>
    <w:rsid w:val="0015014C"/>
    <w:rsid w:val="0015056A"/>
    <w:rsid w:val="00150AD3"/>
    <w:rsid w:val="00152DFB"/>
    <w:rsid w:val="00153E8D"/>
    <w:rsid w:val="00156442"/>
    <w:rsid w:val="00160DA4"/>
    <w:rsid w:val="0016402E"/>
    <w:rsid w:val="001645EF"/>
    <w:rsid w:val="00164616"/>
    <w:rsid w:val="00166C7F"/>
    <w:rsid w:val="001702F5"/>
    <w:rsid w:val="001709C7"/>
    <w:rsid w:val="00171290"/>
    <w:rsid w:val="001712B0"/>
    <w:rsid w:val="00172A27"/>
    <w:rsid w:val="00173050"/>
    <w:rsid w:val="00175DB1"/>
    <w:rsid w:val="00176ABD"/>
    <w:rsid w:val="00176CFD"/>
    <w:rsid w:val="00181A97"/>
    <w:rsid w:val="00181B3F"/>
    <w:rsid w:val="00182B8C"/>
    <w:rsid w:val="00183F82"/>
    <w:rsid w:val="0018466E"/>
    <w:rsid w:val="00184EF0"/>
    <w:rsid w:val="00185F5B"/>
    <w:rsid w:val="001871E1"/>
    <w:rsid w:val="001912D2"/>
    <w:rsid w:val="00191F64"/>
    <w:rsid w:val="00193BDE"/>
    <w:rsid w:val="001A117D"/>
    <w:rsid w:val="001A1609"/>
    <w:rsid w:val="001A2B43"/>
    <w:rsid w:val="001A2D9E"/>
    <w:rsid w:val="001B023D"/>
    <w:rsid w:val="001B0E90"/>
    <w:rsid w:val="001B1B2D"/>
    <w:rsid w:val="001B68CF"/>
    <w:rsid w:val="001B7345"/>
    <w:rsid w:val="001B7711"/>
    <w:rsid w:val="001C1776"/>
    <w:rsid w:val="001C2772"/>
    <w:rsid w:val="001C4634"/>
    <w:rsid w:val="001C60D7"/>
    <w:rsid w:val="001C6C4E"/>
    <w:rsid w:val="001D2DA2"/>
    <w:rsid w:val="001D3731"/>
    <w:rsid w:val="001D3840"/>
    <w:rsid w:val="001D4BB0"/>
    <w:rsid w:val="001D6260"/>
    <w:rsid w:val="001D73E0"/>
    <w:rsid w:val="001E366E"/>
    <w:rsid w:val="001E5EBE"/>
    <w:rsid w:val="001E69CC"/>
    <w:rsid w:val="001E79B7"/>
    <w:rsid w:val="001E7FAA"/>
    <w:rsid w:val="001F1222"/>
    <w:rsid w:val="002017D4"/>
    <w:rsid w:val="00202C1C"/>
    <w:rsid w:val="00204525"/>
    <w:rsid w:val="002050C5"/>
    <w:rsid w:val="0020677B"/>
    <w:rsid w:val="00206C78"/>
    <w:rsid w:val="00207EA9"/>
    <w:rsid w:val="00210BFC"/>
    <w:rsid w:val="002161B6"/>
    <w:rsid w:val="002177CE"/>
    <w:rsid w:val="00221870"/>
    <w:rsid w:val="00226E1A"/>
    <w:rsid w:val="00230B65"/>
    <w:rsid w:val="00232729"/>
    <w:rsid w:val="002344B7"/>
    <w:rsid w:val="00234614"/>
    <w:rsid w:val="00240804"/>
    <w:rsid w:val="002436E9"/>
    <w:rsid w:val="00244E35"/>
    <w:rsid w:val="00245EAD"/>
    <w:rsid w:val="00246053"/>
    <w:rsid w:val="00251251"/>
    <w:rsid w:val="00252C06"/>
    <w:rsid w:val="002547E4"/>
    <w:rsid w:val="002549FE"/>
    <w:rsid w:val="00255C8F"/>
    <w:rsid w:val="002600F4"/>
    <w:rsid w:val="002611BF"/>
    <w:rsid w:val="00261C34"/>
    <w:rsid w:val="00266695"/>
    <w:rsid w:val="002673B8"/>
    <w:rsid w:val="0027153E"/>
    <w:rsid w:val="00272858"/>
    <w:rsid w:val="00275ABB"/>
    <w:rsid w:val="00277009"/>
    <w:rsid w:val="00277BC9"/>
    <w:rsid w:val="002806FA"/>
    <w:rsid w:val="00281F20"/>
    <w:rsid w:val="002833FD"/>
    <w:rsid w:val="00284316"/>
    <w:rsid w:val="00285141"/>
    <w:rsid w:val="002857DD"/>
    <w:rsid w:val="00285999"/>
    <w:rsid w:val="00287C69"/>
    <w:rsid w:val="00296074"/>
    <w:rsid w:val="002A3881"/>
    <w:rsid w:val="002A43DA"/>
    <w:rsid w:val="002A6B8A"/>
    <w:rsid w:val="002B438A"/>
    <w:rsid w:val="002B5100"/>
    <w:rsid w:val="002C4A59"/>
    <w:rsid w:val="002C4AD2"/>
    <w:rsid w:val="002C616F"/>
    <w:rsid w:val="002D02CC"/>
    <w:rsid w:val="002D03CB"/>
    <w:rsid w:val="002D06E5"/>
    <w:rsid w:val="002D1DD4"/>
    <w:rsid w:val="002D649F"/>
    <w:rsid w:val="002D791F"/>
    <w:rsid w:val="002E20D5"/>
    <w:rsid w:val="002E4F9B"/>
    <w:rsid w:val="002F029E"/>
    <w:rsid w:val="002F2879"/>
    <w:rsid w:val="002F4482"/>
    <w:rsid w:val="002F6CA2"/>
    <w:rsid w:val="002F7273"/>
    <w:rsid w:val="00301EA6"/>
    <w:rsid w:val="00304222"/>
    <w:rsid w:val="00310352"/>
    <w:rsid w:val="003130B4"/>
    <w:rsid w:val="003132A6"/>
    <w:rsid w:val="00313EB3"/>
    <w:rsid w:val="0031530A"/>
    <w:rsid w:val="0031535C"/>
    <w:rsid w:val="003211A2"/>
    <w:rsid w:val="00323345"/>
    <w:rsid w:val="00327D48"/>
    <w:rsid w:val="00330707"/>
    <w:rsid w:val="00332E00"/>
    <w:rsid w:val="00332E07"/>
    <w:rsid w:val="00333492"/>
    <w:rsid w:val="00344516"/>
    <w:rsid w:val="003456AA"/>
    <w:rsid w:val="0034638A"/>
    <w:rsid w:val="003471A1"/>
    <w:rsid w:val="00350FE3"/>
    <w:rsid w:val="0035165C"/>
    <w:rsid w:val="0035191F"/>
    <w:rsid w:val="00355839"/>
    <w:rsid w:val="00357386"/>
    <w:rsid w:val="00357F44"/>
    <w:rsid w:val="00360B07"/>
    <w:rsid w:val="0036365C"/>
    <w:rsid w:val="00363D91"/>
    <w:rsid w:val="00364AAF"/>
    <w:rsid w:val="00370C50"/>
    <w:rsid w:val="00372A5A"/>
    <w:rsid w:val="0037394C"/>
    <w:rsid w:val="00374C79"/>
    <w:rsid w:val="003759D9"/>
    <w:rsid w:val="00375D0A"/>
    <w:rsid w:val="003815A7"/>
    <w:rsid w:val="00383857"/>
    <w:rsid w:val="00384DD9"/>
    <w:rsid w:val="0038606F"/>
    <w:rsid w:val="00386574"/>
    <w:rsid w:val="003905EE"/>
    <w:rsid w:val="00392932"/>
    <w:rsid w:val="00395DF0"/>
    <w:rsid w:val="0039674B"/>
    <w:rsid w:val="003A0840"/>
    <w:rsid w:val="003A4B59"/>
    <w:rsid w:val="003B1B1E"/>
    <w:rsid w:val="003B1D3F"/>
    <w:rsid w:val="003B4102"/>
    <w:rsid w:val="003B7D58"/>
    <w:rsid w:val="003C180D"/>
    <w:rsid w:val="003C2A78"/>
    <w:rsid w:val="003C3BF9"/>
    <w:rsid w:val="003D1574"/>
    <w:rsid w:val="003D22E6"/>
    <w:rsid w:val="003D27F3"/>
    <w:rsid w:val="003D45A1"/>
    <w:rsid w:val="003D4FEF"/>
    <w:rsid w:val="003D5579"/>
    <w:rsid w:val="003D687B"/>
    <w:rsid w:val="003E1B87"/>
    <w:rsid w:val="003E1DDF"/>
    <w:rsid w:val="003E2A30"/>
    <w:rsid w:val="003E4C27"/>
    <w:rsid w:val="003E4E0B"/>
    <w:rsid w:val="003E539F"/>
    <w:rsid w:val="003E5FFB"/>
    <w:rsid w:val="003F041A"/>
    <w:rsid w:val="003F22EA"/>
    <w:rsid w:val="003F2F44"/>
    <w:rsid w:val="003F4ACA"/>
    <w:rsid w:val="003F4BB0"/>
    <w:rsid w:val="003F631B"/>
    <w:rsid w:val="003F71DD"/>
    <w:rsid w:val="00401084"/>
    <w:rsid w:val="004033A2"/>
    <w:rsid w:val="0040467C"/>
    <w:rsid w:val="004051A4"/>
    <w:rsid w:val="00405C63"/>
    <w:rsid w:val="00405E09"/>
    <w:rsid w:val="004067A5"/>
    <w:rsid w:val="00411D54"/>
    <w:rsid w:val="00412984"/>
    <w:rsid w:val="00412DDC"/>
    <w:rsid w:val="00414B87"/>
    <w:rsid w:val="004209FA"/>
    <w:rsid w:val="00420E13"/>
    <w:rsid w:val="004223DF"/>
    <w:rsid w:val="00424CE0"/>
    <w:rsid w:val="00424F32"/>
    <w:rsid w:val="00425F70"/>
    <w:rsid w:val="004269F9"/>
    <w:rsid w:val="004323C1"/>
    <w:rsid w:val="00433224"/>
    <w:rsid w:val="004357B1"/>
    <w:rsid w:val="004357EE"/>
    <w:rsid w:val="00435A88"/>
    <w:rsid w:val="00436F46"/>
    <w:rsid w:val="0043717B"/>
    <w:rsid w:val="0044323E"/>
    <w:rsid w:val="0044421B"/>
    <w:rsid w:val="004454A6"/>
    <w:rsid w:val="00445BA3"/>
    <w:rsid w:val="0045012D"/>
    <w:rsid w:val="00451C5E"/>
    <w:rsid w:val="00453B77"/>
    <w:rsid w:val="004559F8"/>
    <w:rsid w:val="0046041D"/>
    <w:rsid w:val="00464503"/>
    <w:rsid w:val="00466953"/>
    <w:rsid w:val="00466B4E"/>
    <w:rsid w:val="00466F59"/>
    <w:rsid w:val="00467D59"/>
    <w:rsid w:val="00470D93"/>
    <w:rsid w:val="004719D7"/>
    <w:rsid w:val="0047227F"/>
    <w:rsid w:val="00472F38"/>
    <w:rsid w:val="00475C4E"/>
    <w:rsid w:val="0047737C"/>
    <w:rsid w:val="00480C48"/>
    <w:rsid w:val="004826D1"/>
    <w:rsid w:val="00482F74"/>
    <w:rsid w:val="004831C0"/>
    <w:rsid w:val="00483350"/>
    <w:rsid w:val="00485EE6"/>
    <w:rsid w:val="004864A4"/>
    <w:rsid w:val="00487D6A"/>
    <w:rsid w:val="004914C1"/>
    <w:rsid w:val="00491AFA"/>
    <w:rsid w:val="00491BDE"/>
    <w:rsid w:val="00491E03"/>
    <w:rsid w:val="0049358D"/>
    <w:rsid w:val="00493A05"/>
    <w:rsid w:val="00493C80"/>
    <w:rsid w:val="00493F82"/>
    <w:rsid w:val="0049491E"/>
    <w:rsid w:val="004950DB"/>
    <w:rsid w:val="004959BA"/>
    <w:rsid w:val="00496120"/>
    <w:rsid w:val="004966B8"/>
    <w:rsid w:val="00497438"/>
    <w:rsid w:val="00497CA1"/>
    <w:rsid w:val="004A1CAF"/>
    <w:rsid w:val="004A2739"/>
    <w:rsid w:val="004A2B9C"/>
    <w:rsid w:val="004B178B"/>
    <w:rsid w:val="004B239F"/>
    <w:rsid w:val="004B44A3"/>
    <w:rsid w:val="004B57D4"/>
    <w:rsid w:val="004B645A"/>
    <w:rsid w:val="004B6BD1"/>
    <w:rsid w:val="004C0D02"/>
    <w:rsid w:val="004C1CAF"/>
    <w:rsid w:val="004C2829"/>
    <w:rsid w:val="004C437D"/>
    <w:rsid w:val="004C4E85"/>
    <w:rsid w:val="004C53D8"/>
    <w:rsid w:val="004C78A5"/>
    <w:rsid w:val="004D0F47"/>
    <w:rsid w:val="004D1C8E"/>
    <w:rsid w:val="004D2976"/>
    <w:rsid w:val="004D2C4A"/>
    <w:rsid w:val="004D6AD0"/>
    <w:rsid w:val="004E1368"/>
    <w:rsid w:val="004E3824"/>
    <w:rsid w:val="004E3AC3"/>
    <w:rsid w:val="004E3AE8"/>
    <w:rsid w:val="004E4557"/>
    <w:rsid w:val="004E5EB1"/>
    <w:rsid w:val="004E6005"/>
    <w:rsid w:val="004E61F3"/>
    <w:rsid w:val="004E7748"/>
    <w:rsid w:val="004F114B"/>
    <w:rsid w:val="004F205C"/>
    <w:rsid w:val="004F5489"/>
    <w:rsid w:val="004F6B8A"/>
    <w:rsid w:val="004F7617"/>
    <w:rsid w:val="00501AE2"/>
    <w:rsid w:val="00504577"/>
    <w:rsid w:val="0050502A"/>
    <w:rsid w:val="00510A37"/>
    <w:rsid w:val="00511B94"/>
    <w:rsid w:val="00512645"/>
    <w:rsid w:val="0051522F"/>
    <w:rsid w:val="005156B8"/>
    <w:rsid w:val="00516516"/>
    <w:rsid w:val="00517CAB"/>
    <w:rsid w:val="005200D2"/>
    <w:rsid w:val="005233C3"/>
    <w:rsid w:val="0052483C"/>
    <w:rsid w:val="00524C9C"/>
    <w:rsid w:val="0052566D"/>
    <w:rsid w:val="0052580F"/>
    <w:rsid w:val="00525887"/>
    <w:rsid w:val="00527B85"/>
    <w:rsid w:val="0053325A"/>
    <w:rsid w:val="00534D1B"/>
    <w:rsid w:val="00534E5E"/>
    <w:rsid w:val="0053782A"/>
    <w:rsid w:val="00537A37"/>
    <w:rsid w:val="00537C63"/>
    <w:rsid w:val="00542472"/>
    <w:rsid w:val="005427A7"/>
    <w:rsid w:val="00542B4E"/>
    <w:rsid w:val="00546BEC"/>
    <w:rsid w:val="005475E9"/>
    <w:rsid w:val="00555168"/>
    <w:rsid w:val="00555895"/>
    <w:rsid w:val="00556145"/>
    <w:rsid w:val="0056027A"/>
    <w:rsid w:val="00561897"/>
    <w:rsid w:val="00561C3E"/>
    <w:rsid w:val="00564267"/>
    <w:rsid w:val="0056563A"/>
    <w:rsid w:val="00565E59"/>
    <w:rsid w:val="005665F1"/>
    <w:rsid w:val="00567595"/>
    <w:rsid w:val="00567D4F"/>
    <w:rsid w:val="00571D7F"/>
    <w:rsid w:val="0057270B"/>
    <w:rsid w:val="005758FC"/>
    <w:rsid w:val="0058002D"/>
    <w:rsid w:val="00581E5E"/>
    <w:rsid w:val="005835C6"/>
    <w:rsid w:val="0058736F"/>
    <w:rsid w:val="00590632"/>
    <w:rsid w:val="00590943"/>
    <w:rsid w:val="0059165E"/>
    <w:rsid w:val="005972F8"/>
    <w:rsid w:val="005A2A52"/>
    <w:rsid w:val="005A30EB"/>
    <w:rsid w:val="005A4DD6"/>
    <w:rsid w:val="005A54D0"/>
    <w:rsid w:val="005A7CCA"/>
    <w:rsid w:val="005B3106"/>
    <w:rsid w:val="005B3222"/>
    <w:rsid w:val="005B4141"/>
    <w:rsid w:val="005B4EA7"/>
    <w:rsid w:val="005B65D4"/>
    <w:rsid w:val="005B728D"/>
    <w:rsid w:val="005B73BA"/>
    <w:rsid w:val="005C08A9"/>
    <w:rsid w:val="005C21A5"/>
    <w:rsid w:val="005C44DC"/>
    <w:rsid w:val="005C4EFA"/>
    <w:rsid w:val="005C52CB"/>
    <w:rsid w:val="005C7527"/>
    <w:rsid w:val="005C7ED4"/>
    <w:rsid w:val="005D01C1"/>
    <w:rsid w:val="005D1675"/>
    <w:rsid w:val="005D1DF2"/>
    <w:rsid w:val="005D2C64"/>
    <w:rsid w:val="005D41FB"/>
    <w:rsid w:val="005D5A42"/>
    <w:rsid w:val="005E0499"/>
    <w:rsid w:val="005E1CB9"/>
    <w:rsid w:val="005E5370"/>
    <w:rsid w:val="005E7011"/>
    <w:rsid w:val="005F0937"/>
    <w:rsid w:val="005F0C87"/>
    <w:rsid w:val="005F0F29"/>
    <w:rsid w:val="005F1DCE"/>
    <w:rsid w:val="005F47C1"/>
    <w:rsid w:val="005F5D42"/>
    <w:rsid w:val="005F5D53"/>
    <w:rsid w:val="005F75EC"/>
    <w:rsid w:val="006015AF"/>
    <w:rsid w:val="006018A7"/>
    <w:rsid w:val="00604164"/>
    <w:rsid w:val="0060670F"/>
    <w:rsid w:val="00607CF9"/>
    <w:rsid w:val="006112AF"/>
    <w:rsid w:val="006150E8"/>
    <w:rsid w:val="006156C3"/>
    <w:rsid w:val="0061684A"/>
    <w:rsid w:val="006168D4"/>
    <w:rsid w:val="006217F7"/>
    <w:rsid w:val="00622AAC"/>
    <w:rsid w:val="0062613F"/>
    <w:rsid w:val="00627500"/>
    <w:rsid w:val="006300DC"/>
    <w:rsid w:val="006333CB"/>
    <w:rsid w:val="00641010"/>
    <w:rsid w:val="006447EB"/>
    <w:rsid w:val="006508B1"/>
    <w:rsid w:val="00654836"/>
    <w:rsid w:val="0066213A"/>
    <w:rsid w:val="00662D1D"/>
    <w:rsid w:val="0066323B"/>
    <w:rsid w:val="00663F5B"/>
    <w:rsid w:val="0066517A"/>
    <w:rsid w:val="00666192"/>
    <w:rsid w:val="00670681"/>
    <w:rsid w:val="00671CB4"/>
    <w:rsid w:val="00672A51"/>
    <w:rsid w:val="00675752"/>
    <w:rsid w:val="00677AEB"/>
    <w:rsid w:val="006809BF"/>
    <w:rsid w:val="00682EAA"/>
    <w:rsid w:val="00686E07"/>
    <w:rsid w:val="00687D90"/>
    <w:rsid w:val="00692919"/>
    <w:rsid w:val="00692B00"/>
    <w:rsid w:val="00692F8F"/>
    <w:rsid w:val="00696055"/>
    <w:rsid w:val="006A35E2"/>
    <w:rsid w:val="006A3AEB"/>
    <w:rsid w:val="006A40A9"/>
    <w:rsid w:val="006A46CD"/>
    <w:rsid w:val="006B4EC9"/>
    <w:rsid w:val="006C0A12"/>
    <w:rsid w:val="006C28A2"/>
    <w:rsid w:val="006C47E5"/>
    <w:rsid w:val="006C486A"/>
    <w:rsid w:val="006C587B"/>
    <w:rsid w:val="006C6451"/>
    <w:rsid w:val="006C7A77"/>
    <w:rsid w:val="006D0A90"/>
    <w:rsid w:val="006D0C75"/>
    <w:rsid w:val="006D2CC8"/>
    <w:rsid w:val="006D4AED"/>
    <w:rsid w:val="006D712E"/>
    <w:rsid w:val="006D7A89"/>
    <w:rsid w:val="006F0152"/>
    <w:rsid w:val="006F1665"/>
    <w:rsid w:val="006F3CF7"/>
    <w:rsid w:val="006F7F0A"/>
    <w:rsid w:val="007021BF"/>
    <w:rsid w:val="0070297C"/>
    <w:rsid w:val="00704E65"/>
    <w:rsid w:val="00705DD7"/>
    <w:rsid w:val="00706B11"/>
    <w:rsid w:val="00707D39"/>
    <w:rsid w:val="00714826"/>
    <w:rsid w:val="00714849"/>
    <w:rsid w:val="0071592C"/>
    <w:rsid w:val="00715D94"/>
    <w:rsid w:val="00722386"/>
    <w:rsid w:val="007246C9"/>
    <w:rsid w:val="0072514C"/>
    <w:rsid w:val="0072524B"/>
    <w:rsid w:val="007277DE"/>
    <w:rsid w:val="00727B5E"/>
    <w:rsid w:val="00730C29"/>
    <w:rsid w:val="00731B89"/>
    <w:rsid w:val="007321C7"/>
    <w:rsid w:val="00733605"/>
    <w:rsid w:val="007339E5"/>
    <w:rsid w:val="00735407"/>
    <w:rsid w:val="0074082A"/>
    <w:rsid w:val="007409BB"/>
    <w:rsid w:val="00743989"/>
    <w:rsid w:val="00743AEB"/>
    <w:rsid w:val="00743D71"/>
    <w:rsid w:val="00744F78"/>
    <w:rsid w:val="00745E89"/>
    <w:rsid w:val="007477B1"/>
    <w:rsid w:val="00750A9C"/>
    <w:rsid w:val="00750AF0"/>
    <w:rsid w:val="00751B00"/>
    <w:rsid w:val="00751DC0"/>
    <w:rsid w:val="007533F0"/>
    <w:rsid w:val="007547A1"/>
    <w:rsid w:val="00762D2E"/>
    <w:rsid w:val="00767108"/>
    <w:rsid w:val="00770C4B"/>
    <w:rsid w:val="007721BE"/>
    <w:rsid w:val="007730B2"/>
    <w:rsid w:val="00773949"/>
    <w:rsid w:val="00774590"/>
    <w:rsid w:val="007821DC"/>
    <w:rsid w:val="00783EC7"/>
    <w:rsid w:val="00785B81"/>
    <w:rsid w:val="00785DA8"/>
    <w:rsid w:val="007875B9"/>
    <w:rsid w:val="00790BC7"/>
    <w:rsid w:val="00793302"/>
    <w:rsid w:val="00794912"/>
    <w:rsid w:val="00795F04"/>
    <w:rsid w:val="00796649"/>
    <w:rsid w:val="007972E0"/>
    <w:rsid w:val="00797D0F"/>
    <w:rsid w:val="007A1361"/>
    <w:rsid w:val="007A2437"/>
    <w:rsid w:val="007A2A3B"/>
    <w:rsid w:val="007A7734"/>
    <w:rsid w:val="007A78B6"/>
    <w:rsid w:val="007B1666"/>
    <w:rsid w:val="007B2264"/>
    <w:rsid w:val="007B3421"/>
    <w:rsid w:val="007B4D42"/>
    <w:rsid w:val="007C1B8F"/>
    <w:rsid w:val="007C37B2"/>
    <w:rsid w:val="007C4624"/>
    <w:rsid w:val="007C4A6B"/>
    <w:rsid w:val="007C4EEA"/>
    <w:rsid w:val="007C656D"/>
    <w:rsid w:val="007D03AB"/>
    <w:rsid w:val="007D29A7"/>
    <w:rsid w:val="007D4484"/>
    <w:rsid w:val="007D66A7"/>
    <w:rsid w:val="007E027F"/>
    <w:rsid w:val="007E0367"/>
    <w:rsid w:val="007E04F9"/>
    <w:rsid w:val="007E09D6"/>
    <w:rsid w:val="007E3DA3"/>
    <w:rsid w:val="007E4087"/>
    <w:rsid w:val="007E51A5"/>
    <w:rsid w:val="007E6DD1"/>
    <w:rsid w:val="007E7FA7"/>
    <w:rsid w:val="007F14A7"/>
    <w:rsid w:val="007F15E9"/>
    <w:rsid w:val="007F5890"/>
    <w:rsid w:val="007F5D8F"/>
    <w:rsid w:val="00801A9A"/>
    <w:rsid w:val="00806F6F"/>
    <w:rsid w:val="00807CC2"/>
    <w:rsid w:val="00812D73"/>
    <w:rsid w:val="00817373"/>
    <w:rsid w:val="00822F41"/>
    <w:rsid w:val="0082649B"/>
    <w:rsid w:val="0082754A"/>
    <w:rsid w:val="00831D61"/>
    <w:rsid w:val="00837D6B"/>
    <w:rsid w:val="00840B80"/>
    <w:rsid w:val="008421B9"/>
    <w:rsid w:val="00843C79"/>
    <w:rsid w:val="00843CD6"/>
    <w:rsid w:val="0084530B"/>
    <w:rsid w:val="00845E76"/>
    <w:rsid w:val="0085000E"/>
    <w:rsid w:val="008506CE"/>
    <w:rsid w:val="008531C5"/>
    <w:rsid w:val="00853246"/>
    <w:rsid w:val="00856426"/>
    <w:rsid w:val="00861F72"/>
    <w:rsid w:val="00862E53"/>
    <w:rsid w:val="0086370E"/>
    <w:rsid w:val="00863910"/>
    <w:rsid w:val="00866AA9"/>
    <w:rsid w:val="00870EAD"/>
    <w:rsid w:val="00871026"/>
    <w:rsid w:val="00871317"/>
    <w:rsid w:val="008741C7"/>
    <w:rsid w:val="00874B97"/>
    <w:rsid w:val="00875DFA"/>
    <w:rsid w:val="008779A0"/>
    <w:rsid w:val="00882172"/>
    <w:rsid w:val="008828AF"/>
    <w:rsid w:val="00884011"/>
    <w:rsid w:val="00885E59"/>
    <w:rsid w:val="008903FB"/>
    <w:rsid w:val="00890E95"/>
    <w:rsid w:val="0089139E"/>
    <w:rsid w:val="008919DE"/>
    <w:rsid w:val="0089292F"/>
    <w:rsid w:val="008942B8"/>
    <w:rsid w:val="008953B3"/>
    <w:rsid w:val="00896173"/>
    <w:rsid w:val="00897D2C"/>
    <w:rsid w:val="008A0AFD"/>
    <w:rsid w:val="008A1D40"/>
    <w:rsid w:val="008A230B"/>
    <w:rsid w:val="008A2A8D"/>
    <w:rsid w:val="008A3C41"/>
    <w:rsid w:val="008A609E"/>
    <w:rsid w:val="008A6A42"/>
    <w:rsid w:val="008B420C"/>
    <w:rsid w:val="008B5FE5"/>
    <w:rsid w:val="008B66F8"/>
    <w:rsid w:val="008B6770"/>
    <w:rsid w:val="008B6CE8"/>
    <w:rsid w:val="008B77C6"/>
    <w:rsid w:val="008C26C6"/>
    <w:rsid w:val="008C408D"/>
    <w:rsid w:val="008C4E09"/>
    <w:rsid w:val="008C6F4C"/>
    <w:rsid w:val="008C7CAA"/>
    <w:rsid w:val="008D0AC8"/>
    <w:rsid w:val="008D0AF4"/>
    <w:rsid w:val="008D129F"/>
    <w:rsid w:val="008D1D65"/>
    <w:rsid w:val="008D2B98"/>
    <w:rsid w:val="008D486A"/>
    <w:rsid w:val="008D698A"/>
    <w:rsid w:val="008D69BF"/>
    <w:rsid w:val="008D7483"/>
    <w:rsid w:val="008D7A0F"/>
    <w:rsid w:val="008E0924"/>
    <w:rsid w:val="008E161F"/>
    <w:rsid w:val="008E16E1"/>
    <w:rsid w:val="008E2405"/>
    <w:rsid w:val="008F388C"/>
    <w:rsid w:val="008F54C6"/>
    <w:rsid w:val="008F5B17"/>
    <w:rsid w:val="008F603C"/>
    <w:rsid w:val="008F646B"/>
    <w:rsid w:val="008F670F"/>
    <w:rsid w:val="0090117A"/>
    <w:rsid w:val="00905509"/>
    <w:rsid w:val="00905D88"/>
    <w:rsid w:val="00906B8A"/>
    <w:rsid w:val="0090725F"/>
    <w:rsid w:val="00912781"/>
    <w:rsid w:val="009149AF"/>
    <w:rsid w:val="00914E50"/>
    <w:rsid w:val="0091580A"/>
    <w:rsid w:val="009165D6"/>
    <w:rsid w:val="00916DC9"/>
    <w:rsid w:val="0092086B"/>
    <w:rsid w:val="0092533B"/>
    <w:rsid w:val="009254CB"/>
    <w:rsid w:val="00930088"/>
    <w:rsid w:val="0093089F"/>
    <w:rsid w:val="00931BE3"/>
    <w:rsid w:val="009357CC"/>
    <w:rsid w:val="00936D12"/>
    <w:rsid w:val="00937515"/>
    <w:rsid w:val="00940813"/>
    <w:rsid w:val="00945478"/>
    <w:rsid w:val="00945575"/>
    <w:rsid w:val="009460A2"/>
    <w:rsid w:val="0094797F"/>
    <w:rsid w:val="00976AAD"/>
    <w:rsid w:val="00977510"/>
    <w:rsid w:val="009841C2"/>
    <w:rsid w:val="009863BA"/>
    <w:rsid w:val="0098647E"/>
    <w:rsid w:val="00986C45"/>
    <w:rsid w:val="00987C94"/>
    <w:rsid w:val="00991742"/>
    <w:rsid w:val="009923EA"/>
    <w:rsid w:val="009958E1"/>
    <w:rsid w:val="00996578"/>
    <w:rsid w:val="00996720"/>
    <w:rsid w:val="009975DE"/>
    <w:rsid w:val="009A1A3F"/>
    <w:rsid w:val="009A531B"/>
    <w:rsid w:val="009A5E8E"/>
    <w:rsid w:val="009B6316"/>
    <w:rsid w:val="009C1A6E"/>
    <w:rsid w:val="009C213C"/>
    <w:rsid w:val="009C3412"/>
    <w:rsid w:val="009D3FCD"/>
    <w:rsid w:val="009D53E1"/>
    <w:rsid w:val="009E1FDE"/>
    <w:rsid w:val="009E2EEA"/>
    <w:rsid w:val="009E5FAD"/>
    <w:rsid w:val="009E79EB"/>
    <w:rsid w:val="009F1E6E"/>
    <w:rsid w:val="009F22C5"/>
    <w:rsid w:val="009F2B07"/>
    <w:rsid w:val="009F60FD"/>
    <w:rsid w:val="009F6530"/>
    <w:rsid w:val="00A02824"/>
    <w:rsid w:val="00A04313"/>
    <w:rsid w:val="00A0459C"/>
    <w:rsid w:val="00A05237"/>
    <w:rsid w:val="00A05D41"/>
    <w:rsid w:val="00A067CC"/>
    <w:rsid w:val="00A10901"/>
    <w:rsid w:val="00A10910"/>
    <w:rsid w:val="00A10D64"/>
    <w:rsid w:val="00A11C1F"/>
    <w:rsid w:val="00A120E0"/>
    <w:rsid w:val="00A13131"/>
    <w:rsid w:val="00A13752"/>
    <w:rsid w:val="00A17158"/>
    <w:rsid w:val="00A17964"/>
    <w:rsid w:val="00A17A0E"/>
    <w:rsid w:val="00A17CC4"/>
    <w:rsid w:val="00A2149A"/>
    <w:rsid w:val="00A21740"/>
    <w:rsid w:val="00A27618"/>
    <w:rsid w:val="00A27759"/>
    <w:rsid w:val="00A27D78"/>
    <w:rsid w:val="00A31692"/>
    <w:rsid w:val="00A3263A"/>
    <w:rsid w:val="00A32C7E"/>
    <w:rsid w:val="00A3388C"/>
    <w:rsid w:val="00A33F6E"/>
    <w:rsid w:val="00A34A4E"/>
    <w:rsid w:val="00A36835"/>
    <w:rsid w:val="00A36ABE"/>
    <w:rsid w:val="00A36E71"/>
    <w:rsid w:val="00A43C7B"/>
    <w:rsid w:val="00A473C5"/>
    <w:rsid w:val="00A51560"/>
    <w:rsid w:val="00A60371"/>
    <w:rsid w:val="00A6091D"/>
    <w:rsid w:val="00A60AAF"/>
    <w:rsid w:val="00A61375"/>
    <w:rsid w:val="00A62378"/>
    <w:rsid w:val="00A6432D"/>
    <w:rsid w:val="00A67FFA"/>
    <w:rsid w:val="00A729FC"/>
    <w:rsid w:val="00A73787"/>
    <w:rsid w:val="00A76D0A"/>
    <w:rsid w:val="00A80DD7"/>
    <w:rsid w:val="00A84533"/>
    <w:rsid w:val="00A85555"/>
    <w:rsid w:val="00A85995"/>
    <w:rsid w:val="00A87587"/>
    <w:rsid w:val="00A9362F"/>
    <w:rsid w:val="00A94140"/>
    <w:rsid w:val="00A95A02"/>
    <w:rsid w:val="00A97E21"/>
    <w:rsid w:val="00AA0A8C"/>
    <w:rsid w:val="00AA1B4A"/>
    <w:rsid w:val="00AA3056"/>
    <w:rsid w:val="00AA3133"/>
    <w:rsid w:val="00AB1BED"/>
    <w:rsid w:val="00AB3E7A"/>
    <w:rsid w:val="00AB63B6"/>
    <w:rsid w:val="00AB7594"/>
    <w:rsid w:val="00AC21EE"/>
    <w:rsid w:val="00AC45A1"/>
    <w:rsid w:val="00AC48A7"/>
    <w:rsid w:val="00AC4C0B"/>
    <w:rsid w:val="00AC5675"/>
    <w:rsid w:val="00AC7B1F"/>
    <w:rsid w:val="00AD2180"/>
    <w:rsid w:val="00AD4614"/>
    <w:rsid w:val="00AD4976"/>
    <w:rsid w:val="00AD5ADC"/>
    <w:rsid w:val="00AD7785"/>
    <w:rsid w:val="00AE2FD9"/>
    <w:rsid w:val="00AE394C"/>
    <w:rsid w:val="00AE73DD"/>
    <w:rsid w:val="00AE77DA"/>
    <w:rsid w:val="00AE7E03"/>
    <w:rsid w:val="00AF1296"/>
    <w:rsid w:val="00AF1D58"/>
    <w:rsid w:val="00AF23C3"/>
    <w:rsid w:val="00AF6E6C"/>
    <w:rsid w:val="00B01074"/>
    <w:rsid w:val="00B02FF4"/>
    <w:rsid w:val="00B051E8"/>
    <w:rsid w:val="00B06239"/>
    <w:rsid w:val="00B10B35"/>
    <w:rsid w:val="00B11D36"/>
    <w:rsid w:val="00B128A5"/>
    <w:rsid w:val="00B133A5"/>
    <w:rsid w:val="00B16812"/>
    <w:rsid w:val="00B17ACA"/>
    <w:rsid w:val="00B22B37"/>
    <w:rsid w:val="00B26B24"/>
    <w:rsid w:val="00B27C1B"/>
    <w:rsid w:val="00B32A2A"/>
    <w:rsid w:val="00B34636"/>
    <w:rsid w:val="00B3644F"/>
    <w:rsid w:val="00B37ABE"/>
    <w:rsid w:val="00B40EB7"/>
    <w:rsid w:val="00B417AB"/>
    <w:rsid w:val="00B41E5A"/>
    <w:rsid w:val="00B42D29"/>
    <w:rsid w:val="00B50A31"/>
    <w:rsid w:val="00B50AC5"/>
    <w:rsid w:val="00B5409D"/>
    <w:rsid w:val="00B60687"/>
    <w:rsid w:val="00B62FC7"/>
    <w:rsid w:val="00B64624"/>
    <w:rsid w:val="00B655D5"/>
    <w:rsid w:val="00B66FC9"/>
    <w:rsid w:val="00B73ED7"/>
    <w:rsid w:val="00B75127"/>
    <w:rsid w:val="00B772F0"/>
    <w:rsid w:val="00B77A53"/>
    <w:rsid w:val="00B8541B"/>
    <w:rsid w:val="00B86005"/>
    <w:rsid w:val="00B91077"/>
    <w:rsid w:val="00B916AE"/>
    <w:rsid w:val="00B93070"/>
    <w:rsid w:val="00B9398E"/>
    <w:rsid w:val="00B93CA8"/>
    <w:rsid w:val="00B94A50"/>
    <w:rsid w:val="00B95A30"/>
    <w:rsid w:val="00B96D46"/>
    <w:rsid w:val="00B97D90"/>
    <w:rsid w:val="00BA1572"/>
    <w:rsid w:val="00BA3456"/>
    <w:rsid w:val="00BA3DFD"/>
    <w:rsid w:val="00BA692A"/>
    <w:rsid w:val="00BA6E37"/>
    <w:rsid w:val="00BA71EB"/>
    <w:rsid w:val="00BB0047"/>
    <w:rsid w:val="00BB0EEA"/>
    <w:rsid w:val="00BB1F0C"/>
    <w:rsid w:val="00BB321C"/>
    <w:rsid w:val="00BB5A67"/>
    <w:rsid w:val="00BB7296"/>
    <w:rsid w:val="00BB7B87"/>
    <w:rsid w:val="00BC12AF"/>
    <w:rsid w:val="00BC1360"/>
    <w:rsid w:val="00BC1DD8"/>
    <w:rsid w:val="00BC44E3"/>
    <w:rsid w:val="00BC4733"/>
    <w:rsid w:val="00BC5556"/>
    <w:rsid w:val="00BC76E7"/>
    <w:rsid w:val="00BC7AB9"/>
    <w:rsid w:val="00BD05F2"/>
    <w:rsid w:val="00BD0AF5"/>
    <w:rsid w:val="00BD4AFE"/>
    <w:rsid w:val="00BD689F"/>
    <w:rsid w:val="00BD6FF4"/>
    <w:rsid w:val="00BE0491"/>
    <w:rsid w:val="00BE05B7"/>
    <w:rsid w:val="00BE1916"/>
    <w:rsid w:val="00BE2699"/>
    <w:rsid w:val="00BE4609"/>
    <w:rsid w:val="00BE6AB0"/>
    <w:rsid w:val="00BF365D"/>
    <w:rsid w:val="00BF51A1"/>
    <w:rsid w:val="00BF6732"/>
    <w:rsid w:val="00BF6ADA"/>
    <w:rsid w:val="00BF6BDE"/>
    <w:rsid w:val="00C03090"/>
    <w:rsid w:val="00C04A8D"/>
    <w:rsid w:val="00C1459D"/>
    <w:rsid w:val="00C1510D"/>
    <w:rsid w:val="00C15E93"/>
    <w:rsid w:val="00C26D46"/>
    <w:rsid w:val="00C34D46"/>
    <w:rsid w:val="00C40975"/>
    <w:rsid w:val="00C41BB2"/>
    <w:rsid w:val="00C42BF6"/>
    <w:rsid w:val="00C459EA"/>
    <w:rsid w:val="00C4776E"/>
    <w:rsid w:val="00C50FFB"/>
    <w:rsid w:val="00C53ABE"/>
    <w:rsid w:val="00C54E29"/>
    <w:rsid w:val="00C6162C"/>
    <w:rsid w:val="00C61CAA"/>
    <w:rsid w:val="00C63E3C"/>
    <w:rsid w:val="00C64C1F"/>
    <w:rsid w:val="00C65835"/>
    <w:rsid w:val="00C6746A"/>
    <w:rsid w:val="00C704B9"/>
    <w:rsid w:val="00C70D4F"/>
    <w:rsid w:val="00C722F0"/>
    <w:rsid w:val="00C75981"/>
    <w:rsid w:val="00C77894"/>
    <w:rsid w:val="00C85CDC"/>
    <w:rsid w:val="00C85CE0"/>
    <w:rsid w:val="00C85D54"/>
    <w:rsid w:val="00C85FA5"/>
    <w:rsid w:val="00C90F45"/>
    <w:rsid w:val="00C92CB6"/>
    <w:rsid w:val="00C94628"/>
    <w:rsid w:val="00C94642"/>
    <w:rsid w:val="00C956C4"/>
    <w:rsid w:val="00C95C0C"/>
    <w:rsid w:val="00CA29BA"/>
    <w:rsid w:val="00CA5844"/>
    <w:rsid w:val="00CA5907"/>
    <w:rsid w:val="00CA5C23"/>
    <w:rsid w:val="00CA666C"/>
    <w:rsid w:val="00CA6E4C"/>
    <w:rsid w:val="00CB0159"/>
    <w:rsid w:val="00CB3B0D"/>
    <w:rsid w:val="00CC2C7B"/>
    <w:rsid w:val="00CC325C"/>
    <w:rsid w:val="00CC5EF1"/>
    <w:rsid w:val="00CD5175"/>
    <w:rsid w:val="00CD5BD7"/>
    <w:rsid w:val="00CD7C63"/>
    <w:rsid w:val="00CD7D50"/>
    <w:rsid w:val="00CE1A99"/>
    <w:rsid w:val="00CE2B48"/>
    <w:rsid w:val="00CF08BC"/>
    <w:rsid w:val="00CF1285"/>
    <w:rsid w:val="00CF2F35"/>
    <w:rsid w:val="00CF77B9"/>
    <w:rsid w:val="00D02565"/>
    <w:rsid w:val="00D04AB4"/>
    <w:rsid w:val="00D05247"/>
    <w:rsid w:val="00D06E9D"/>
    <w:rsid w:val="00D13434"/>
    <w:rsid w:val="00D1396E"/>
    <w:rsid w:val="00D14041"/>
    <w:rsid w:val="00D20254"/>
    <w:rsid w:val="00D210B4"/>
    <w:rsid w:val="00D22003"/>
    <w:rsid w:val="00D25035"/>
    <w:rsid w:val="00D2561E"/>
    <w:rsid w:val="00D301CE"/>
    <w:rsid w:val="00D34EA0"/>
    <w:rsid w:val="00D35F41"/>
    <w:rsid w:val="00D37242"/>
    <w:rsid w:val="00D37C60"/>
    <w:rsid w:val="00D402A9"/>
    <w:rsid w:val="00D40DD1"/>
    <w:rsid w:val="00D4150B"/>
    <w:rsid w:val="00D43181"/>
    <w:rsid w:val="00D43FF2"/>
    <w:rsid w:val="00D44207"/>
    <w:rsid w:val="00D44B4E"/>
    <w:rsid w:val="00D47023"/>
    <w:rsid w:val="00D47375"/>
    <w:rsid w:val="00D5021E"/>
    <w:rsid w:val="00D50D07"/>
    <w:rsid w:val="00D5313C"/>
    <w:rsid w:val="00D534BC"/>
    <w:rsid w:val="00D60566"/>
    <w:rsid w:val="00D609DF"/>
    <w:rsid w:val="00D65AA0"/>
    <w:rsid w:val="00D67BEC"/>
    <w:rsid w:val="00D7051F"/>
    <w:rsid w:val="00D7165F"/>
    <w:rsid w:val="00D72C5D"/>
    <w:rsid w:val="00D72FC5"/>
    <w:rsid w:val="00D74D13"/>
    <w:rsid w:val="00D840F2"/>
    <w:rsid w:val="00D87A03"/>
    <w:rsid w:val="00D87EEA"/>
    <w:rsid w:val="00D92414"/>
    <w:rsid w:val="00D95BA4"/>
    <w:rsid w:val="00D9777F"/>
    <w:rsid w:val="00DA0430"/>
    <w:rsid w:val="00DA3626"/>
    <w:rsid w:val="00DA4BEA"/>
    <w:rsid w:val="00DA5E57"/>
    <w:rsid w:val="00DA6651"/>
    <w:rsid w:val="00DB0EBE"/>
    <w:rsid w:val="00DB3E83"/>
    <w:rsid w:val="00DB706D"/>
    <w:rsid w:val="00DC1803"/>
    <w:rsid w:val="00DC4580"/>
    <w:rsid w:val="00DC6428"/>
    <w:rsid w:val="00DD1994"/>
    <w:rsid w:val="00DD334F"/>
    <w:rsid w:val="00DD4DD8"/>
    <w:rsid w:val="00DE2F09"/>
    <w:rsid w:val="00DE3516"/>
    <w:rsid w:val="00DE4395"/>
    <w:rsid w:val="00DE696A"/>
    <w:rsid w:val="00DF0CD1"/>
    <w:rsid w:val="00DF2215"/>
    <w:rsid w:val="00DF6B7A"/>
    <w:rsid w:val="00E00ADE"/>
    <w:rsid w:val="00E01B4D"/>
    <w:rsid w:val="00E01C7D"/>
    <w:rsid w:val="00E058AB"/>
    <w:rsid w:val="00E10CCF"/>
    <w:rsid w:val="00E1609E"/>
    <w:rsid w:val="00E201F0"/>
    <w:rsid w:val="00E20A3B"/>
    <w:rsid w:val="00E21F46"/>
    <w:rsid w:val="00E22C52"/>
    <w:rsid w:val="00E24007"/>
    <w:rsid w:val="00E24D33"/>
    <w:rsid w:val="00E26CE6"/>
    <w:rsid w:val="00E30B56"/>
    <w:rsid w:val="00E3676E"/>
    <w:rsid w:val="00E42C21"/>
    <w:rsid w:val="00E44037"/>
    <w:rsid w:val="00E465D8"/>
    <w:rsid w:val="00E47E23"/>
    <w:rsid w:val="00E51584"/>
    <w:rsid w:val="00E51FCD"/>
    <w:rsid w:val="00E541FA"/>
    <w:rsid w:val="00E553FA"/>
    <w:rsid w:val="00E57447"/>
    <w:rsid w:val="00E604FA"/>
    <w:rsid w:val="00E60E7D"/>
    <w:rsid w:val="00E61584"/>
    <w:rsid w:val="00E61F0D"/>
    <w:rsid w:val="00E625B2"/>
    <w:rsid w:val="00E625E5"/>
    <w:rsid w:val="00E62D7F"/>
    <w:rsid w:val="00E649A7"/>
    <w:rsid w:val="00E64B89"/>
    <w:rsid w:val="00E64FFA"/>
    <w:rsid w:val="00E67D80"/>
    <w:rsid w:val="00E70433"/>
    <w:rsid w:val="00E74488"/>
    <w:rsid w:val="00E76FB4"/>
    <w:rsid w:val="00E775EB"/>
    <w:rsid w:val="00E77B58"/>
    <w:rsid w:val="00E77BA0"/>
    <w:rsid w:val="00E84F83"/>
    <w:rsid w:val="00E90AA4"/>
    <w:rsid w:val="00E91E64"/>
    <w:rsid w:val="00E91FE8"/>
    <w:rsid w:val="00E92EE9"/>
    <w:rsid w:val="00E932FF"/>
    <w:rsid w:val="00E97228"/>
    <w:rsid w:val="00EA3347"/>
    <w:rsid w:val="00EA3B34"/>
    <w:rsid w:val="00EA4D70"/>
    <w:rsid w:val="00EA6415"/>
    <w:rsid w:val="00EA7A87"/>
    <w:rsid w:val="00EB1474"/>
    <w:rsid w:val="00EB2195"/>
    <w:rsid w:val="00EB569F"/>
    <w:rsid w:val="00EB658C"/>
    <w:rsid w:val="00EB6AF1"/>
    <w:rsid w:val="00EC327F"/>
    <w:rsid w:val="00EC396B"/>
    <w:rsid w:val="00EC3E02"/>
    <w:rsid w:val="00EC74CF"/>
    <w:rsid w:val="00ED007D"/>
    <w:rsid w:val="00ED029E"/>
    <w:rsid w:val="00ED23B9"/>
    <w:rsid w:val="00ED277B"/>
    <w:rsid w:val="00ED3D32"/>
    <w:rsid w:val="00ED45C6"/>
    <w:rsid w:val="00ED568F"/>
    <w:rsid w:val="00EE2082"/>
    <w:rsid w:val="00EE6E47"/>
    <w:rsid w:val="00EE7C57"/>
    <w:rsid w:val="00EF1587"/>
    <w:rsid w:val="00EF20E1"/>
    <w:rsid w:val="00EF2C36"/>
    <w:rsid w:val="00EF587A"/>
    <w:rsid w:val="00EF7405"/>
    <w:rsid w:val="00EF7ADF"/>
    <w:rsid w:val="00F054D2"/>
    <w:rsid w:val="00F05775"/>
    <w:rsid w:val="00F11565"/>
    <w:rsid w:val="00F12837"/>
    <w:rsid w:val="00F14A23"/>
    <w:rsid w:val="00F2026D"/>
    <w:rsid w:val="00F210C9"/>
    <w:rsid w:val="00F22827"/>
    <w:rsid w:val="00F2636F"/>
    <w:rsid w:val="00F2681C"/>
    <w:rsid w:val="00F30D3A"/>
    <w:rsid w:val="00F32BAF"/>
    <w:rsid w:val="00F3396D"/>
    <w:rsid w:val="00F35456"/>
    <w:rsid w:val="00F416A0"/>
    <w:rsid w:val="00F41F81"/>
    <w:rsid w:val="00F42952"/>
    <w:rsid w:val="00F50514"/>
    <w:rsid w:val="00F50894"/>
    <w:rsid w:val="00F51078"/>
    <w:rsid w:val="00F52360"/>
    <w:rsid w:val="00F52C7E"/>
    <w:rsid w:val="00F53D25"/>
    <w:rsid w:val="00F53F78"/>
    <w:rsid w:val="00F608E7"/>
    <w:rsid w:val="00F609A6"/>
    <w:rsid w:val="00F62C34"/>
    <w:rsid w:val="00F63E97"/>
    <w:rsid w:val="00F64C29"/>
    <w:rsid w:val="00F65A87"/>
    <w:rsid w:val="00F65D78"/>
    <w:rsid w:val="00F6615B"/>
    <w:rsid w:val="00F66BD5"/>
    <w:rsid w:val="00F706AC"/>
    <w:rsid w:val="00F7484D"/>
    <w:rsid w:val="00F74E3B"/>
    <w:rsid w:val="00F766D1"/>
    <w:rsid w:val="00F82499"/>
    <w:rsid w:val="00F8262F"/>
    <w:rsid w:val="00F82C85"/>
    <w:rsid w:val="00F837EB"/>
    <w:rsid w:val="00F84309"/>
    <w:rsid w:val="00F857EC"/>
    <w:rsid w:val="00F8630C"/>
    <w:rsid w:val="00F918F7"/>
    <w:rsid w:val="00F926E2"/>
    <w:rsid w:val="00F92BBC"/>
    <w:rsid w:val="00F92BE5"/>
    <w:rsid w:val="00F947C4"/>
    <w:rsid w:val="00F94BE8"/>
    <w:rsid w:val="00F961A3"/>
    <w:rsid w:val="00F97D34"/>
    <w:rsid w:val="00FA1883"/>
    <w:rsid w:val="00FA2352"/>
    <w:rsid w:val="00FA26DC"/>
    <w:rsid w:val="00FA4BA3"/>
    <w:rsid w:val="00FA5CC9"/>
    <w:rsid w:val="00FB075E"/>
    <w:rsid w:val="00FB0A69"/>
    <w:rsid w:val="00FB0E0A"/>
    <w:rsid w:val="00FB1314"/>
    <w:rsid w:val="00FB2B0B"/>
    <w:rsid w:val="00FB366B"/>
    <w:rsid w:val="00FB67A5"/>
    <w:rsid w:val="00FB7105"/>
    <w:rsid w:val="00FC586D"/>
    <w:rsid w:val="00FC75A9"/>
    <w:rsid w:val="00FD124A"/>
    <w:rsid w:val="00FD13DA"/>
    <w:rsid w:val="00FD29B6"/>
    <w:rsid w:val="00FD5653"/>
    <w:rsid w:val="00FD61B5"/>
    <w:rsid w:val="00FE1C54"/>
    <w:rsid w:val="00FE52CD"/>
    <w:rsid w:val="01267873"/>
    <w:rsid w:val="017A5691"/>
    <w:rsid w:val="055A4A14"/>
    <w:rsid w:val="06DD28C0"/>
    <w:rsid w:val="079371CA"/>
    <w:rsid w:val="0A4309E1"/>
    <w:rsid w:val="0B8F64CE"/>
    <w:rsid w:val="0BB978E7"/>
    <w:rsid w:val="0DE75C3A"/>
    <w:rsid w:val="0E68522C"/>
    <w:rsid w:val="0F364EA2"/>
    <w:rsid w:val="0F3B265C"/>
    <w:rsid w:val="0F826AF9"/>
    <w:rsid w:val="0FD636AF"/>
    <w:rsid w:val="10AD7A8D"/>
    <w:rsid w:val="13741291"/>
    <w:rsid w:val="14414A1E"/>
    <w:rsid w:val="14862E4A"/>
    <w:rsid w:val="14F35E73"/>
    <w:rsid w:val="164214E5"/>
    <w:rsid w:val="168A043E"/>
    <w:rsid w:val="17876FF9"/>
    <w:rsid w:val="190857FF"/>
    <w:rsid w:val="19AB4CEF"/>
    <w:rsid w:val="19F26876"/>
    <w:rsid w:val="1A0B0287"/>
    <w:rsid w:val="1A134BEF"/>
    <w:rsid w:val="1B265DA1"/>
    <w:rsid w:val="1B4C7A55"/>
    <w:rsid w:val="1D816B29"/>
    <w:rsid w:val="20F50AF8"/>
    <w:rsid w:val="23083B3D"/>
    <w:rsid w:val="234B6BAF"/>
    <w:rsid w:val="24304C3B"/>
    <w:rsid w:val="24356DDB"/>
    <w:rsid w:val="24553FBF"/>
    <w:rsid w:val="24991479"/>
    <w:rsid w:val="24C50AB4"/>
    <w:rsid w:val="280806A1"/>
    <w:rsid w:val="2C1809E8"/>
    <w:rsid w:val="2C7B5ADA"/>
    <w:rsid w:val="2CE407BD"/>
    <w:rsid w:val="2D0A29E3"/>
    <w:rsid w:val="2D5411B0"/>
    <w:rsid w:val="2DFC6AAB"/>
    <w:rsid w:val="2E9852DB"/>
    <w:rsid w:val="333B72EF"/>
    <w:rsid w:val="33C748AE"/>
    <w:rsid w:val="345957DF"/>
    <w:rsid w:val="34BB6807"/>
    <w:rsid w:val="355D326A"/>
    <w:rsid w:val="36534734"/>
    <w:rsid w:val="376344A0"/>
    <w:rsid w:val="3B650DCB"/>
    <w:rsid w:val="3C334EC3"/>
    <w:rsid w:val="3D016642"/>
    <w:rsid w:val="3E0C5092"/>
    <w:rsid w:val="3ECA7B1B"/>
    <w:rsid w:val="409866E9"/>
    <w:rsid w:val="42320CFA"/>
    <w:rsid w:val="43242D50"/>
    <w:rsid w:val="43A57994"/>
    <w:rsid w:val="45D60A33"/>
    <w:rsid w:val="470F10C6"/>
    <w:rsid w:val="47E71082"/>
    <w:rsid w:val="4A874256"/>
    <w:rsid w:val="4C7B6C45"/>
    <w:rsid w:val="4CA7118E"/>
    <w:rsid w:val="4D8206F3"/>
    <w:rsid w:val="4DC937D7"/>
    <w:rsid w:val="4F4B1A84"/>
    <w:rsid w:val="503F4AEA"/>
    <w:rsid w:val="50AD7BA2"/>
    <w:rsid w:val="511E2751"/>
    <w:rsid w:val="53C14C48"/>
    <w:rsid w:val="548B775E"/>
    <w:rsid w:val="54C0216E"/>
    <w:rsid w:val="5AB952B3"/>
    <w:rsid w:val="5BBA38DA"/>
    <w:rsid w:val="61945368"/>
    <w:rsid w:val="63796456"/>
    <w:rsid w:val="64476EC4"/>
    <w:rsid w:val="676C716F"/>
    <w:rsid w:val="6B2D7E73"/>
    <w:rsid w:val="6BF77041"/>
    <w:rsid w:val="6C8C10D1"/>
    <w:rsid w:val="6F074337"/>
    <w:rsid w:val="72C77122"/>
    <w:rsid w:val="732176F9"/>
    <w:rsid w:val="755B5743"/>
    <w:rsid w:val="77CE5ADF"/>
    <w:rsid w:val="7B063298"/>
    <w:rsid w:val="7CA02F04"/>
    <w:rsid w:val="7E711B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eastAsia"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5">
    <w:name w:val="heading 5"/>
    <w:basedOn w:val="1"/>
    <w:next w:val="1"/>
    <w:qFormat/>
    <w:uiPriority w:val="0"/>
    <w:pPr>
      <w:keepNext/>
      <w:keepLines/>
      <w:spacing w:before="280" w:after="290" w:line="372" w:lineRule="auto"/>
      <w:outlineLvl w:val="4"/>
    </w:pPr>
    <w:rPr>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Heading1"/>
    <w:basedOn w:val="1"/>
    <w:next w:val="1"/>
    <w:autoRedefine/>
    <w:qFormat/>
    <w:uiPriority w:val="0"/>
    <w:pPr>
      <w:keepNext/>
      <w:keepLines/>
      <w:pageBreakBefore/>
      <w:snapToGrid w:val="0"/>
      <w:jc w:val="center"/>
      <w:textAlignment w:val="baseline"/>
    </w:pPr>
    <w:rPr>
      <w:rFonts w:ascii="宋体" w:hAnsi="宋体"/>
      <w:b/>
      <w:kern w:val="44"/>
      <w:sz w:val="32"/>
      <w:szCs w:val="32"/>
    </w:rPr>
  </w:style>
  <w:style w:type="paragraph" w:styleId="6">
    <w:name w:val="Normal Indent"/>
    <w:basedOn w:val="1"/>
    <w:autoRedefine/>
    <w:unhideWhenUsed/>
    <w:qFormat/>
    <w:uiPriority w:val="99"/>
    <w:pPr>
      <w:spacing w:line="360" w:lineRule="auto"/>
      <w:ind w:firstLine="200" w:firstLineChars="200"/>
    </w:pPr>
    <w:rPr>
      <w:rFonts w:ascii="宋体" w:hAnsi="宋体"/>
      <w:sz w:val="28"/>
    </w:rPr>
  </w:style>
  <w:style w:type="paragraph" w:styleId="7">
    <w:name w:val="Document Map"/>
    <w:basedOn w:val="1"/>
    <w:autoRedefine/>
    <w:qFormat/>
    <w:uiPriority w:val="0"/>
    <w:pPr>
      <w:shd w:val="clear" w:color="auto" w:fill="000080"/>
    </w:pPr>
  </w:style>
  <w:style w:type="paragraph" w:styleId="8">
    <w:name w:val="annotation text"/>
    <w:basedOn w:val="1"/>
    <w:link w:val="33"/>
    <w:autoRedefine/>
    <w:qFormat/>
    <w:uiPriority w:val="0"/>
    <w:pPr>
      <w:jc w:val="left"/>
    </w:pPr>
    <w:rPr>
      <w:rFonts w:hint="default" w:ascii="Calibri" w:hAnsi="Calibri"/>
      <w:szCs w:val="24"/>
    </w:rPr>
  </w:style>
  <w:style w:type="paragraph" w:styleId="9">
    <w:name w:val="Body Text"/>
    <w:basedOn w:val="1"/>
    <w:qFormat/>
    <w:uiPriority w:val="0"/>
    <w:pPr>
      <w:spacing w:after="120"/>
    </w:pPr>
  </w:style>
  <w:style w:type="paragraph" w:styleId="10">
    <w:name w:val="Body Text Indent"/>
    <w:basedOn w:val="1"/>
    <w:autoRedefine/>
    <w:unhideWhenUsed/>
    <w:qFormat/>
    <w:uiPriority w:val="99"/>
    <w:pPr>
      <w:spacing w:after="120"/>
      <w:ind w:left="420" w:leftChars="200"/>
    </w:pPr>
  </w:style>
  <w:style w:type="paragraph" w:styleId="11">
    <w:name w:val="Plain Text"/>
    <w:basedOn w:val="1"/>
    <w:autoRedefine/>
    <w:qFormat/>
    <w:uiPriority w:val="0"/>
    <w:rPr>
      <w:rFonts w:ascii="宋体" w:hAnsi="Courier New"/>
    </w:rPr>
  </w:style>
  <w:style w:type="paragraph" w:styleId="12">
    <w:name w:val="Date"/>
    <w:basedOn w:val="1"/>
    <w:next w:val="1"/>
    <w:autoRedefine/>
    <w:qFormat/>
    <w:uiPriority w:val="0"/>
    <w:pPr>
      <w:ind w:left="2500" w:leftChars="2500"/>
    </w:pPr>
    <w:rPr>
      <w:b/>
      <w:sz w:val="32"/>
    </w:rPr>
  </w:style>
  <w:style w:type="paragraph" w:styleId="13">
    <w:name w:val="Body Text Indent 2"/>
    <w:basedOn w:val="1"/>
    <w:autoRedefine/>
    <w:qFormat/>
    <w:uiPriority w:val="0"/>
    <w:pPr>
      <w:autoSpaceDE w:val="0"/>
      <w:autoSpaceDN w:val="0"/>
      <w:spacing w:line="360" w:lineRule="auto"/>
      <w:ind w:firstLine="632"/>
    </w:pPr>
    <w:rPr>
      <w:rFonts w:ascii="仿宋_GB2312" w:eastAsia="仿宋_GB2312"/>
      <w:b/>
      <w:sz w:val="44"/>
    </w:rPr>
  </w:style>
  <w:style w:type="paragraph" w:styleId="14">
    <w:name w:val="Balloon Text"/>
    <w:basedOn w:val="1"/>
    <w:semiHidden/>
    <w:qFormat/>
    <w:uiPriority w:val="0"/>
    <w:rPr>
      <w:sz w:val="18"/>
      <w:szCs w:val="18"/>
    </w:rPr>
  </w:style>
  <w:style w:type="paragraph" w:styleId="15">
    <w:name w:val="footer"/>
    <w:basedOn w:val="1"/>
    <w:link w:val="29"/>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bottom w:val="single" w:color="auto" w:sz="6" w:space="1"/>
      </w:pBdr>
      <w:tabs>
        <w:tab w:val="center" w:pos="4153"/>
        <w:tab w:val="right" w:pos="8306"/>
      </w:tabs>
      <w:snapToGrid w:val="0"/>
      <w:jc w:val="center"/>
    </w:pPr>
    <w:rPr>
      <w:rFonts w:eastAsia="仿宋_GB2312"/>
      <w:sz w:val="18"/>
    </w:rPr>
  </w:style>
  <w:style w:type="paragraph" w:styleId="17">
    <w:name w:val="toc 1"/>
    <w:basedOn w:val="1"/>
    <w:next w:val="1"/>
    <w:qFormat/>
    <w:uiPriority w:val="0"/>
    <w:pPr>
      <w:spacing w:line="360" w:lineRule="auto"/>
    </w:pPr>
    <w:rPr>
      <w:sz w:val="28"/>
    </w:rPr>
  </w:style>
  <w:style w:type="paragraph" w:styleId="18">
    <w:name w:val="footnote text"/>
    <w:basedOn w:val="1"/>
    <w:link w:val="32"/>
    <w:autoRedefine/>
    <w:unhideWhenUsed/>
    <w:qFormat/>
    <w:uiPriority w:val="99"/>
    <w:pPr>
      <w:autoSpaceDN w:val="0"/>
      <w:snapToGrid w:val="0"/>
      <w:ind w:firstLine="360" w:firstLineChars="200"/>
      <w:jc w:val="left"/>
    </w:pPr>
    <w:rPr>
      <w:rFonts w:hint="default"/>
      <w:color w:val="000000" w:themeColor="text1"/>
      <w:sz w:val="18"/>
      <w:szCs w:val="18"/>
    </w:rPr>
  </w:style>
  <w:style w:type="paragraph" w:styleId="19">
    <w:name w:val="toc 2"/>
    <w:basedOn w:val="1"/>
    <w:next w:val="1"/>
    <w:autoRedefine/>
    <w:qFormat/>
    <w:uiPriority w:val="0"/>
    <w:pPr>
      <w:spacing w:line="360" w:lineRule="auto"/>
      <w:ind w:left="200" w:leftChars="200"/>
    </w:pPr>
    <w:rPr>
      <w:sz w:val="28"/>
    </w:rPr>
  </w:style>
  <w:style w:type="paragraph" w:styleId="20">
    <w:name w:val="Body Text 2"/>
    <w:basedOn w:val="1"/>
    <w:autoRedefine/>
    <w:qFormat/>
    <w:uiPriority w:val="0"/>
    <w:pPr>
      <w:ind w:firstLine="640" w:firstLineChars="200"/>
    </w:pPr>
    <w:rPr>
      <w:rFonts w:ascii="宋体" w:hAnsi="宋体"/>
      <w:color w:val="000080"/>
      <w:sz w:val="32"/>
    </w:rPr>
  </w:style>
  <w:style w:type="paragraph" w:styleId="21">
    <w:name w:val="Body Text First Indent 2"/>
    <w:basedOn w:val="10"/>
    <w:autoRedefine/>
    <w:unhideWhenUsed/>
    <w:qFormat/>
    <w:uiPriority w:val="99"/>
    <w:pPr>
      <w:ind w:firstLine="420" w:firstLineChars="200"/>
    </w:p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autoRedefine/>
    <w:qFormat/>
    <w:uiPriority w:val="0"/>
    <w:rPr>
      <w:rFonts w:hint="default"/>
    </w:rPr>
  </w:style>
  <w:style w:type="character" w:styleId="26">
    <w:name w:val="Hyperlink"/>
    <w:qFormat/>
    <w:uiPriority w:val="0"/>
    <w:rPr>
      <w:rFonts w:hint="default"/>
      <w:color w:val="0000FF"/>
      <w:u w:val="single"/>
    </w:rPr>
  </w:style>
  <w:style w:type="character" w:styleId="27">
    <w:name w:val="annotation reference"/>
    <w:basedOn w:val="24"/>
    <w:autoRedefine/>
    <w:semiHidden/>
    <w:unhideWhenUsed/>
    <w:qFormat/>
    <w:uiPriority w:val="99"/>
    <w:rPr>
      <w:sz w:val="21"/>
      <w:szCs w:val="21"/>
    </w:rPr>
  </w:style>
  <w:style w:type="character" w:styleId="28">
    <w:name w:val="footnote reference"/>
    <w:autoRedefine/>
    <w:qFormat/>
    <w:uiPriority w:val="0"/>
    <w:rPr>
      <w:rFonts w:hint="default"/>
      <w:vertAlign w:val="superscript"/>
    </w:rPr>
  </w:style>
  <w:style w:type="character" w:customStyle="1" w:styleId="29">
    <w:name w:val="页脚 Char"/>
    <w:link w:val="15"/>
    <w:autoRedefine/>
    <w:qFormat/>
    <w:uiPriority w:val="0"/>
    <w:rPr>
      <w:rFonts w:hint="default"/>
      <w:kern w:val="2"/>
      <w:sz w:val="18"/>
    </w:rPr>
  </w:style>
  <w:style w:type="paragraph" w:customStyle="1" w:styleId="30">
    <w:name w:val="Char"/>
    <w:basedOn w:val="1"/>
    <w:next w:val="9"/>
    <w:autoRedefine/>
    <w:qFormat/>
    <w:uiPriority w:val="0"/>
    <w:rPr>
      <w:rFonts w:hint="default"/>
    </w:rPr>
  </w:style>
  <w:style w:type="paragraph" w:customStyle="1" w:styleId="31">
    <w:name w:val="文章正文"/>
    <w:basedOn w:val="1"/>
    <w:autoRedefine/>
    <w:qFormat/>
    <w:uiPriority w:val="0"/>
    <w:pPr>
      <w:spacing w:beforeLines="20" w:afterLines="20" w:line="500" w:lineRule="exact"/>
      <w:ind w:firstLine="200" w:firstLineChars="200"/>
    </w:pPr>
    <w:rPr>
      <w:rFonts w:hint="default"/>
      <w:sz w:val="28"/>
      <w:szCs w:val="28"/>
    </w:rPr>
  </w:style>
  <w:style w:type="character" w:customStyle="1" w:styleId="32">
    <w:name w:val="脚注文本 Char"/>
    <w:basedOn w:val="24"/>
    <w:link w:val="18"/>
    <w:autoRedefine/>
    <w:qFormat/>
    <w:uiPriority w:val="99"/>
    <w:rPr>
      <w:color w:val="000000" w:themeColor="text1"/>
      <w:kern w:val="2"/>
      <w:sz w:val="18"/>
      <w:szCs w:val="18"/>
    </w:rPr>
  </w:style>
  <w:style w:type="character" w:customStyle="1" w:styleId="33">
    <w:name w:val="批注文字 Char"/>
    <w:basedOn w:val="24"/>
    <w:link w:val="8"/>
    <w:autoRedefine/>
    <w:qFormat/>
    <w:uiPriority w:val="0"/>
    <w:rPr>
      <w:rFonts w:hint="default" w:ascii="Calibri" w:hAnsi="Calibri"/>
      <w:kern w:val="2"/>
      <w:sz w:val="21"/>
      <w:szCs w:val="24"/>
    </w:rPr>
  </w:style>
  <w:style w:type="paragraph" w:styleId="34">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8D74F-A0CF-472F-A14F-D2E677879F83}">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22</Pages>
  <Words>10364</Words>
  <Characters>11089</Characters>
  <Lines>83</Lines>
  <Paragraphs>23</Paragraphs>
  <TotalTime>65</TotalTime>
  <ScaleCrop>false</ScaleCrop>
  <LinksUpToDate>false</LinksUpToDate>
  <CharactersWithSpaces>11201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2024-03-21T01:46:00Z</dcterms:created>
  <dc:creator>张征宇</dc:creator>
  <cp:lastModifiedBy>马仔</cp:lastModifiedBy>
  <cp:lastPrinted>2017-10-12T09:15:00Z</cp:lastPrinted>
  <dcterms:modified xsi:type="dcterms:W3CDTF">2026-03-30T08:43:24Z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3BAE7F55252C46B3BF12C0C3388D3451_13</vt:lpwstr>
  </property>
  <property fmtid="{D5CDD505-2E9C-101B-9397-08002B2CF9AE}" pid="4" name="KSOTemplateDocerSaveRecord">
    <vt:lpwstr>eyJoZGlkIjoiMGZiMTA1NTE4YjczMzhmMTAzZmE0YzIwNWVhYmQyMzkiLCJ1c2VySWQiOiI2MDYwMDM1MTgifQ==</vt:lpwstr>
  </property>
</Properties>
</file>