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9E" w:rsidRPr="00B6667A" w:rsidRDefault="0081779E" w:rsidP="0081779E">
      <w:pPr>
        <w:pStyle w:val="a6"/>
        <w:rPr>
          <w:rFonts w:hint="eastAsia"/>
          <w:sz w:val="44"/>
          <w:szCs w:val="44"/>
          <w:lang w:eastAsia="zh-CN"/>
        </w:rPr>
      </w:pPr>
      <w:bookmarkStart w:id="0" w:name="_Toc35613100"/>
      <w:proofErr w:type="spellStart"/>
      <w:r w:rsidRPr="0013593F">
        <w:rPr>
          <w:rFonts w:hint="eastAsia"/>
          <w:sz w:val="44"/>
          <w:szCs w:val="44"/>
        </w:rPr>
        <w:t>财务管理</w:t>
      </w:r>
      <w:r>
        <w:rPr>
          <w:rFonts w:hint="eastAsia"/>
          <w:sz w:val="44"/>
          <w:szCs w:val="44"/>
          <w:lang w:eastAsia="zh-CN"/>
        </w:rPr>
        <w:t>规定</w:t>
      </w:r>
      <w:bookmarkEnd w:id="0"/>
      <w:proofErr w:type="spellEnd"/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ascii="仿宋_GB2312" w:hint="eastAsia"/>
          <w:szCs w:val="32"/>
        </w:rPr>
        <w:t>为加强和规范单位内部财务管理，</w:t>
      </w:r>
      <w:r w:rsidRPr="004738CA">
        <w:rPr>
          <w:rFonts w:hint="eastAsia"/>
          <w:szCs w:val="32"/>
        </w:rPr>
        <w:t>提高资金使用效率，确保资金和公共财产安全，</w:t>
      </w:r>
      <w:r w:rsidRPr="004738CA">
        <w:rPr>
          <w:rFonts w:ascii="仿宋_GB2312" w:hint="eastAsia"/>
          <w:szCs w:val="32"/>
        </w:rPr>
        <w:t>结合我单位实际，特制定本</w:t>
      </w:r>
      <w:r>
        <w:rPr>
          <w:rFonts w:ascii="仿宋_GB2312" w:hint="eastAsia"/>
          <w:szCs w:val="32"/>
        </w:rPr>
        <w:t>规定</w:t>
      </w:r>
      <w:r w:rsidRPr="004738CA">
        <w:rPr>
          <w:rFonts w:ascii="仿宋_GB2312" w:hint="eastAsia"/>
          <w:szCs w:val="32"/>
        </w:rPr>
        <w:t>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一、按照会计管账不管钱，出纳管钱不管账，银行印鉴分开保管的原则运行。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二、所有非税收入，必须坚持“收支两条线”。实行以票管钱，专人管票，票据</w:t>
      </w:r>
      <w:r>
        <w:rPr>
          <w:rFonts w:hint="eastAsia"/>
          <w:szCs w:val="32"/>
        </w:rPr>
        <w:t>每月清算一次</w:t>
      </w:r>
      <w:r w:rsidRPr="004738CA">
        <w:rPr>
          <w:rFonts w:hint="eastAsia"/>
          <w:szCs w:val="32"/>
        </w:rPr>
        <w:t>，防止票据遗失。非税收入应及时足额上缴，任何人不得缓缴、截留、挪用、坐支，更不得设置小钱柜或以白条抵库。</w:t>
      </w:r>
    </w:p>
    <w:p w:rsidR="0081779E" w:rsidRPr="004738CA" w:rsidRDefault="0081779E" w:rsidP="008177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738CA">
        <w:rPr>
          <w:rFonts w:ascii="仿宋_GB2312" w:eastAsia="仿宋_GB2312" w:hint="eastAsia"/>
          <w:sz w:val="32"/>
          <w:szCs w:val="32"/>
        </w:rPr>
        <w:t>三、资金坚持“一支笔”审批原则。单位正常运转的支出，由分管财务领导签批，每月汇总报局长；</w:t>
      </w:r>
      <w:r>
        <w:rPr>
          <w:rFonts w:ascii="仿宋_GB2312" w:eastAsia="仿宋_GB2312" w:hint="eastAsia"/>
          <w:sz w:val="32"/>
          <w:szCs w:val="32"/>
        </w:rPr>
        <w:t>接待、租车、办公采购报账及项目资金拨付实行统一调度支付。</w:t>
      </w:r>
      <w:r w:rsidRPr="004738CA">
        <w:rPr>
          <w:rFonts w:ascii="仿宋_GB2312" w:eastAsia="仿宋_GB2312" w:hint="eastAsia"/>
          <w:sz w:val="32"/>
          <w:szCs w:val="32"/>
        </w:rPr>
        <w:t xml:space="preserve"> 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四、资金拨付程序及要求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1</w:t>
      </w:r>
      <w:r>
        <w:rPr>
          <w:rFonts w:hint="eastAsia"/>
          <w:szCs w:val="32"/>
        </w:rPr>
        <w:t>、</w:t>
      </w:r>
      <w:r w:rsidRPr="004738CA">
        <w:rPr>
          <w:rFonts w:hint="eastAsia"/>
          <w:szCs w:val="32"/>
        </w:rPr>
        <w:t>重大项目资金按照</w:t>
      </w:r>
      <w:r w:rsidRPr="004738CA">
        <w:rPr>
          <w:rFonts w:ascii="仿宋_GB2312" w:hint="eastAsia"/>
          <w:szCs w:val="32"/>
        </w:rPr>
        <w:t>《沅陵县水利局项目资金管理办法》规定程序拨付；一般项目资金</w:t>
      </w:r>
      <w:r w:rsidRPr="004738CA">
        <w:rPr>
          <w:rFonts w:hint="eastAsia"/>
          <w:szCs w:val="32"/>
        </w:rPr>
        <w:t>由业务股室提出意见，</w:t>
      </w:r>
      <w:r>
        <w:rPr>
          <w:rFonts w:hint="eastAsia"/>
          <w:szCs w:val="32"/>
        </w:rPr>
        <w:t>分管财务领导审核及项目法人签字同意</w:t>
      </w:r>
      <w:r w:rsidRPr="004738CA">
        <w:rPr>
          <w:rFonts w:hint="eastAsia"/>
          <w:szCs w:val="32"/>
        </w:rPr>
        <w:t>，经局长签署意见后，由财务股根据资金的到位情况</w:t>
      </w:r>
      <w:r>
        <w:rPr>
          <w:rFonts w:hint="eastAsia"/>
          <w:szCs w:val="32"/>
        </w:rPr>
        <w:t>进行</w:t>
      </w:r>
      <w:r w:rsidRPr="004738CA">
        <w:rPr>
          <w:rFonts w:hint="eastAsia"/>
          <w:szCs w:val="32"/>
        </w:rPr>
        <w:t>拨付。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2</w:t>
      </w:r>
      <w:r>
        <w:rPr>
          <w:rFonts w:hint="eastAsia"/>
          <w:szCs w:val="32"/>
        </w:rPr>
        <w:t>、</w:t>
      </w:r>
      <w:r w:rsidRPr="004738CA">
        <w:rPr>
          <w:rFonts w:hint="eastAsia"/>
          <w:szCs w:val="32"/>
        </w:rPr>
        <w:t>项目资金及公务资金一律由相关股室明确专人办理拨付手续。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五、干部职工报账程序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1.</w:t>
      </w:r>
      <w:r w:rsidRPr="004738CA">
        <w:rPr>
          <w:rFonts w:hint="eastAsia"/>
          <w:szCs w:val="32"/>
        </w:rPr>
        <w:t>干部职工因公出差、开会、学习及公务活动所发生的费用必须凭证齐全，经财务股审查，由分管领导审核，报分</w:t>
      </w:r>
      <w:r w:rsidRPr="004738CA">
        <w:rPr>
          <w:rFonts w:hint="eastAsia"/>
          <w:szCs w:val="32"/>
        </w:rPr>
        <w:lastRenderedPageBreak/>
        <w:t>管财务领导批准才能</w:t>
      </w:r>
      <w:proofErr w:type="gramStart"/>
      <w:r w:rsidRPr="004738CA">
        <w:rPr>
          <w:rFonts w:hint="eastAsia"/>
          <w:szCs w:val="32"/>
        </w:rPr>
        <w:t>报帐</w:t>
      </w:r>
      <w:proofErr w:type="gramEnd"/>
      <w:r w:rsidRPr="004738CA">
        <w:rPr>
          <w:rFonts w:hint="eastAsia"/>
          <w:szCs w:val="32"/>
        </w:rPr>
        <w:t>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2.</w:t>
      </w:r>
      <w:r w:rsidRPr="004738CA">
        <w:rPr>
          <w:rFonts w:hint="eastAsia"/>
          <w:szCs w:val="32"/>
        </w:rPr>
        <w:t>干部职工差旅费报销标准按县里和县财政局文件</w:t>
      </w:r>
      <w:r>
        <w:rPr>
          <w:rFonts w:hint="eastAsia"/>
          <w:szCs w:val="32"/>
        </w:rPr>
        <w:t>及单位制定</w:t>
      </w:r>
      <w:r w:rsidRPr="004738CA">
        <w:rPr>
          <w:rFonts w:hint="eastAsia"/>
          <w:szCs w:val="32"/>
        </w:rPr>
        <w:t>标准执行。一般情况下不报生活费发票，若特殊情况下需在外就餐，需报分管财务领导同意，但要严格控制标准，并不得领取</w:t>
      </w:r>
      <w:r>
        <w:rPr>
          <w:rFonts w:hint="eastAsia"/>
          <w:szCs w:val="32"/>
        </w:rPr>
        <w:t>出差</w:t>
      </w:r>
      <w:r w:rsidRPr="004738CA">
        <w:rPr>
          <w:rFonts w:hint="eastAsia"/>
          <w:szCs w:val="32"/>
        </w:rPr>
        <w:t>生活补助</w:t>
      </w:r>
      <w:r>
        <w:rPr>
          <w:rFonts w:hint="eastAsia"/>
          <w:szCs w:val="32"/>
        </w:rPr>
        <w:t>；属接待开支，需由办公室统一开接待单；外出学习按有关文件执行。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3.</w:t>
      </w:r>
      <w:r w:rsidRPr="004738CA">
        <w:rPr>
          <w:rFonts w:hint="eastAsia"/>
          <w:szCs w:val="32"/>
        </w:rPr>
        <w:t>干部职工出差、下乡补助必须在下月的</w:t>
      </w:r>
      <w:r w:rsidRPr="004738CA">
        <w:rPr>
          <w:rFonts w:hint="eastAsia"/>
          <w:szCs w:val="32"/>
        </w:rPr>
        <w:t>10</w:t>
      </w:r>
      <w:r w:rsidRPr="004738CA">
        <w:rPr>
          <w:rFonts w:hint="eastAsia"/>
          <w:szCs w:val="32"/>
        </w:rPr>
        <w:t>号前办好</w:t>
      </w:r>
      <w:proofErr w:type="gramStart"/>
      <w:r w:rsidRPr="004738CA">
        <w:rPr>
          <w:rFonts w:hint="eastAsia"/>
          <w:szCs w:val="32"/>
        </w:rPr>
        <w:t>报帐</w:t>
      </w:r>
      <w:proofErr w:type="gramEnd"/>
      <w:r w:rsidRPr="004738CA">
        <w:rPr>
          <w:rFonts w:hint="eastAsia"/>
          <w:szCs w:val="32"/>
        </w:rPr>
        <w:t>手续交财务室，由财务室在当月内</w:t>
      </w:r>
      <w:proofErr w:type="gramStart"/>
      <w:r>
        <w:rPr>
          <w:rFonts w:hint="eastAsia"/>
          <w:szCs w:val="32"/>
        </w:rPr>
        <w:t>报帐</w:t>
      </w:r>
      <w:proofErr w:type="gramEnd"/>
      <w:r>
        <w:rPr>
          <w:rFonts w:hint="eastAsia"/>
          <w:szCs w:val="32"/>
        </w:rPr>
        <w:t>付款</w:t>
      </w:r>
      <w:r w:rsidRPr="004738CA">
        <w:rPr>
          <w:rFonts w:hint="eastAsia"/>
          <w:szCs w:val="32"/>
        </w:rPr>
        <w:t>，逾期不予办理。</w:t>
      </w:r>
    </w:p>
    <w:p w:rsidR="0081779E" w:rsidRPr="004738CA" w:rsidRDefault="0081779E" w:rsidP="0081779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738CA">
        <w:rPr>
          <w:rFonts w:ascii="仿宋_GB2312" w:eastAsia="仿宋_GB2312" w:hint="eastAsia"/>
          <w:sz w:val="32"/>
          <w:szCs w:val="32"/>
        </w:rPr>
        <w:t>六、公务活动中原则上实行公务卡消费制度，特殊情况下不能使用公务卡的，需索</w:t>
      </w:r>
      <w:proofErr w:type="gramStart"/>
      <w:r w:rsidRPr="004738CA">
        <w:rPr>
          <w:rFonts w:ascii="仿宋_GB2312" w:eastAsia="仿宋_GB2312" w:hint="eastAsia"/>
          <w:sz w:val="32"/>
          <w:szCs w:val="32"/>
        </w:rPr>
        <w:t>取有效</w:t>
      </w:r>
      <w:proofErr w:type="gramEnd"/>
      <w:r w:rsidRPr="004738CA">
        <w:rPr>
          <w:rFonts w:ascii="仿宋_GB2312" w:eastAsia="仿宋_GB2312" w:hint="eastAsia"/>
          <w:sz w:val="32"/>
          <w:szCs w:val="32"/>
        </w:rPr>
        <w:t>证明，方能报销费用支出；干部职工必须按公务卡要求及时</w:t>
      </w:r>
      <w:proofErr w:type="gramStart"/>
      <w:r w:rsidRPr="004738CA">
        <w:rPr>
          <w:rFonts w:ascii="仿宋_GB2312" w:eastAsia="仿宋_GB2312" w:hint="eastAsia"/>
          <w:sz w:val="32"/>
          <w:szCs w:val="32"/>
        </w:rPr>
        <w:t>报帐</w:t>
      </w:r>
      <w:proofErr w:type="gramEnd"/>
      <w:r w:rsidRPr="004738CA">
        <w:rPr>
          <w:rFonts w:ascii="仿宋_GB2312" w:eastAsia="仿宋_GB2312" w:hint="eastAsia"/>
          <w:sz w:val="32"/>
          <w:szCs w:val="32"/>
        </w:rPr>
        <w:t>，否则由</w:t>
      </w:r>
      <w:proofErr w:type="gramStart"/>
      <w:r w:rsidRPr="004738CA">
        <w:rPr>
          <w:rFonts w:ascii="仿宋_GB2312" w:eastAsia="仿宋_GB2312" w:hint="eastAsia"/>
          <w:sz w:val="32"/>
          <w:szCs w:val="32"/>
        </w:rPr>
        <w:t>报帐</w:t>
      </w:r>
      <w:proofErr w:type="gramEnd"/>
      <w:r w:rsidRPr="004738CA">
        <w:rPr>
          <w:rFonts w:ascii="仿宋_GB2312" w:eastAsia="仿宋_GB2312" w:hint="eastAsia"/>
          <w:sz w:val="32"/>
          <w:szCs w:val="32"/>
        </w:rPr>
        <w:t>人自行承担银行罚息等经济责任。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七、车辆用油、养护、维修按局里规定的制度办理</w:t>
      </w:r>
      <w:proofErr w:type="gramStart"/>
      <w:r w:rsidRPr="004738CA">
        <w:rPr>
          <w:rFonts w:hint="eastAsia"/>
          <w:szCs w:val="32"/>
        </w:rPr>
        <w:t>报帐</w:t>
      </w:r>
      <w:proofErr w:type="gramEnd"/>
      <w:r w:rsidRPr="004738CA">
        <w:rPr>
          <w:rFonts w:hint="eastAsia"/>
          <w:szCs w:val="32"/>
        </w:rPr>
        <w:t>手续。车辆的油卡必须限车号使用。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八、局机关</w:t>
      </w:r>
      <w:r>
        <w:rPr>
          <w:rFonts w:hint="eastAsia"/>
          <w:szCs w:val="32"/>
        </w:rPr>
        <w:t>大型</w:t>
      </w:r>
      <w:r w:rsidRPr="004738CA">
        <w:rPr>
          <w:rFonts w:hint="eastAsia"/>
          <w:szCs w:val="32"/>
        </w:rPr>
        <w:t>办公用品等物资采购，由需要的相关股室报出采购计划，主要领导或集体研究同意后，由局办公室和财务室</w:t>
      </w:r>
      <w:r>
        <w:rPr>
          <w:rFonts w:hint="eastAsia"/>
          <w:szCs w:val="32"/>
        </w:rPr>
        <w:t>共同</w:t>
      </w:r>
      <w:r w:rsidRPr="004738CA">
        <w:rPr>
          <w:rFonts w:hint="eastAsia"/>
          <w:szCs w:val="32"/>
        </w:rPr>
        <w:t>按规定进行采购，并进行领用台账登记。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九、固定资产管理规定</w:t>
      </w:r>
    </w:p>
    <w:p w:rsidR="0081779E" w:rsidRPr="004738CA" w:rsidRDefault="0081779E" w:rsidP="0081779E">
      <w:pPr>
        <w:pStyle w:val="a5"/>
        <w:ind w:firstLineChars="200" w:firstLine="640"/>
        <w:rPr>
          <w:szCs w:val="32"/>
        </w:rPr>
      </w:pPr>
      <w:r w:rsidRPr="004738CA">
        <w:rPr>
          <w:szCs w:val="32"/>
        </w:rPr>
        <w:t>1</w:t>
      </w:r>
      <w:r w:rsidRPr="004738CA">
        <w:rPr>
          <w:szCs w:val="32"/>
        </w:rPr>
        <w:t>、局里给干部职工配置的电脑、相机、饮水机等各种固定资产，财务室必须进行登记，要求登记到股室到个人。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szCs w:val="32"/>
        </w:rPr>
        <w:t>2</w:t>
      </w:r>
      <w:r w:rsidRPr="004738CA">
        <w:rPr>
          <w:szCs w:val="32"/>
        </w:rPr>
        <w:t>、干部职工在使用局里的固定资产时要珍惜爱护，并</w:t>
      </w:r>
      <w:r w:rsidRPr="004738CA">
        <w:rPr>
          <w:szCs w:val="32"/>
        </w:rPr>
        <w:lastRenderedPageBreak/>
        <w:t>予</w:t>
      </w:r>
      <w:r w:rsidRPr="004738CA">
        <w:rPr>
          <w:rFonts w:hint="eastAsia"/>
          <w:szCs w:val="32"/>
        </w:rPr>
        <w:t>以妥善保管。如发生固定资产损坏、遗失、被盗等现象，固定资产被登记人需按固定资产原值进行赔偿。</w:t>
      </w:r>
    </w:p>
    <w:p w:rsidR="0081779E" w:rsidRPr="004738CA" w:rsidRDefault="0081779E" w:rsidP="0081779E">
      <w:pPr>
        <w:pStyle w:val="a5"/>
        <w:ind w:firstLineChars="200" w:firstLine="643"/>
        <w:rPr>
          <w:szCs w:val="32"/>
        </w:rPr>
      </w:pPr>
      <w:r w:rsidRPr="004738CA">
        <w:rPr>
          <w:b/>
          <w:szCs w:val="32"/>
        </w:rPr>
        <w:t>3</w:t>
      </w:r>
      <w:r w:rsidRPr="004738CA">
        <w:rPr>
          <w:b/>
          <w:szCs w:val="32"/>
        </w:rPr>
        <w:t>、</w:t>
      </w:r>
      <w:r w:rsidRPr="004738CA">
        <w:rPr>
          <w:szCs w:val="32"/>
        </w:rPr>
        <w:t>新购置的固定资产应由办公室通知财务室办理固定资产登记，方能支付货款。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szCs w:val="32"/>
        </w:rPr>
        <w:t>4</w:t>
      </w:r>
      <w:r w:rsidRPr="004738CA">
        <w:rPr>
          <w:szCs w:val="32"/>
        </w:rPr>
        <w:t>、干部职工调离或退休时，需进行固定资产移交，如调</w:t>
      </w:r>
      <w:r w:rsidRPr="004738CA">
        <w:rPr>
          <w:rFonts w:hint="eastAsia"/>
          <w:szCs w:val="32"/>
        </w:rPr>
        <w:t>离、退休人员拒不移交的，需依规予以追回。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十、</w:t>
      </w:r>
      <w:r>
        <w:rPr>
          <w:rFonts w:hint="eastAsia"/>
          <w:szCs w:val="32"/>
        </w:rPr>
        <w:t>严禁干部职工因私借款，特殊情况需由局党组集体研究。</w:t>
      </w:r>
      <w:r w:rsidRPr="004738CA">
        <w:rPr>
          <w:rFonts w:hint="eastAsia"/>
          <w:szCs w:val="32"/>
        </w:rPr>
        <w:t>干部职工所欠借款必须在年度</w:t>
      </w:r>
      <w:r>
        <w:rPr>
          <w:rFonts w:hint="eastAsia"/>
          <w:szCs w:val="32"/>
        </w:rPr>
        <w:t>内全额归还</w:t>
      </w:r>
      <w:r w:rsidRPr="004738CA">
        <w:rPr>
          <w:rFonts w:hint="eastAsia"/>
          <w:szCs w:val="32"/>
        </w:rPr>
        <w:t>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十一、自觉接受财政、审计等部门的监督和检查，并负责对二级机构的财务活动实施指导和监督。</w:t>
      </w:r>
    </w:p>
    <w:p w:rsidR="0081779E" w:rsidRPr="004738CA" w:rsidRDefault="0081779E" w:rsidP="0081779E">
      <w:pPr>
        <w:pStyle w:val="a5"/>
        <w:ind w:firstLineChars="200" w:firstLine="640"/>
        <w:rPr>
          <w:rFonts w:hint="eastAsia"/>
          <w:szCs w:val="32"/>
        </w:rPr>
      </w:pPr>
      <w:r w:rsidRPr="004738CA">
        <w:rPr>
          <w:rFonts w:hint="eastAsia"/>
          <w:szCs w:val="32"/>
        </w:rPr>
        <w:t>十二、按时编制会计报表，并按规定及时上报，并按局里要求每月向局长报送资金收支报表。妥善保管</w:t>
      </w:r>
      <w:proofErr w:type="gramStart"/>
      <w:r w:rsidRPr="004738CA">
        <w:rPr>
          <w:rFonts w:hint="eastAsia"/>
          <w:szCs w:val="32"/>
        </w:rPr>
        <w:t>好当年</w:t>
      </w:r>
      <w:proofErr w:type="gramEnd"/>
      <w:r w:rsidRPr="004738CA">
        <w:rPr>
          <w:rFonts w:hint="eastAsia"/>
          <w:szCs w:val="32"/>
        </w:rPr>
        <w:t>没有交局档案室保存的账本、凭证、报表等会计资料。</w:t>
      </w:r>
    </w:p>
    <w:p w:rsidR="0081779E" w:rsidRDefault="0081779E" w:rsidP="0081779E">
      <w:pPr>
        <w:pStyle w:val="a5"/>
        <w:spacing w:afterLines="50" w:after="156"/>
        <w:jc w:val="center"/>
        <w:rPr>
          <w:rFonts w:hint="eastAsia"/>
          <w:szCs w:val="32"/>
        </w:rPr>
      </w:pPr>
    </w:p>
    <w:p w:rsidR="00F523B4" w:rsidRPr="0081779E" w:rsidRDefault="00F523B4">
      <w:bookmarkStart w:id="1" w:name="_GoBack"/>
      <w:bookmarkEnd w:id="1"/>
    </w:p>
    <w:sectPr w:rsidR="00F523B4" w:rsidRPr="0081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CD" w:rsidRDefault="005417CD" w:rsidP="0081779E">
      <w:r>
        <w:separator/>
      </w:r>
    </w:p>
  </w:endnote>
  <w:endnote w:type="continuationSeparator" w:id="0">
    <w:p w:rsidR="005417CD" w:rsidRDefault="005417CD" w:rsidP="008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CD" w:rsidRDefault="005417CD" w:rsidP="0081779E">
      <w:r>
        <w:separator/>
      </w:r>
    </w:p>
  </w:footnote>
  <w:footnote w:type="continuationSeparator" w:id="0">
    <w:p w:rsidR="005417CD" w:rsidRDefault="005417CD" w:rsidP="0081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8"/>
    <w:rsid w:val="004468A8"/>
    <w:rsid w:val="005417CD"/>
    <w:rsid w:val="0081779E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79E"/>
    <w:rPr>
      <w:sz w:val="18"/>
      <w:szCs w:val="18"/>
    </w:rPr>
  </w:style>
  <w:style w:type="paragraph" w:styleId="a5">
    <w:name w:val="Body Text"/>
    <w:next w:val="a4"/>
    <w:link w:val="Char1"/>
    <w:rsid w:val="0081779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81779E"/>
    <w:rPr>
      <w:rFonts w:ascii="Times New Roman" w:eastAsia="仿宋_GB2312" w:hAnsi="Times New Roman" w:cs="Times New Roman"/>
      <w:sz w:val="32"/>
      <w:szCs w:val="24"/>
    </w:rPr>
  </w:style>
  <w:style w:type="paragraph" w:styleId="a6">
    <w:name w:val="Title"/>
    <w:basedOn w:val="a"/>
    <w:next w:val="a"/>
    <w:link w:val="Char2"/>
    <w:qFormat/>
    <w:rsid w:val="008177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81779E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79E"/>
    <w:rPr>
      <w:sz w:val="18"/>
      <w:szCs w:val="18"/>
    </w:rPr>
  </w:style>
  <w:style w:type="paragraph" w:styleId="a5">
    <w:name w:val="Body Text"/>
    <w:next w:val="a4"/>
    <w:link w:val="Char1"/>
    <w:rsid w:val="0081779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81779E"/>
    <w:rPr>
      <w:rFonts w:ascii="Times New Roman" w:eastAsia="仿宋_GB2312" w:hAnsi="Times New Roman" w:cs="Times New Roman"/>
      <w:sz w:val="32"/>
      <w:szCs w:val="24"/>
    </w:rPr>
  </w:style>
  <w:style w:type="paragraph" w:styleId="a6">
    <w:name w:val="Title"/>
    <w:basedOn w:val="a"/>
    <w:next w:val="a"/>
    <w:link w:val="Char2"/>
    <w:qFormat/>
    <w:rsid w:val="008177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81779E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619</Characters>
  <Application>Microsoft Office Word</Application>
  <DocSecurity>0</DocSecurity>
  <Lines>41</Lines>
  <Paragraphs>31</Paragraphs>
  <ScaleCrop>false</ScaleCrop>
  <Company>微软公司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2020-05-06T08:04:00Z</dcterms:created>
  <dcterms:modified xsi:type="dcterms:W3CDTF">2020-05-06T08:04:00Z</dcterms:modified>
</cp:coreProperties>
</file>