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83D05">
      <w:pPr>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关于对《</w:t>
      </w:r>
      <w:r>
        <w:rPr>
          <w:rFonts w:hint="eastAsia" w:ascii="仿宋" w:hAnsi="仿宋" w:eastAsia="仿宋" w:cs="仿宋"/>
          <w:b/>
          <w:bCs/>
          <w:sz w:val="44"/>
          <w:szCs w:val="44"/>
          <w:lang w:eastAsia="zh-CN"/>
        </w:rPr>
        <w:t>沅陵</w:t>
      </w:r>
      <w:r>
        <w:rPr>
          <w:rFonts w:hint="eastAsia" w:ascii="仿宋" w:hAnsi="仿宋" w:eastAsia="仿宋" w:cs="仿宋"/>
          <w:b/>
          <w:bCs/>
          <w:sz w:val="44"/>
          <w:szCs w:val="44"/>
        </w:rPr>
        <w:t>县秸秆综合利用市场主体培育项目入库主体遴选公告》的整改方案</w:t>
      </w:r>
    </w:p>
    <w:bookmarkEnd w:id="0"/>
    <w:p w14:paraId="029D947F">
      <w:pPr>
        <w:rPr>
          <w:rFonts w:hint="eastAsia" w:ascii="仿宋" w:hAnsi="仿宋" w:eastAsia="仿宋" w:cs="仿宋"/>
          <w:sz w:val="32"/>
          <w:szCs w:val="32"/>
        </w:rPr>
      </w:pPr>
    </w:p>
    <w:p w14:paraId="3E992FC4">
      <w:pPr>
        <w:ind w:firstLine="640" w:firstLineChars="200"/>
        <w:rPr>
          <w:rFonts w:hint="eastAsia" w:ascii="仿宋" w:hAnsi="仿宋" w:eastAsia="仿宋" w:cs="仿宋"/>
          <w:sz w:val="32"/>
          <w:szCs w:val="32"/>
        </w:rPr>
      </w:pPr>
      <w:r>
        <w:rPr>
          <w:rFonts w:hint="eastAsia" w:ascii="仿宋" w:hAnsi="仿宋" w:eastAsia="仿宋" w:cs="仿宋"/>
          <w:sz w:val="32"/>
          <w:szCs w:val="32"/>
        </w:rPr>
        <w:t>一、整改背景与依据</w:t>
      </w:r>
    </w:p>
    <w:p w14:paraId="1EE85B0B">
      <w:pPr>
        <w:ind w:firstLine="640" w:firstLineChars="200"/>
        <w:rPr>
          <w:rFonts w:hint="eastAsia" w:ascii="仿宋" w:hAnsi="仿宋" w:eastAsia="仿宋" w:cs="仿宋"/>
          <w:sz w:val="32"/>
          <w:szCs w:val="32"/>
        </w:rPr>
      </w:pPr>
      <w:r>
        <w:rPr>
          <w:rFonts w:hint="eastAsia" w:ascii="仿宋" w:hAnsi="仿宋" w:eastAsia="仿宋" w:cs="仿宋"/>
          <w:sz w:val="32"/>
          <w:szCs w:val="32"/>
        </w:rPr>
        <w:t>近期，根据《公平竞争审查条例》及《公平竞争审查条例实施办法》（下称《实施办法》）相关规定，对《</w:t>
      </w:r>
      <w:r>
        <w:rPr>
          <w:rFonts w:hint="eastAsia" w:ascii="仿宋" w:hAnsi="仿宋" w:eastAsia="仿宋" w:cs="仿宋"/>
          <w:sz w:val="32"/>
          <w:szCs w:val="32"/>
          <w:lang w:eastAsia="zh-CN"/>
        </w:rPr>
        <w:t>沅陵</w:t>
      </w:r>
      <w:r>
        <w:rPr>
          <w:rFonts w:hint="eastAsia" w:ascii="仿宋" w:hAnsi="仿宋" w:eastAsia="仿宋" w:cs="仿宋"/>
          <w:sz w:val="32"/>
          <w:szCs w:val="32"/>
        </w:rPr>
        <w:t>县秸秆综合利用市场主体培育项目入库主体遴选公告》（下称《公告》）进行公平竞争审查复查。经核查，《公告》第一条“遴选对象范围”将申报主体限定为“全县从事农作物秸秆综合利用的主体”，第二条“遴选条件”中设置的收储仓库、加工厂房等具体资产指标，存在以下问题：</w:t>
      </w:r>
    </w:p>
    <w:p w14:paraId="6DDF3858">
      <w:pPr>
        <w:ind w:firstLine="640" w:firstLineChars="200"/>
        <w:rPr>
          <w:rFonts w:hint="eastAsia" w:ascii="仿宋" w:hAnsi="仿宋" w:eastAsia="仿宋" w:cs="仿宋"/>
          <w:sz w:val="32"/>
          <w:szCs w:val="32"/>
        </w:rPr>
      </w:pPr>
      <w:r>
        <w:rPr>
          <w:rFonts w:hint="eastAsia" w:ascii="仿宋" w:hAnsi="仿宋" w:eastAsia="仿宋" w:cs="仿宋"/>
          <w:sz w:val="32"/>
          <w:szCs w:val="32"/>
        </w:rPr>
        <w:t>1.违反市场准入全国统一：以经营者注册地（全县）作为参与竞争的条件，排斥外地经营者，违反《实施办法》第十九条第一项“以直接确定受益经营者或者设置不明确、不合理入选条件的名录库、企业库等方式，实施财政奖励或者补贴”。</w:t>
      </w:r>
    </w:p>
    <w:p w14:paraId="0CCC33B6">
      <w:pPr>
        <w:ind w:firstLine="640" w:firstLineChars="200"/>
        <w:rPr>
          <w:rFonts w:hint="eastAsia" w:ascii="仿宋" w:hAnsi="仿宋" w:eastAsia="仿宋" w:cs="仿宋"/>
          <w:sz w:val="32"/>
          <w:szCs w:val="32"/>
        </w:rPr>
      </w:pPr>
      <w:r>
        <w:rPr>
          <w:rFonts w:hint="eastAsia" w:ascii="仿宋" w:hAnsi="仿宋" w:eastAsia="仿宋" w:cs="仿宋"/>
          <w:sz w:val="32"/>
          <w:szCs w:val="32"/>
        </w:rPr>
        <w:t>2.缺乏上位法依据：上述限制性条件无法律、行政法规依据，且未经国务院批准。</w:t>
      </w:r>
    </w:p>
    <w:p w14:paraId="487435D6">
      <w:pPr>
        <w:ind w:firstLine="640" w:firstLineChars="200"/>
        <w:rPr>
          <w:rFonts w:hint="eastAsia" w:ascii="仿宋" w:hAnsi="仿宋" w:eastAsia="仿宋" w:cs="仿宋"/>
          <w:sz w:val="32"/>
          <w:szCs w:val="32"/>
        </w:rPr>
      </w:pPr>
      <w:r>
        <w:rPr>
          <w:rFonts w:hint="eastAsia" w:ascii="仿宋" w:hAnsi="仿宋" w:eastAsia="仿宋" w:cs="仿宋"/>
          <w:sz w:val="32"/>
          <w:szCs w:val="32"/>
        </w:rPr>
        <w:t>3.构成歧视性待遇：将财政补贴与特定地域经营者直接挂钩，与加快建设全国统一大市场的要求不符。</w:t>
      </w:r>
    </w:p>
    <w:p w14:paraId="01F05063">
      <w:pPr>
        <w:ind w:firstLine="640" w:firstLineChars="200"/>
        <w:rPr>
          <w:rFonts w:hint="eastAsia" w:ascii="仿宋" w:hAnsi="仿宋" w:eastAsia="仿宋" w:cs="仿宋"/>
          <w:sz w:val="32"/>
          <w:szCs w:val="32"/>
        </w:rPr>
      </w:pPr>
      <w:r>
        <w:rPr>
          <w:rFonts w:hint="eastAsia" w:ascii="仿宋" w:hAnsi="仿宋" w:eastAsia="仿宋" w:cs="仿宋"/>
          <w:sz w:val="32"/>
          <w:szCs w:val="32"/>
        </w:rPr>
        <w:t>二、整改目标</w:t>
      </w:r>
    </w:p>
    <w:p w14:paraId="20A50535">
      <w:pPr>
        <w:ind w:firstLine="640" w:firstLineChars="200"/>
        <w:rPr>
          <w:rFonts w:hint="eastAsia" w:ascii="仿宋" w:hAnsi="仿宋" w:eastAsia="仿宋" w:cs="仿宋"/>
          <w:sz w:val="32"/>
          <w:szCs w:val="32"/>
        </w:rPr>
      </w:pPr>
      <w:r>
        <w:rPr>
          <w:rFonts w:hint="eastAsia" w:ascii="仿宋" w:hAnsi="仿宋" w:eastAsia="仿宋" w:cs="仿宋"/>
          <w:sz w:val="32"/>
          <w:szCs w:val="32"/>
        </w:rPr>
        <w:t>立即纠正《公告》中的违法排除限制竞争条款，废止原遴选范围及不合理的资产“门槛”条件，重构以“能力导向、绩效导向”为核心的开放式申报机制，确保各类经营主体平等参与、公平竞争。</w:t>
      </w:r>
    </w:p>
    <w:p w14:paraId="685E1C17">
      <w:pPr>
        <w:ind w:firstLine="640" w:firstLineChars="200"/>
        <w:rPr>
          <w:rFonts w:hint="eastAsia" w:ascii="仿宋" w:hAnsi="仿宋" w:eastAsia="仿宋" w:cs="仿宋"/>
          <w:sz w:val="32"/>
          <w:szCs w:val="32"/>
        </w:rPr>
      </w:pPr>
      <w:r>
        <w:rPr>
          <w:rFonts w:hint="eastAsia" w:ascii="仿宋" w:hAnsi="仿宋" w:eastAsia="仿宋" w:cs="仿宋"/>
          <w:sz w:val="32"/>
          <w:szCs w:val="32"/>
        </w:rPr>
        <w:t>三、整改措施</w:t>
      </w:r>
    </w:p>
    <w:p w14:paraId="60043B7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（一）立即废止违法条款，消除地域歧视</w:t>
      </w:r>
      <w:r>
        <w:rPr>
          <w:rFonts w:hint="eastAsia" w:ascii="仿宋" w:hAnsi="仿宋" w:eastAsia="仿宋" w:cs="仿宋"/>
          <w:sz w:val="32"/>
          <w:szCs w:val="32"/>
          <w:lang w:eastAsia="zh-CN"/>
        </w:rPr>
        <w:t>。</w:t>
      </w:r>
    </w:p>
    <w:p w14:paraId="1B702113">
      <w:pPr>
        <w:ind w:firstLine="640" w:firstLineChars="200"/>
        <w:rPr>
          <w:rFonts w:hint="eastAsia" w:ascii="仿宋" w:hAnsi="仿宋" w:eastAsia="仿宋" w:cs="仿宋"/>
          <w:sz w:val="32"/>
          <w:szCs w:val="32"/>
        </w:rPr>
      </w:pPr>
      <w:r>
        <w:rPr>
          <w:rFonts w:hint="eastAsia" w:ascii="仿宋" w:hAnsi="仿宋" w:eastAsia="仿宋" w:cs="仿宋"/>
          <w:sz w:val="32"/>
          <w:szCs w:val="32"/>
        </w:rPr>
        <w:t>1.废止《公告》第一条“遴选对象范围”：删除“全县”二字，将“从事农作物秸秆综合利用的主体”修改为“中华人民共和国境内依法登记注册，从事农作物秸秆收储、加工、利用的法人企业、农民专业合作社、家庭农场及其他非法人组织”。</w:t>
      </w:r>
    </w:p>
    <w:p w14:paraId="79E9CD78">
      <w:pPr>
        <w:ind w:firstLine="640" w:firstLineChars="200"/>
        <w:rPr>
          <w:rFonts w:hint="eastAsia" w:ascii="仿宋" w:hAnsi="仿宋" w:eastAsia="仿宋" w:cs="仿宋"/>
          <w:sz w:val="32"/>
          <w:szCs w:val="32"/>
        </w:rPr>
      </w:pPr>
      <w:r>
        <w:rPr>
          <w:rFonts w:hint="eastAsia" w:ascii="仿宋" w:hAnsi="仿宋" w:eastAsia="仿宋" w:cs="仿宋"/>
          <w:sz w:val="32"/>
          <w:szCs w:val="32"/>
        </w:rPr>
        <w:t>2.废止《公告》第二条“能力条件”中的固定资产硬性指标：删除关于“必须拥有1000平方米仓库”“必须拥有地磅1台”“必须拥有6吨以上运输车1台”等将财政补贴与特定固定资产投资直接挂钩的条款。</w:t>
      </w:r>
    </w:p>
    <w:p w14:paraId="308D665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（二）重构遴选条件，由“看资产”转向“看能力”</w:t>
      </w:r>
      <w:r>
        <w:rPr>
          <w:rFonts w:hint="eastAsia" w:ascii="仿宋" w:hAnsi="仿宋" w:eastAsia="仿宋" w:cs="仿宋"/>
          <w:sz w:val="32"/>
          <w:szCs w:val="32"/>
          <w:lang w:eastAsia="zh-CN"/>
        </w:rPr>
        <w:t>。</w:t>
      </w:r>
    </w:p>
    <w:p w14:paraId="2043CD81">
      <w:pPr>
        <w:ind w:firstLine="640" w:firstLineChars="200"/>
        <w:rPr>
          <w:rFonts w:hint="eastAsia" w:ascii="仿宋" w:hAnsi="仿宋" w:eastAsia="仿宋" w:cs="仿宋"/>
          <w:sz w:val="32"/>
          <w:szCs w:val="32"/>
        </w:rPr>
      </w:pPr>
      <w:r>
        <w:rPr>
          <w:rFonts w:hint="eastAsia" w:ascii="仿宋" w:hAnsi="仿宋" w:eastAsia="仿宋" w:cs="仿宋"/>
          <w:sz w:val="32"/>
          <w:szCs w:val="32"/>
        </w:rPr>
        <w:t>1.改为履约能力承诺制：申报主体需提供项目建设承诺书，承诺在项目建成投产后6个月内，达到原公告要求的收储能力（年收储1000吨以上）或利用能力（年利用1000吨以上），以及消防安全等法定要求。验收时以实际达产情况兑付奖补，不预先以“有产房”卡门槛。</w:t>
      </w:r>
    </w:p>
    <w:p w14:paraId="41A39508">
      <w:pPr>
        <w:ind w:firstLine="640" w:firstLineChars="200"/>
        <w:rPr>
          <w:rFonts w:hint="eastAsia" w:ascii="仿宋" w:hAnsi="仿宋" w:eastAsia="仿宋" w:cs="仿宋"/>
          <w:sz w:val="32"/>
          <w:szCs w:val="32"/>
        </w:rPr>
      </w:pPr>
      <w:r>
        <w:rPr>
          <w:rFonts w:hint="eastAsia" w:ascii="仿宋" w:hAnsi="仿宋" w:eastAsia="仿宋" w:cs="仿宋"/>
          <w:sz w:val="32"/>
          <w:szCs w:val="32"/>
        </w:rPr>
        <w:t>2.允许租赁/协议证明：允许申报主体通过长期租赁、委托加工、联合经营等方式满足仓储及加工场所需求。申报时提交有效的场所租赁合同（租期不少于2年）或合作协议，视同具备场所条件。</w:t>
      </w:r>
    </w:p>
    <w:p w14:paraId="57D35EB9">
      <w:pPr>
        <w:ind w:firstLine="640" w:firstLineChars="200"/>
        <w:rPr>
          <w:rFonts w:hint="eastAsia" w:ascii="仿宋" w:hAnsi="仿宋" w:eastAsia="仿宋" w:cs="仿宋"/>
          <w:sz w:val="32"/>
          <w:szCs w:val="32"/>
        </w:rPr>
      </w:pPr>
      <w:r>
        <w:rPr>
          <w:rFonts w:hint="eastAsia" w:ascii="仿宋" w:hAnsi="仿宋" w:eastAsia="仿宋" w:cs="仿宋"/>
          <w:sz w:val="32"/>
          <w:szCs w:val="32"/>
        </w:rPr>
        <w:t>3.取消自有设备强制要求：允许申报主体通过购买服务、社会化服务组织配套等方式完成秸秆捡拾打捆及运输作业。申报时仅需提供与服务方签订的作业协议，不再强制要求“自备含北斗终端的打捆机”“自备运输车”。</w:t>
      </w:r>
    </w:p>
    <w:p w14:paraId="3CC8F152">
      <w:pPr>
        <w:ind w:firstLine="640" w:firstLineChars="200"/>
        <w:rPr>
          <w:rFonts w:hint="eastAsia" w:ascii="仿宋" w:hAnsi="仿宋" w:eastAsia="仿宋" w:cs="仿宋"/>
          <w:sz w:val="32"/>
          <w:szCs w:val="32"/>
        </w:rPr>
      </w:pPr>
      <w:r>
        <w:rPr>
          <w:rFonts w:hint="eastAsia" w:ascii="仿宋" w:hAnsi="仿宋" w:eastAsia="仿宋" w:cs="仿宋"/>
          <w:sz w:val="32"/>
          <w:szCs w:val="32"/>
        </w:rPr>
        <w:t>（三）优化评审机制，实施综合评分</w:t>
      </w:r>
    </w:p>
    <w:p w14:paraId="0DB78050">
      <w:pPr>
        <w:ind w:firstLine="640" w:firstLineChars="200"/>
        <w:rPr>
          <w:rFonts w:hint="eastAsia" w:ascii="仿宋" w:hAnsi="仿宋" w:eastAsia="仿宋" w:cs="仿宋"/>
          <w:sz w:val="32"/>
          <w:szCs w:val="32"/>
        </w:rPr>
      </w:pPr>
      <w:r>
        <w:rPr>
          <w:rFonts w:hint="eastAsia" w:ascii="仿宋" w:hAnsi="仿宋" w:eastAsia="仿宋" w:cs="仿宋"/>
          <w:sz w:val="32"/>
          <w:szCs w:val="32"/>
        </w:rPr>
        <w:t>1.参照</w:t>
      </w:r>
      <w:r>
        <w:rPr>
          <w:rFonts w:hint="eastAsia" w:ascii="仿宋" w:hAnsi="仿宋" w:eastAsia="仿宋" w:cs="仿宋"/>
          <w:sz w:val="32"/>
          <w:szCs w:val="32"/>
          <w:lang w:eastAsia="zh-CN"/>
        </w:rPr>
        <w:t>外市</w:t>
      </w:r>
      <w:r>
        <w:rPr>
          <w:rFonts w:hint="eastAsia" w:ascii="仿宋" w:hAnsi="仿宋" w:eastAsia="仿宋" w:cs="仿宋"/>
          <w:sz w:val="32"/>
          <w:szCs w:val="32"/>
        </w:rPr>
        <w:t>的“综合评分法”经验，摒弃“达标即可”的行政认定模式。</w:t>
      </w:r>
    </w:p>
    <w:p w14:paraId="3DDC3730">
      <w:pPr>
        <w:ind w:firstLine="640" w:firstLineChars="200"/>
        <w:rPr>
          <w:rFonts w:hint="eastAsia" w:ascii="仿宋" w:hAnsi="仿宋" w:eastAsia="仿宋" w:cs="仿宋"/>
          <w:sz w:val="32"/>
          <w:szCs w:val="32"/>
        </w:rPr>
      </w:pPr>
      <w:r>
        <w:rPr>
          <w:rFonts w:hint="eastAsia" w:ascii="仿宋" w:hAnsi="仿宋" w:eastAsia="仿宋" w:cs="仿宋"/>
          <w:sz w:val="32"/>
          <w:szCs w:val="32"/>
        </w:rPr>
        <w:t>2.增设技术方案评分项：重点评价申报主体的秸秆收储运组织方案、成本控制方案、与村级网格的对接方案、带动农户增收机制。</w:t>
      </w:r>
    </w:p>
    <w:p w14:paraId="7A24F9DF">
      <w:pPr>
        <w:ind w:firstLine="640" w:firstLineChars="200"/>
        <w:rPr>
          <w:rFonts w:hint="eastAsia" w:ascii="仿宋" w:hAnsi="仿宋" w:eastAsia="仿宋" w:cs="仿宋"/>
          <w:sz w:val="32"/>
          <w:szCs w:val="32"/>
        </w:rPr>
      </w:pPr>
      <w:r>
        <w:rPr>
          <w:rFonts w:hint="eastAsia" w:ascii="仿宋" w:hAnsi="仿宋" w:eastAsia="仿宋" w:cs="仿宋"/>
          <w:sz w:val="32"/>
          <w:szCs w:val="32"/>
        </w:rPr>
        <w:t>3.增设既往业绩评分项：对具有同类项目运营经验、农业社会化服务经验的主体予以客观加分，但不得折算为地域分。</w:t>
      </w:r>
    </w:p>
    <w:p w14:paraId="36F717C4">
      <w:pPr>
        <w:ind w:firstLine="640" w:firstLineChars="200"/>
        <w:rPr>
          <w:rFonts w:hint="eastAsia" w:ascii="仿宋" w:hAnsi="仿宋" w:eastAsia="仿宋" w:cs="仿宋"/>
          <w:sz w:val="32"/>
          <w:szCs w:val="32"/>
        </w:rPr>
      </w:pPr>
      <w:r>
        <w:rPr>
          <w:rFonts w:hint="eastAsia" w:ascii="仿宋" w:hAnsi="仿宋" w:eastAsia="仿宋" w:cs="仿宋"/>
          <w:sz w:val="32"/>
          <w:szCs w:val="32"/>
        </w:rPr>
        <w:t>（四）开展存量排查与制度补漏</w:t>
      </w:r>
    </w:p>
    <w:p w14:paraId="3636E192">
      <w:pPr>
        <w:ind w:firstLine="640" w:firstLineChars="200"/>
        <w:rPr>
          <w:rFonts w:hint="eastAsia" w:ascii="仿宋" w:hAnsi="仿宋" w:eastAsia="仿宋" w:cs="仿宋"/>
          <w:sz w:val="32"/>
          <w:szCs w:val="32"/>
        </w:rPr>
      </w:pPr>
      <w:r>
        <w:rPr>
          <w:rFonts w:hint="eastAsia" w:ascii="仿宋" w:hAnsi="仿宋" w:eastAsia="仿宋" w:cs="仿宋"/>
          <w:sz w:val="32"/>
          <w:szCs w:val="32"/>
        </w:rPr>
        <w:t>1.修改原文件：由县农业农村局发文，修订本《公告》。立即重启遴选程序。</w:t>
      </w:r>
    </w:p>
    <w:p w14:paraId="6D26FA21">
      <w:pPr>
        <w:ind w:firstLine="640" w:firstLineChars="200"/>
        <w:rPr>
          <w:rFonts w:hint="eastAsia" w:ascii="仿宋" w:hAnsi="仿宋" w:eastAsia="仿宋" w:cs="仿宋"/>
          <w:sz w:val="32"/>
          <w:szCs w:val="32"/>
        </w:rPr>
      </w:pPr>
      <w:r>
        <w:rPr>
          <w:rFonts w:hint="eastAsia" w:ascii="仿宋" w:hAnsi="仿宋" w:eastAsia="仿宋" w:cs="仿宋"/>
          <w:sz w:val="32"/>
          <w:szCs w:val="32"/>
        </w:rPr>
        <w:t>2.建立公平竞争审查“内控机制”：今后凡涉及财政补贴、税费减免、市场主体遴选的规范性文件及“一事一议”方案，必须履行起草机构初审+法规机构复核双审制，未经公平竞争审查不得提交局党组会审议，不得发布。</w:t>
      </w:r>
    </w:p>
    <w:p w14:paraId="4D6E5EE3">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预期效果</w:t>
      </w:r>
    </w:p>
    <w:p w14:paraId="4ED9942E">
      <w:pPr>
        <w:ind w:firstLine="640" w:firstLineChars="200"/>
        <w:rPr>
          <w:rFonts w:hint="eastAsia" w:ascii="仿宋" w:hAnsi="仿宋" w:eastAsia="仿宋" w:cs="仿宋"/>
          <w:sz w:val="32"/>
          <w:szCs w:val="32"/>
        </w:rPr>
      </w:pPr>
      <w:r>
        <w:rPr>
          <w:rFonts w:hint="eastAsia" w:ascii="仿宋" w:hAnsi="仿宋" w:eastAsia="仿宋" w:cs="仿宋"/>
          <w:sz w:val="32"/>
          <w:szCs w:val="32"/>
        </w:rPr>
        <w:t>整改后，</w:t>
      </w:r>
      <w:r>
        <w:rPr>
          <w:rFonts w:hint="eastAsia" w:ascii="仿宋" w:hAnsi="仿宋" w:eastAsia="仿宋" w:cs="仿宋"/>
          <w:sz w:val="32"/>
          <w:szCs w:val="32"/>
          <w:lang w:eastAsia="zh-CN"/>
        </w:rPr>
        <w:t>沅陵</w:t>
      </w:r>
      <w:r>
        <w:rPr>
          <w:rFonts w:hint="eastAsia" w:ascii="仿宋" w:hAnsi="仿宋" w:eastAsia="仿宋" w:cs="仿宋"/>
          <w:sz w:val="32"/>
          <w:szCs w:val="32"/>
        </w:rPr>
        <w:t>县秸秆综合利用项目将从“地方保护”的合规风险中剥离，转为面向全国开放的竞争性平台。通过降低准入门槛、强化后期监管，吸引更多具备技术优势和成本优势的外埠企业参与本地秸秆资源化利用，既解决滑县等地暴露的“收储运主体能力不足”问题，又符合《公平竞争审查条例》的刚性约束。</w:t>
      </w:r>
    </w:p>
    <w:p w14:paraId="6E484CDC">
      <w:pPr>
        <w:ind w:firstLine="640" w:firstLineChars="200"/>
        <w:rPr>
          <w:rFonts w:hint="eastAsia" w:ascii="仿宋" w:hAnsi="仿宋" w:eastAsia="仿宋" w:cs="仿宋"/>
          <w:sz w:val="32"/>
          <w:szCs w:val="32"/>
        </w:rPr>
      </w:pPr>
      <w:r>
        <w:rPr>
          <w:rFonts w:hint="eastAsia" w:ascii="仿宋" w:hAnsi="仿宋" w:eastAsia="仿宋" w:cs="仿宋"/>
          <w:sz w:val="32"/>
          <w:szCs w:val="32"/>
        </w:rPr>
        <w:t>五、附件</w:t>
      </w:r>
    </w:p>
    <w:p w14:paraId="3663376B">
      <w:pPr>
        <w:ind w:firstLine="640" w:firstLineChars="200"/>
        <w:rPr>
          <w:rFonts w:hint="eastAsia" w:ascii="仿宋" w:hAnsi="仿宋" w:eastAsia="仿宋" w:cs="仿宋"/>
          <w:sz w:val="32"/>
          <w:szCs w:val="32"/>
        </w:rPr>
      </w:pPr>
      <w:r>
        <w:rPr>
          <w:rFonts w:hint="eastAsia" w:ascii="仿宋" w:hAnsi="仿宋" w:eastAsia="仿宋" w:cs="仿宋"/>
          <w:sz w:val="32"/>
          <w:szCs w:val="32"/>
        </w:rPr>
        <w:t>1.关于《沅陵县秸秆综合利用市场主体培育项目入库主体遴选公告》的修改说明</w:t>
      </w:r>
    </w:p>
    <w:p w14:paraId="458CE95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2.沅陵县秸秆综合利用市场主体培育项目入库主体遴选公告</w:t>
      </w:r>
      <w:r>
        <w:rPr>
          <w:rFonts w:hint="eastAsia" w:ascii="仿宋" w:hAnsi="仿宋" w:eastAsia="仿宋" w:cs="仿宋"/>
          <w:sz w:val="32"/>
          <w:szCs w:val="32"/>
          <w:lang w:eastAsia="zh-CN"/>
        </w:rPr>
        <w:t>（修改后版本）</w:t>
      </w:r>
    </w:p>
    <w:p w14:paraId="3CEB231D">
      <w:pPr>
        <w:rPr>
          <w:rFonts w:hint="eastAsia" w:ascii="仿宋" w:hAnsi="仿宋" w:eastAsia="仿宋" w:cs="仿宋"/>
          <w:sz w:val="32"/>
          <w:szCs w:val="32"/>
        </w:rPr>
      </w:pPr>
    </w:p>
    <w:p w14:paraId="5A73037A">
      <w:pPr>
        <w:rPr>
          <w:rFonts w:hint="eastAsia" w:ascii="仿宋" w:hAnsi="仿宋" w:eastAsia="仿宋" w:cs="仿宋"/>
          <w:sz w:val="32"/>
          <w:szCs w:val="32"/>
        </w:rPr>
      </w:pPr>
    </w:p>
    <w:p w14:paraId="7C44738E">
      <w:pPr>
        <w:jc w:val="right"/>
        <w:rPr>
          <w:rFonts w:hint="eastAsia" w:ascii="仿宋" w:hAnsi="仿宋" w:eastAsia="仿宋" w:cs="仿宋"/>
          <w:sz w:val="32"/>
          <w:szCs w:val="32"/>
        </w:rPr>
      </w:pPr>
      <w:r>
        <w:rPr>
          <w:rFonts w:hint="eastAsia" w:ascii="仿宋" w:hAnsi="仿宋" w:eastAsia="仿宋" w:cs="仿宋"/>
          <w:sz w:val="32"/>
          <w:szCs w:val="32"/>
          <w:lang w:eastAsia="zh-CN"/>
        </w:rPr>
        <w:t>沅陵</w:t>
      </w:r>
      <w:r>
        <w:rPr>
          <w:rFonts w:hint="eastAsia" w:ascii="仿宋" w:hAnsi="仿宋" w:eastAsia="仿宋" w:cs="仿宋"/>
          <w:sz w:val="32"/>
          <w:szCs w:val="32"/>
        </w:rPr>
        <w:t>县农业农村局</w:t>
      </w:r>
    </w:p>
    <w:p w14:paraId="4405D64C">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66EB16E7">
      <w:pPr>
        <w:jc w:val="both"/>
        <w:rPr>
          <w:rFonts w:hint="eastAsia" w:ascii="仿宋" w:hAnsi="仿宋" w:eastAsia="仿宋" w:cs="仿宋"/>
          <w:sz w:val="32"/>
          <w:szCs w:val="32"/>
        </w:rPr>
      </w:pPr>
    </w:p>
    <w:p w14:paraId="074C1AD4">
      <w:pPr>
        <w:jc w:val="both"/>
        <w:rPr>
          <w:rFonts w:hint="eastAsia" w:ascii="仿宋" w:hAnsi="仿宋" w:eastAsia="仿宋" w:cs="仿宋"/>
          <w:sz w:val="32"/>
          <w:szCs w:val="32"/>
        </w:rPr>
      </w:pPr>
    </w:p>
    <w:p w14:paraId="59881A1B">
      <w:pPr>
        <w:jc w:val="both"/>
        <w:rPr>
          <w:rFonts w:hint="eastAsia" w:ascii="仿宋" w:hAnsi="仿宋" w:eastAsia="仿宋" w:cs="仿宋"/>
          <w:sz w:val="32"/>
          <w:szCs w:val="32"/>
        </w:rPr>
      </w:pPr>
    </w:p>
    <w:p w14:paraId="6104C99B">
      <w:pPr>
        <w:jc w:val="both"/>
        <w:rPr>
          <w:rFonts w:hint="eastAsia" w:ascii="仿宋" w:hAnsi="仿宋" w:eastAsia="仿宋" w:cs="仿宋"/>
          <w:sz w:val="32"/>
          <w:szCs w:val="32"/>
        </w:rPr>
      </w:pPr>
    </w:p>
    <w:p w14:paraId="57E5D378">
      <w:pPr>
        <w:jc w:val="both"/>
        <w:rPr>
          <w:rFonts w:hint="eastAsia" w:ascii="仿宋" w:hAnsi="仿宋" w:eastAsia="仿宋" w:cs="仿宋"/>
          <w:sz w:val="32"/>
          <w:szCs w:val="32"/>
        </w:rPr>
      </w:pPr>
    </w:p>
    <w:p w14:paraId="015C8B37">
      <w:pPr>
        <w:jc w:val="both"/>
        <w:rPr>
          <w:rFonts w:hint="eastAsia" w:ascii="仿宋" w:hAnsi="仿宋" w:eastAsia="仿宋" w:cs="仿宋"/>
          <w:sz w:val="32"/>
          <w:szCs w:val="32"/>
          <w:lang w:eastAsia="zh-CN"/>
        </w:rPr>
      </w:pPr>
    </w:p>
    <w:p w14:paraId="55BAAEA8">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6F23A889">
      <w:pPr>
        <w:jc w:val="center"/>
        <w:rPr>
          <w:rFonts w:hint="eastAsia" w:ascii="仿宋" w:hAnsi="仿宋" w:eastAsia="仿宋" w:cs="仿宋"/>
          <w:sz w:val="32"/>
          <w:szCs w:val="32"/>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沅陵</w:t>
      </w:r>
      <w:r>
        <w:rPr>
          <w:rFonts w:hint="eastAsia" w:ascii="宋体" w:hAnsi="宋体" w:eastAsia="宋体" w:cs="宋体"/>
          <w:b/>
          <w:bCs/>
          <w:sz w:val="44"/>
          <w:szCs w:val="44"/>
        </w:rPr>
        <w:t>县秸秆综合利用市场主体培育项目入库主体遴选公告》的修改说明</w:t>
      </w:r>
    </w:p>
    <w:p w14:paraId="49E44CED">
      <w:pPr>
        <w:rPr>
          <w:rFonts w:hint="eastAsia" w:ascii="仿宋" w:hAnsi="仿宋" w:eastAsia="仿宋" w:cs="仿宋"/>
          <w:sz w:val="32"/>
          <w:szCs w:val="32"/>
        </w:rPr>
      </w:pPr>
    </w:p>
    <w:p w14:paraId="165296F0">
      <w:pPr>
        <w:ind w:firstLine="640" w:firstLineChars="200"/>
        <w:rPr>
          <w:rFonts w:hint="eastAsia" w:ascii="仿宋" w:hAnsi="仿宋" w:eastAsia="仿宋" w:cs="仿宋"/>
          <w:sz w:val="32"/>
          <w:szCs w:val="32"/>
        </w:rPr>
      </w:pPr>
      <w:r>
        <w:rPr>
          <w:rFonts w:hint="eastAsia" w:ascii="仿宋" w:hAnsi="仿宋" w:eastAsia="仿宋" w:cs="仿宋"/>
          <w:sz w:val="32"/>
          <w:szCs w:val="32"/>
        </w:rPr>
        <w:t>根据《公平竞争审查条例》及《公平竞争审查条例实施办法》相关规定，现对《</w:t>
      </w:r>
      <w:r>
        <w:rPr>
          <w:rFonts w:hint="eastAsia" w:ascii="仿宋" w:hAnsi="仿宋" w:eastAsia="仿宋" w:cs="仿宋"/>
          <w:sz w:val="32"/>
          <w:szCs w:val="32"/>
          <w:lang w:eastAsia="zh-CN"/>
        </w:rPr>
        <w:t>沅陵</w:t>
      </w:r>
      <w:r>
        <w:rPr>
          <w:rFonts w:hint="eastAsia" w:ascii="仿宋" w:hAnsi="仿宋" w:eastAsia="仿宋" w:cs="仿宋"/>
          <w:sz w:val="32"/>
          <w:szCs w:val="32"/>
        </w:rPr>
        <w:t>县秸秆综合利用市场主体培育项目入库主体遴选公告》进行公平竞争审查修订。具体修改内容如下：</w:t>
      </w:r>
    </w:p>
    <w:p w14:paraId="7DDA403C">
      <w:pPr>
        <w:ind w:firstLine="640" w:firstLineChars="200"/>
        <w:rPr>
          <w:rFonts w:hint="eastAsia" w:ascii="仿宋" w:hAnsi="仿宋" w:eastAsia="仿宋" w:cs="仿宋"/>
          <w:sz w:val="32"/>
          <w:szCs w:val="32"/>
        </w:rPr>
      </w:pPr>
      <w:r>
        <w:rPr>
          <w:rFonts w:hint="eastAsia" w:ascii="仿宋" w:hAnsi="仿宋" w:eastAsia="仿宋" w:cs="仿宋"/>
          <w:sz w:val="32"/>
          <w:szCs w:val="32"/>
        </w:rPr>
        <w:t>一、关于“遴选对象范围”的修改</w:t>
      </w:r>
    </w:p>
    <w:p w14:paraId="4C5213E0">
      <w:pPr>
        <w:ind w:firstLine="640" w:firstLineChars="200"/>
        <w:rPr>
          <w:rFonts w:hint="eastAsia" w:ascii="仿宋" w:hAnsi="仿宋" w:eastAsia="仿宋" w:cs="仿宋"/>
          <w:sz w:val="32"/>
          <w:szCs w:val="32"/>
        </w:rPr>
      </w:pPr>
      <w:r>
        <w:rPr>
          <w:rFonts w:hint="eastAsia" w:ascii="仿宋" w:hAnsi="仿宋" w:eastAsia="仿宋" w:cs="仿宋"/>
          <w:sz w:val="32"/>
          <w:szCs w:val="32"/>
        </w:rPr>
        <w:t>原文：</w:t>
      </w:r>
    </w:p>
    <w:p w14:paraId="072086CD">
      <w:pPr>
        <w:ind w:firstLine="640" w:firstLineChars="200"/>
        <w:rPr>
          <w:rFonts w:hint="eastAsia" w:ascii="仿宋" w:hAnsi="仿宋" w:eastAsia="仿宋" w:cs="仿宋"/>
          <w:sz w:val="32"/>
          <w:szCs w:val="32"/>
        </w:rPr>
      </w:pPr>
      <w:r>
        <w:rPr>
          <w:rFonts w:hint="eastAsia" w:ascii="仿宋" w:hAnsi="仿宋" w:eastAsia="仿宋" w:cs="仿宋"/>
          <w:sz w:val="32"/>
          <w:szCs w:val="32"/>
        </w:rPr>
        <w:t>一、遴选对象范围</w:t>
      </w:r>
    </w:p>
    <w:p w14:paraId="1E173B4A">
      <w:pPr>
        <w:ind w:firstLine="640" w:firstLineChars="200"/>
        <w:rPr>
          <w:rFonts w:hint="eastAsia" w:ascii="仿宋" w:hAnsi="仿宋" w:eastAsia="仿宋" w:cs="仿宋"/>
          <w:sz w:val="32"/>
          <w:szCs w:val="32"/>
        </w:rPr>
      </w:pPr>
      <w:r>
        <w:rPr>
          <w:rFonts w:hint="eastAsia" w:ascii="仿宋" w:hAnsi="仿宋" w:eastAsia="仿宋" w:cs="仿宋"/>
          <w:sz w:val="32"/>
          <w:szCs w:val="32"/>
        </w:rPr>
        <w:t>全县从事农作物秸秆综合利用的秸秆收储运主体……</w:t>
      </w:r>
    </w:p>
    <w:p w14:paraId="2FA5C67A">
      <w:pPr>
        <w:ind w:firstLine="640" w:firstLineChars="200"/>
        <w:rPr>
          <w:rFonts w:hint="eastAsia" w:ascii="仿宋" w:hAnsi="仿宋" w:eastAsia="仿宋" w:cs="仿宋"/>
          <w:sz w:val="32"/>
          <w:szCs w:val="32"/>
        </w:rPr>
      </w:pPr>
      <w:r>
        <w:rPr>
          <w:rFonts w:hint="eastAsia" w:ascii="仿宋" w:hAnsi="仿宋" w:eastAsia="仿宋" w:cs="仿宋"/>
          <w:sz w:val="32"/>
          <w:szCs w:val="32"/>
        </w:rPr>
        <w:t>修改为：</w:t>
      </w:r>
    </w:p>
    <w:p w14:paraId="5359DEA0">
      <w:pPr>
        <w:ind w:firstLine="640" w:firstLineChars="200"/>
        <w:rPr>
          <w:rFonts w:hint="eastAsia" w:ascii="仿宋" w:hAnsi="仿宋" w:eastAsia="仿宋" w:cs="仿宋"/>
          <w:sz w:val="32"/>
          <w:szCs w:val="32"/>
        </w:rPr>
      </w:pPr>
      <w:r>
        <w:rPr>
          <w:rFonts w:hint="eastAsia" w:ascii="仿宋" w:hAnsi="仿宋" w:eastAsia="仿宋" w:cs="仿宋"/>
          <w:sz w:val="32"/>
          <w:szCs w:val="32"/>
        </w:rPr>
        <w:t>一、遴选对象范围</w:t>
      </w:r>
    </w:p>
    <w:p w14:paraId="300BFB03">
      <w:pPr>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中华人民共和国境内依法登记注册，从事农作物秸秆收储、加工、利用的法人企业、农民专业合作社、家庭农场及其他非法人组织。</w:t>
      </w:r>
    </w:p>
    <w:p w14:paraId="2CBB2B84">
      <w:pPr>
        <w:ind w:firstLine="640" w:firstLineChars="200"/>
        <w:rPr>
          <w:rFonts w:hint="eastAsia" w:ascii="仿宋" w:hAnsi="仿宋" w:eastAsia="仿宋" w:cs="仿宋"/>
          <w:sz w:val="32"/>
          <w:szCs w:val="32"/>
        </w:rPr>
      </w:pPr>
      <w:r>
        <w:rPr>
          <w:rFonts w:hint="eastAsia" w:ascii="仿宋" w:hAnsi="仿宋" w:eastAsia="仿宋" w:cs="仿宋"/>
          <w:sz w:val="32"/>
          <w:szCs w:val="32"/>
        </w:rPr>
        <w:t>修改依据：</w:t>
      </w:r>
    </w:p>
    <w:p w14:paraId="03BD12F7">
      <w:pPr>
        <w:ind w:firstLine="640" w:firstLineChars="200"/>
        <w:rPr>
          <w:rFonts w:hint="eastAsia" w:ascii="仿宋" w:hAnsi="仿宋" w:eastAsia="仿宋" w:cs="仿宋"/>
          <w:sz w:val="32"/>
          <w:szCs w:val="32"/>
        </w:rPr>
      </w:pPr>
      <w:r>
        <w:rPr>
          <w:rFonts w:hint="eastAsia" w:ascii="仿宋" w:hAnsi="仿宋" w:eastAsia="仿宋" w:cs="仿宋"/>
          <w:sz w:val="32"/>
          <w:szCs w:val="32"/>
        </w:rPr>
        <w:t>原条款将申报主体限定为“全县”，无法律、行政法规依据，违反《公平竞争审查条例实施办法》第十九条第一项“以直接确定受益经营者……方式，实施财政奖励或者补贴”之规定。修改后消除地域歧视，符合全国统一市场准入要求。</w:t>
      </w:r>
    </w:p>
    <w:p w14:paraId="45F9B4DE">
      <w:pPr>
        <w:ind w:firstLine="640" w:firstLineChars="200"/>
        <w:rPr>
          <w:rFonts w:hint="eastAsia" w:ascii="仿宋" w:hAnsi="仿宋" w:eastAsia="仿宋" w:cs="仿宋"/>
          <w:sz w:val="32"/>
          <w:szCs w:val="32"/>
        </w:rPr>
      </w:pPr>
      <w:r>
        <w:rPr>
          <w:rFonts w:hint="eastAsia" w:ascii="仿宋" w:hAnsi="仿宋" w:eastAsia="仿宋" w:cs="仿宋"/>
          <w:sz w:val="32"/>
          <w:szCs w:val="32"/>
        </w:rPr>
        <w:t>二、关于“能力条件”的修改</w:t>
      </w:r>
    </w:p>
    <w:p w14:paraId="6380013B">
      <w:pPr>
        <w:ind w:firstLine="640" w:firstLineChars="200"/>
        <w:rPr>
          <w:rFonts w:hint="eastAsia" w:ascii="仿宋" w:hAnsi="仿宋" w:eastAsia="仿宋" w:cs="仿宋"/>
          <w:sz w:val="32"/>
          <w:szCs w:val="32"/>
        </w:rPr>
      </w:pPr>
      <w:r>
        <w:rPr>
          <w:rFonts w:hint="eastAsia" w:ascii="仿宋" w:hAnsi="仿宋" w:eastAsia="仿宋" w:cs="仿宋"/>
          <w:sz w:val="32"/>
          <w:szCs w:val="32"/>
        </w:rPr>
        <w:t>原文：</w:t>
      </w:r>
    </w:p>
    <w:p w14:paraId="73E97445">
      <w:pPr>
        <w:ind w:firstLine="640" w:firstLineChars="200"/>
        <w:rPr>
          <w:rFonts w:hint="eastAsia" w:ascii="仿宋" w:hAnsi="仿宋" w:eastAsia="仿宋" w:cs="仿宋"/>
          <w:sz w:val="32"/>
          <w:szCs w:val="32"/>
        </w:rPr>
      </w:pPr>
      <w:r>
        <w:rPr>
          <w:rFonts w:hint="eastAsia" w:ascii="仿宋" w:hAnsi="仿宋" w:eastAsia="仿宋" w:cs="仿宋"/>
          <w:sz w:val="32"/>
          <w:szCs w:val="32"/>
        </w:rPr>
        <w:t>（1）秸秆收储网点：要求有秸秆收储仓库面积在1000平方米以上……配备秸秆捡拾打捆机（含北斗终端设备）1台以上、秸秆运输车……</w:t>
      </w:r>
    </w:p>
    <w:p w14:paraId="74252025">
      <w:pPr>
        <w:ind w:firstLine="640" w:firstLineChars="200"/>
        <w:rPr>
          <w:rFonts w:hint="eastAsia" w:ascii="仿宋" w:hAnsi="仿宋" w:eastAsia="仿宋" w:cs="仿宋"/>
          <w:sz w:val="32"/>
          <w:szCs w:val="32"/>
        </w:rPr>
      </w:pPr>
      <w:r>
        <w:rPr>
          <w:rFonts w:hint="eastAsia" w:ascii="仿宋" w:hAnsi="仿宋" w:eastAsia="仿宋" w:cs="仿宋"/>
          <w:sz w:val="32"/>
          <w:szCs w:val="32"/>
        </w:rPr>
        <w:t>（2）秸秆规模利用主体：应配备500m²以上的仓储场所和加工厂房……拥有运输车1台（6吨以上）、地磅1台……</w:t>
      </w:r>
    </w:p>
    <w:p w14:paraId="3E12B9E9">
      <w:pPr>
        <w:ind w:firstLine="640" w:firstLineChars="200"/>
        <w:rPr>
          <w:rFonts w:hint="eastAsia" w:ascii="仿宋" w:hAnsi="仿宋" w:eastAsia="仿宋" w:cs="仿宋"/>
          <w:sz w:val="32"/>
          <w:szCs w:val="32"/>
        </w:rPr>
      </w:pPr>
      <w:r>
        <w:rPr>
          <w:rFonts w:hint="eastAsia" w:ascii="仿宋" w:hAnsi="仿宋" w:eastAsia="仿宋" w:cs="仿宋"/>
          <w:sz w:val="32"/>
          <w:szCs w:val="32"/>
        </w:rPr>
        <w:t>修改为：</w:t>
      </w:r>
    </w:p>
    <w:p w14:paraId="0E1D62C3">
      <w:pPr>
        <w:ind w:firstLine="640" w:firstLineChars="200"/>
        <w:rPr>
          <w:rFonts w:hint="eastAsia" w:ascii="仿宋" w:hAnsi="仿宋" w:eastAsia="仿宋" w:cs="仿宋"/>
          <w:sz w:val="32"/>
          <w:szCs w:val="32"/>
        </w:rPr>
      </w:pPr>
      <w:r>
        <w:rPr>
          <w:rFonts w:hint="eastAsia" w:ascii="仿宋" w:hAnsi="仿宋" w:eastAsia="仿宋" w:cs="仿宋"/>
          <w:sz w:val="32"/>
          <w:szCs w:val="32"/>
        </w:rPr>
        <w:t>（1）秸秆收储网点：</w:t>
      </w:r>
    </w:p>
    <w:p w14:paraId="60D18B3B">
      <w:pPr>
        <w:ind w:firstLine="640" w:firstLineChars="200"/>
        <w:rPr>
          <w:rFonts w:hint="eastAsia" w:ascii="仿宋" w:hAnsi="仿宋" w:eastAsia="仿宋" w:cs="仿宋"/>
          <w:sz w:val="32"/>
          <w:szCs w:val="32"/>
        </w:rPr>
      </w:pPr>
      <w:r>
        <w:rPr>
          <w:rFonts w:hint="eastAsia" w:ascii="仿宋" w:hAnsi="仿宋" w:eastAsia="仿宋" w:cs="仿宋"/>
          <w:sz w:val="32"/>
          <w:szCs w:val="32"/>
        </w:rPr>
        <w:t>承诺在项目建成投产后6个月内，达到年收储能力1000吨以上。具备与收储规模相适应的作业能力。仓储场所可通过自建、长期租赁（租期不少于2年）、合作共享等方式满足；秸秆捡拾打捆、运输等作业可通过自有设备或购买社会化服务完成，申报时提供设备清单或与服务方签订的作业协议。消防设施须符合国家有关规定，申报时提供消防安全承诺书。</w:t>
      </w:r>
    </w:p>
    <w:p w14:paraId="40FB9A0F">
      <w:pPr>
        <w:ind w:firstLine="640" w:firstLineChars="200"/>
        <w:rPr>
          <w:rFonts w:hint="eastAsia" w:ascii="仿宋" w:hAnsi="仿宋" w:eastAsia="仿宋" w:cs="仿宋"/>
          <w:sz w:val="32"/>
          <w:szCs w:val="32"/>
        </w:rPr>
      </w:pPr>
      <w:r>
        <w:rPr>
          <w:rFonts w:hint="eastAsia" w:ascii="仿宋" w:hAnsi="仿宋" w:eastAsia="仿宋" w:cs="仿宋"/>
          <w:sz w:val="32"/>
          <w:szCs w:val="32"/>
        </w:rPr>
        <w:t>（2）秸秆规模利用主体：</w:t>
      </w:r>
    </w:p>
    <w:p w14:paraId="7DB04A9F">
      <w:pPr>
        <w:ind w:firstLine="640" w:firstLineChars="200"/>
        <w:rPr>
          <w:rFonts w:hint="eastAsia" w:ascii="仿宋" w:hAnsi="仿宋" w:eastAsia="仿宋" w:cs="仿宋"/>
          <w:sz w:val="32"/>
          <w:szCs w:val="32"/>
        </w:rPr>
      </w:pPr>
      <w:r>
        <w:rPr>
          <w:rFonts w:hint="eastAsia" w:ascii="仿宋" w:hAnsi="仿宋" w:eastAsia="仿宋" w:cs="仿宋"/>
          <w:sz w:val="32"/>
          <w:szCs w:val="32"/>
        </w:rPr>
        <w:t>承诺在项目建成投产后6个月内，达到年利用秸秆1000吨以上。仓储及加工场所可通过自建、长期租赁（租期不少于2年）、合作共享等方式满足；加工设备、运输车辆、地磅等可通过自有或租赁、购买服务等方式保障作业需求。</w:t>
      </w:r>
    </w:p>
    <w:p w14:paraId="1E7B7830">
      <w:pPr>
        <w:rPr>
          <w:rFonts w:hint="eastAsia" w:ascii="仿宋" w:hAnsi="仿宋" w:eastAsia="仿宋" w:cs="仿宋"/>
          <w:sz w:val="32"/>
          <w:szCs w:val="32"/>
        </w:rPr>
      </w:pPr>
      <w:r>
        <w:rPr>
          <w:rFonts w:hint="eastAsia" w:ascii="仿宋" w:hAnsi="仿宋" w:eastAsia="仿宋" w:cs="仿宋"/>
          <w:sz w:val="32"/>
          <w:szCs w:val="32"/>
        </w:rPr>
        <w:t>验收时以实际达产情况及合法有效的购销票据、台账、银行流水等为奖补兑付依据。</w:t>
      </w:r>
    </w:p>
    <w:p w14:paraId="755C30D9">
      <w:pPr>
        <w:ind w:firstLine="640" w:firstLineChars="200"/>
        <w:rPr>
          <w:rFonts w:hint="eastAsia" w:ascii="仿宋" w:hAnsi="仿宋" w:eastAsia="仿宋" w:cs="仿宋"/>
          <w:sz w:val="32"/>
          <w:szCs w:val="32"/>
        </w:rPr>
      </w:pPr>
      <w:r>
        <w:rPr>
          <w:rFonts w:hint="eastAsia" w:ascii="仿宋" w:hAnsi="仿宋" w:eastAsia="仿宋" w:cs="仿宋"/>
          <w:sz w:val="32"/>
          <w:szCs w:val="32"/>
        </w:rPr>
        <w:t>修改依据：</w:t>
      </w:r>
    </w:p>
    <w:p w14:paraId="68EA30C6">
      <w:pPr>
        <w:ind w:firstLine="640" w:firstLineChars="200"/>
        <w:rPr>
          <w:rFonts w:hint="eastAsia" w:ascii="仿宋" w:hAnsi="仿宋" w:eastAsia="仿宋" w:cs="仿宋"/>
          <w:sz w:val="32"/>
          <w:szCs w:val="32"/>
        </w:rPr>
      </w:pPr>
      <w:r>
        <w:rPr>
          <w:rFonts w:hint="eastAsia" w:ascii="仿宋" w:hAnsi="仿宋" w:eastAsia="仿宋" w:cs="仿宋"/>
          <w:sz w:val="32"/>
          <w:szCs w:val="32"/>
        </w:rPr>
        <w:t>原条款将财政补贴与特定固定资产“硬性挂钩”，构成不合理的入选条件，违反《实施办法》第十九条第一项。修改后转为“能力承诺+多元保障”，降低准入门槛，避免变相限制竞争。</w:t>
      </w:r>
    </w:p>
    <w:p w14:paraId="0E0DDF25">
      <w:pPr>
        <w:ind w:firstLine="640" w:firstLineChars="200"/>
        <w:rPr>
          <w:rFonts w:hint="eastAsia" w:ascii="仿宋" w:hAnsi="仿宋" w:eastAsia="仿宋" w:cs="仿宋"/>
          <w:sz w:val="32"/>
          <w:szCs w:val="32"/>
        </w:rPr>
      </w:pPr>
      <w:r>
        <w:rPr>
          <w:rFonts w:hint="eastAsia" w:ascii="仿宋" w:hAnsi="仿宋" w:eastAsia="仿宋" w:cs="仿宋"/>
          <w:sz w:val="32"/>
          <w:szCs w:val="32"/>
        </w:rPr>
        <w:t>三、关于“已纳入2023年项目主体简化申报”条款的删除</w:t>
      </w:r>
      <w:r>
        <w:rPr>
          <w:rFonts w:hint="eastAsia" w:ascii="仿宋" w:hAnsi="仿宋" w:eastAsia="仿宋" w:cs="仿宋"/>
          <w:sz w:val="32"/>
          <w:szCs w:val="32"/>
          <w:lang w:eastAsia="zh-CN"/>
        </w:rPr>
        <w:t>。</w:t>
      </w:r>
    </w:p>
    <w:p w14:paraId="60088577">
      <w:pPr>
        <w:ind w:firstLine="640" w:firstLineChars="200"/>
        <w:rPr>
          <w:rFonts w:hint="eastAsia" w:ascii="仿宋" w:hAnsi="仿宋" w:eastAsia="仿宋" w:cs="仿宋"/>
          <w:sz w:val="32"/>
          <w:szCs w:val="32"/>
        </w:rPr>
      </w:pPr>
      <w:r>
        <w:rPr>
          <w:rFonts w:hint="eastAsia" w:ascii="仿宋" w:hAnsi="仿宋" w:eastAsia="仿宋" w:cs="仿宋"/>
          <w:sz w:val="32"/>
          <w:szCs w:val="32"/>
        </w:rPr>
        <w:t>原文：</w:t>
      </w:r>
    </w:p>
    <w:p w14:paraId="5FD37F80">
      <w:pPr>
        <w:ind w:firstLine="640" w:firstLineChars="200"/>
        <w:rPr>
          <w:rFonts w:hint="eastAsia" w:ascii="仿宋" w:hAnsi="仿宋" w:eastAsia="仿宋" w:cs="仿宋"/>
          <w:sz w:val="32"/>
          <w:szCs w:val="32"/>
        </w:rPr>
      </w:pPr>
      <w:r>
        <w:rPr>
          <w:rFonts w:hint="eastAsia" w:ascii="仿宋" w:hAnsi="仿宋" w:eastAsia="仿宋" w:cs="仿宋"/>
          <w:sz w:val="32"/>
          <w:szCs w:val="32"/>
        </w:rPr>
        <w:t>已纳入</w:t>
      </w:r>
      <w:r>
        <w:rPr>
          <w:rFonts w:hint="eastAsia" w:ascii="仿宋" w:hAnsi="仿宋" w:eastAsia="仿宋" w:cs="仿宋"/>
          <w:sz w:val="32"/>
          <w:szCs w:val="32"/>
          <w:lang w:eastAsia="zh-CN"/>
        </w:rPr>
        <w:t>沅陵</w:t>
      </w:r>
      <w:r>
        <w:rPr>
          <w:rFonts w:hint="eastAsia" w:ascii="仿宋" w:hAnsi="仿宋" w:eastAsia="仿宋" w:cs="仿宋"/>
          <w:sz w:val="32"/>
          <w:szCs w:val="32"/>
        </w:rPr>
        <w:t>县2023年农作物秸秆综合利用重点县项目的主体（附件5）简化申报程序，只需提供申报表。</w:t>
      </w:r>
    </w:p>
    <w:p w14:paraId="0A07795C">
      <w:pPr>
        <w:ind w:firstLine="640" w:firstLineChars="200"/>
        <w:rPr>
          <w:rFonts w:hint="eastAsia" w:ascii="仿宋" w:hAnsi="仿宋" w:eastAsia="仿宋" w:cs="仿宋"/>
          <w:sz w:val="32"/>
          <w:szCs w:val="32"/>
        </w:rPr>
      </w:pPr>
      <w:r>
        <w:rPr>
          <w:rFonts w:hint="eastAsia" w:ascii="仿宋" w:hAnsi="仿宋" w:eastAsia="仿宋" w:cs="仿宋"/>
          <w:sz w:val="32"/>
          <w:szCs w:val="32"/>
        </w:rPr>
        <w:t>修改为：</w:t>
      </w:r>
    </w:p>
    <w:p w14:paraId="33A73879">
      <w:pPr>
        <w:ind w:firstLine="640" w:firstLineChars="200"/>
        <w:rPr>
          <w:rFonts w:hint="eastAsia" w:ascii="仿宋" w:hAnsi="仿宋" w:eastAsia="仿宋" w:cs="仿宋"/>
          <w:sz w:val="32"/>
          <w:szCs w:val="32"/>
        </w:rPr>
      </w:pPr>
      <w:r>
        <w:rPr>
          <w:rFonts w:hint="eastAsia" w:ascii="仿宋" w:hAnsi="仿宋" w:eastAsia="仿宋" w:cs="仿宋"/>
          <w:sz w:val="32"/>
          <w:szCs w:val="32"/>
        </w:rPr>
        <w:t>（删除本条款）</w:t>
      </w:r>
    </w:p>
    <w:p w14:paraId="470760F2">
      <w:pPr>
        <w:ind w:firstLine="640" w:firstLineChars="200"/>
        <w:rPr>
          <w:rFonts w:hint="eastAsia" w:ascii="仿宋" w:hAnsi="仿宋" w:eastAsia="仿宋" w:cs="仿宋"/>
          <w:sz w:val="32"/>
          <w:szCs w:val="32"/>
        </w:rPr>
      </w:pPr>
      <w:r>
        <w:rPr>
          <w:rFonts w:hint="eastAsia" w:ascii="仿宋" w:hAnsi="仿宋" w:eastAsia="仿宋" w:cs="仿宋"/>
          <w:sz w:val="32"/>
          <w:szCs w:val="32"/>
        </w:rPr>
        <w:t>修改依据：</w:t>
      </w:r>
    </w:p>
    <w:p w14:paraId="788E31C9">
      <w:pPr>
        <w:ind w:firstLine="640" w:firstLineChars="200"/>
        <w:rPr>
          <w:rFonts w:hint="eastAsia" w:ascii="仿宋" w:hAnsi="仿宋" w:eastAsia="仿宋" w:cs="仿宋"/>
          <w:sz w:val="32"/>
          <w:szCs w:val="32"/>
        </w:rPr>
      </w:pPr>
      <w:r>
        <w:rPr>
          <w:rFonts w:hint="eastAsia" w:ascii="仿宋" w:hAnsi="仿宋" w:eastAsia="仿宋" w:cs="仿宋"/>
          <w:sz w:val="32"/>
          <w:szCs w:val="32"/>
        </w:rPr>
        <w:t>该条款构成对特定经营者的“直接确定”式优待，违反《实施办法》第十九条第一项。所有申报主体应适用统一申报程序，不得设置特殊通道。</w:t>
      </w:r>
    </w:p>
    <w:p w14:paraId="6072B506">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关于“奖补标准和补助方式”的修改说明</w:t>
      </w:r>
    </w:p>
    <w:p w14:paraId="1B20C0ED">
      <w:pPr>
        <w:ind w:firstLine="640" w:firstLineChars="200"/>
        <w:rPr>
          <w:rFonts w:hint="eastAsia" w:ascii="仿宋" w:hAnsi="仿宋" w:eastAsia="仿宋" w:cs="仿宋"/>
          <w:sz w:val="32"/>
          <w:szCs w:val="32"/>
        </w:rPr>
      </w:pPr>
      <w:r>
        <w:rPr>
          <w:rFonts w:hint="eastAsia" w:ascii="仿宋" w:hAnsi="仿宋" w:eastAsia="仿宋" w:cs="仿宋"/>
          <w:sz w:val="32"/>
          <w:szCs w:val="32"/>
        </w:rPr>
        <w:t>原文未直接违反公平竞争审查规定，但需作以下补充说明：</w:t>
      </w:r>
    </w:p>
    <w:p w14:paraId="2A0363C1">
      <w:pPr>
        <w:ind w:firstLine="640" w:firstLineChars="200"/>
        <w:rPr>
          <w:rFonts w:hint="eastAsia" w:ascii="仿宋" w:hAnsi="仿宋" w:eastAsia="仿宋" w:cs="仿宋"/>
          <w:sz w:val="32"/>
          <w:szCs w:val="32"/>
        </w:rPr>
      </w:pPr>
      <w:r>
        <w:rPr>
          <w:rFonts w:hint="eastAsia" w:ascii="仿宋" w:hAnsi="仿宋" w:eastAsia="仿宋" w:cs="仿宋"/>
          <w:sz w:val="32"/>
          <w:szCs w:val="32"/>
        </w:rPr>
        <w:t>1.三年不得转作他用条款保留，但应明确：因租赁、合作等方式使用场所的，由场所权利人与申报主体共同签署承诺书，确保补贴设施在约定期间用于约定用途。</w:t>
      </w:r>
    </w:p>
    <w:p w14:paraId="172A545D">
      <w:pPr>
        <w:ind w:firstLine="640" w:firstLineChars="200"/>
        <w:rPr>
          <w:rFonts w:hint="eastAsia" w:ascii="仿宋" w:hAnsi="仿宋" w:eastAsia="仿宋" w:cs="仿宋"/>
          <w:sz w:val="32"/>
          <w:szCs w:val="32"/>
        </w:rPr>
      </w:pPr>
      <w:r>
        <w:rPr>
          <w:rFonts w:hint="eastAsia" w:ascii="仿宋" w:hAnsi="仿宋" w:eastAsia="仿宋" w:cs="仿宋"/>
          <w:sz w:val="32"/>
          <w:szCs w:val="32"/>
        </w:rPr>
        <w:t>2.验收依据中补充：“县农业农村局在核查时应全面核实入围企业提交的收购利用数据，并可根据需要委托第三方专业机构进行审计或评估，验收报告作为奖补资金发放依据。”</w:t>
      </w:r>
    </w:p>
    <w:p w14:paraId="4F651C37">
      <w:pPr>
        <w:ind w:firstLine="640" w:firstLineChars="200"/>
        <w:rPr>
          <w:rFonts w:hint="eastAsia" w:ascii="仿宋" w:hAnsi="仿宋" w:eastAsia="仿宋" w:cs="仿宋"/>
          <w:sz w:val="32"/>
          <w:szCs w:val="32"/>
        </w:rPr>
      </w:pPr>
      <w:r>
        <w:rPr>
          <w:rFonts w:hint="eastAsia" w:ascii="仿宋" w:hAnsi="仿宋" w:eastAsia="仿宋" w:cs="仿宋"/>
          <w:sz w:val="32"/>
          <w:szCs w:val="32"/>
        </w:rPr>
        <w:t>五、关于“专家评审”的补充要求</w:t>
      </w:r>
    </w:p>
    <w:p w14:paraId="4A65FA61">
      <w:pPr>
        <w:ind w:firstLine="640" w:firstLineChars="200"/>
        <w:rPr>
          <w:rFonts w:hint="eastAsia" w:ascii="仿宋" w:hAnsi="仿宋" w:eastAsia="仿宋" w:cs="仿宋"/>
          <w:sz w:val="32"/>
          <w:szCs w:val="32"/>
        </w:rPr>
      </w:pPr>
      <w:r>
        <w:rPr>
          <w:rFonts w:hint="eastAsia" w:ascii="仿宋" w:hAnsi="仿宋" w:eastAsia="仿宋" w:cs="仿宋"/>
          <w:sz w:val="32"/>
          <w:szCs w:val="32"/>
        </w:rPr>
        <w:t>原文：</w:t>
      </w:r>
    </w:p>
    <w:p w14:paraId="767E61A4">
      <w:pPr>
        <w:ind w:firstLine="640" w:firstLineChars="200"/>
        <w:rPr>
          <w:rFonts w:hint="eastAsia" w:ascii="仿宋" w:hAnsi="仿宋" w:eastAsia="仿宋" w:cs="仿宋"/>
          <w:sz w:val="32"/>
          <w:szCs w:val="32"/>
        </w:rPr>
      </w:pPr>
      <w:r>
        <w:rPr>
          <w:rFonts w:hint="eastAsia" w:ascii="仿宋" w:hAnsi="仿宋" w:eastAsia="仿宋" w:cs="仿宋"/>
          <w:sz w:val="32"/>
          <w:szCs w:val="32"/>
        </w:rPr>
        <w:t>县农业农村局组织专家对申报主体申报资料进行评审，按得分从高到低顺序确定项目入库主体。</w:t>
      </w:r>
    </w:p>
    <w:p w14:paraId="581E2C5C">
      <w:pPr>
        <w:ind w:firstLine="640" w:firstLineChars="200"/>
        <w:rPr>
          <w:rFonts w:hint="eastAsia" w:ascii="仿宋" w:hAnsi="仿宋" w:eastAsia="仿宋" w:cs="仿宋"/>
          <w:sz w:val="32"/>
          <w:szCs w:val="32"/>
        </w:rPr>
      </w:pPr>
      <w:r>
        <w:rPr>
          <w:rFonts w:hint="eastAsia" w:ascii="仿宋" w:hAnsi="仿宋" w:eastAsia="仿宋" w:cs="仿宋"/>
          <w:sz w:val="32"/>
          <w:szCs w:val="32"/>
        </w:rPr>
        <w:t>补充为：</w:t>
      </w:r>
    </w:p>
    <w:p w14:paraId="024A6DE8">
      <w:pPr>
        <w:ind w:firstLine="640" w:firstLineChars="200"/>
        <w:rPr>
          <w:rFonts w:hint="eastAsia" w:ascii="仿宋" w:hAnsi="仿宋" w:eastAsia="仿宋" w:cs="仿宋"/>
          <w:sz w:val="32"/>
          <w:szCs w:val="32"/>
        </w:rPr>
      </w:pPr>
      <w:r>
        <w:rPr>
          <w:rFonts w:hint="eastAsia" w:ascii="仿宋" w:hAnsi="仿宋" w:eastAsia="仿宋" w:cs="仿宋"/>
          <w:sz w:val="32"/>
          <w:szCs w:val="32"/>
        </w:rPr>
        <w:t>县农业农村局组织专家对申报主体申报资料进行评审，按综合评分从高到低顺序确定项目入库主体。</w:t>
      </w:r>
    </w:p>
    <w:p w14:paraId="68492CAD">
      <w:pPr>
        <w:ind w:firstLine="640" w:firstLineChars="200"/>
        <w:rPr>
          <w:rFonts w:hint="eastAsia" w:ascii="仿宋" w:hAnsi="仿宋" w:eastAsia="仿宋" w:cs="仿宋"/>
          <w:sz w:val="32"/>
          <w:szCs w:val="32"/>
        </w:rPr>
      </w:pPr>
      <w:r>
        <w:rPr>
          <w:rFonts w:hint="eastAsia" w:ascii="仿宋" w:hAnsi="仿宋" w:eastAsia="仿宋" w:cs="仿宋"/>
          <w:sz w:val="32"/>
          <w:szCs w:val="32"/>
        </w:rPr>
        <w:t>评分细则（附件2）应删除涉及注册地、已在本县设点等地域性加分项；评分指标应以项目实施方案可行性、秸秆收储运组织能力、资金投入计划、带动农户效益、既往同类项目经验等客观因素为主。</w:t>
      </w:r>
    </w:p>
    <w:p w14:paraId="24EF3014">
      <w:pPr>
        <w:ind w:firstLine="640" w:firstLineChars="200"/>
        <w:rPr>
          <w:rFonts w:hint="eastAsia" w:ascii="仿宋" w:hAnsi="仿宋" w:eastAsia="仿宋" w:cs="仿宋"/>
          <w:sz w:val="32"/>
          <w:szCs w:val="32"/>
        </w:rPr>
      </w:pPr>
      <w:r>
        <w:rPr>
          <w:rFonts w:hint="eastAsia" w:ascii="仿宋" w:hAnsi="仿宋" w:eastAsia="仿宋" w:cs="仿宋"/>
          <w:sz w:val="32"/>
          <w:szCs w:val="32"/>
        </w:rPr>
        <w:t>修改依据：</w:t>
      </w:r>
    </w:p>
    <w:p w14:paraId="4CEA5910">
      <w:pPr>
        <w:ind w:firstLine="640" w:firstLineChars="200"/>
        <w:rPr>
          <w:rFonts w:hint="eastAsia" w:ascii="仿宋" w:hAnsi="仿宋" w:eastAsia="仿宋" w:cs="仿宋"/>
          <w:sz w:val="32"/>
          <w:szCs w:val="32"/>
        </w:rPr>
      </w:pPr>
      <w:r>
        <w:rPr>
          <w:rFonts w:hint="eastAsia" w:ascii="仿宋" w:hAnsi="仿宋" w:eastAsia="仿宋" w:cs="仿宋"/>
          <w:sz w:val="32"/>
          <w:szCs w:val="32"/>
        </w:rPr>
        <w:t>确保评审规则公开、公平，不与经营者注册地、已在本县经营年限等非竞争性因素挂钩。</w:t>
      </w:r>
    </w:p>
    <w:p w14:paraId="099F5235">
      <w:pPr>
        <w:ind w:firstLine="640" w:firstLineChars="200"/>
        <w:rPr>
          <w:rFonts w:hint="eastAsia" w:ascii="仿宋" w:hAnsi="仿宋" w:eastAsia="仿宋" w:cs="仿宋"/>
          <w:sz w:val="32"/>
          <w:szCs w:val="32"/>
        </w:rPr>
      </w:pPr>
      <w:r>
        <w:rPr>
          <w:rFonts w:hint="eastAsia" w:ascii="仿宋" w:hAnsi="仿宋" w:eastAsia="仿宋" w:cs="仿宋"/>
          <w:sz w:val="32"/>
          <w:szCs w:val="32"/>
        </w:rPr>
        <w:t>六、关于“申报时间”的特别处理建议</w:t>
      </w:r>
    </w:p>
    <w:p w14:paraId="21E36626">
      <w:pPr>
        <w:ind w:firstLine="640" w:firstLineChars="200"/>
        <w:rPr>
          <w:rFonts w:hint="eastAsia" w:ascii="仿宋" w:hAnsi="仿宋" w:eastAsia="仿宋" w:cs="仿宋"/>
          <w:sz w:val="32"/>
          <w:szCs w:val="32"/>
        </w:rPr>
      </w:pPr>
      <w:r>
        <w:rPr>
          <w:rFonts w:hint="eastAsia" w:ascii="仿宋" w:hAnsi="仿宋" w:eastAsia="仿宋" w:cs="仿宋"/>
          <w:sz w:val="32"/>
          <w:szCs w:val="32"/>
        </w:rPr>
        <w:t>因本次修改涉及遴选对象范围、申报条件、评审规则等实质性变更，属于对遴选公告的重大修订。</w:t>
      </w:r>
    </w:p>
    <w:p w14:paraId="76E6F4E5">
      <w:pPr>
        <w:ind w:firstLine="640" w:firstLineChars="200"/>
        <w:rPr>
          <w:rFonts w:hint="eastAsia" w:ascii="仿宋" w:hAnsi="仿宋" w:eastAsia="仿宋" w:cs="仿宋"/>
          <w:sz w:val="32"/>
          <w:szCs w:val="32"/>
        </w:rPr>
      </w:pPr>
      <w:r>
        <w:rPr>
          <w:rFonts w:hint="eastAsia" w:ascii="仿宋" w:hAnsi="仿宋" w:eastAsia="仿宋" w:cs="仿宋"/>
          <w:sz w:val="32"/>
          <w:szCs w:val="32"/>
        </w:rPr>
        <w:t>建议：</w:t>
      </w:r>
    </w:p>
    <w:p w14:paraId="6A3D2AC7">
      <w:pPr>
        <w:ind w:firstLine="640" w:firstLineChars="200"/>
        <w:rPr>
          <w:rFonts w:hint="eastAsia" w:ascii="仿宋" w:hAnsi="仿宋" w:eastAsia="仿宋" w:cs="仿宋"/>
          <w:sz w:val="32"/>
          <w:szCs w:val="32"/>
        </w:rPr>
      </w:pPr>
      <w:r>
        <w:rPr>
          <w:rFonts w:hint="eastAsia" w:ascii="仿宋" w:hAnsi="仿宋" w:eastAsia="仿宋" w:cs="仿宋"/>
          <w:sz w:val="32"/>
          <w:szCs w:val="32"/>
        </w:rPr>
        <w:t>延长申报截止时间，自修改后公告发布之日起重新计算申报期限，原则上不少于15个工作日，确保新符合条件的潜在申报主体有充足时间准备申报材料。</w:t>
      </w:r>
    </w:p>
    <w:p w14:paraId="15EC8524">
      <w:pPr>
        <w:rPr>
          <w:rFonts w:hint="eastAsia" w:ascii="仿宋" w:hAnsi="仿宋" w:eastAsia="仿宋" w:cs="仿宋"/>
          <w:sz w:val="32"/>
          <w:szCs w:val="32"/>
        </w:rPr>
      </w:pPr>
    </w:p>
    <w:p w14:paraId="37A3EE2A">
      <w:pPr>
        <w:rPr>
          <w:rFonts w:hint="eastAsia" w:ascii="仿宋" w:hAnsi="仿宋" w:eastAsia="仿宋" w:cs="仿宋"/>
          <w:sz w:val="32"/>
          <w:szCs w:val="32"/>
        </w:rPr>
      </w:pPr>
    </w:p>
    <w:p w14:paraId="0400B61C">
      <w:pPr>
        <w:jc w:val="right"/>
        <w:rPr>
          <w:rFonts w:hint="eastAsia" w:ascii="仿宋" w:hAnsi="仿宋" w:eastAsia="仿宋" w:cs="仿宋"/>
          <w:sz w:val="32"/>
          <w:szCs w:val="32"/>
        </w:rPr>
      </w:pPr>
      <w:r>
        <w:rPr>
          <w:rFonts w:hint="eastAsia" w:ascii="仿宋" w:hAnsi="仿宋" w:eastAsia="仿宋" w:cs="仿宋"/>
          <w:sz w:val="32"/>
          <w:szCs w:val="32"/>
          <w:lang w:eastAsia="zh-CN"/>
        </w:rPr>
        <w:t>沅陵</w:t>
      </w:r>
      <w:r>
        <w:rPr>
          <w:rFonts w:hint="eastAsia" w:ascii="仿宋" w:hAnsi="仿宋" w:eastAsia="仿宋" w:cs="仿宋"/>
          <w:sz w:val="32"/>
          <w:szCs w:val="32"/>
        </w:rPr>
        <w:t>县农业农村局</w:t>
      </w:r>
    </w:p>
    <w:p w14:paraId="0CB9AE88">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73AE3AC3">
      <w:pPr>
        <w:jc w:val="both"/>
        <w:rPr>
          <w:rFonts w:hint="eastAsia" w:ascii="仿宋" w:hAnsi="仿宋" w:eastAsia="仿宋" w:cs="仿宋"/>
          <w:sz w:val="32"/>
          <w:szCs w:val="32"/>
        </w:rPr>
      </w:pPr>
    </w:p>
    <w:p w14:paraId="4901AF4D">
      <w:pPr>
        <w:jc w:val="both"/>
        <w:rPr>
          <w:rFonts w:hint="eastAsia" w:ascii="仿宋" w:hAnsi="仿宋" w:eastAsia="仿宋" w:cs="仿宋"/>
          <w:sz w:val="32"/>
          <w:szCs w:val="32"/>
        </w:rPr>
      </w:pPr>
    </w:p>
    <w:p w14:paraId="69F1BBE1">
      <w:pPr>
        <w:jc w:val="both"/>
        <w:rPr>
          <w:rFonts w:hint="eastAsia" w:ascii="仿宋" w:hAnsi="仿宋" w:eastAsia="仿宋" w:cs="仿宋"/>
          <w:sz w:val="32"/>
          <w:szCs w:val="32"/>
        </w:rPr>
      </w:pPr>
    </w:p>
    <w:p w14:paraId="16AFF683">
      <w:pPr>
        <w:jc w:val="both"/>
        <w:rPr>
          <w:rFonts w:hint="eastAsia" w:ascii="仿宋" w:hAnsi="仿宋" w:eastAsia="仿宋" w:cs="仿宋"/>
          <w:sz w:val="32"/>
          <w:szCs w:val="32"/>
        </w:rPr>
      </w:pPr>
    </w:p>
    <w:p w14:paraId="3A06E709">
      <w:pPr>
        <w:jc w:val="both"/>
        <w:rPr>
          <w:rFonts w:hint="eastAsia" w:ascii="仿宋" w:hAnsi="仿宋" w:eastAsia="仿宋" w:cs="仿宋"/>
          <w:sz w:val="32"/>
          <w:szCs w:val="32"/>
        </w:rPr>
      </w:pPr>
    </w:p>
    <w:p w14:paraId="4AA221BE">
      <w:pPr>
        <w:jc w:val="both"/>
        <w:rPr>
          <w:rFonts w:hint="eastAsia" w:ascii="仿宋" w:hAnsi="仿宋" w:eastAsia="仿宋" w:cs="仿宋"/>
          <w:sz w:val="32"/>
          <w:szCs w:val="32"/>
        </w:rPr>
      </w:pPr>
    </w:p>
    <w:p w14:paraId="733CD3F0">
      <w:pPr>
        <w:jc w:val="both"/>
        <w:rPr>
          <w:rFonts w:hint="eastAsia" w:ascii="仿宋" w:hAnsi="仿宋" w:eastAsia="仿宋" w:cs="仿宋"/>
          <w:sz w:val="32"/>
          <w:szCs w:val="32"/>
        </w:rPr>
      </w:pPr>
    </w:p>
    <w:p w14:paraId="16194977">
      <w:pPr>
        <w:jc w:val="both"/>
        <w:rPr>
          <w:rFonts w:hint="eastAsia" w:ascii="仿宋" w:hAnsi="仿宋" w:eastAsia="仿宋" w:cs="仿宋"/>
          <w:sz w:val="32"/>
          <w:szCs w:val="32"/>
        </w:rPr>
      </w:pPr>
    </w:p>
    <w:p w14:paraId="0B2B9FED">
      <w:pPr>
        <w:jc w:val="both"/>
        <w:rPr>
          <w:rFonts w:hint="eastAsia" w:ascii="仿宋" w:hAnsi="仿宋" w:eastAsia="仿宋" w:cs="仿宋"/>
          <w:sz w:val="32"/>
          <w:szCs w:val="32"/>
        </w:rPr>
      </w:pPr>
    </w:p>
    <w:p w14:paraId="7FD02390">
      <w:pPr>
        <w:jc w:val="both"/>
        <w:rPr>
          <w:rFonts w:hint="eastAsia" w:ascii="仿宋" w:hAnsi="仿宋" w:eastAsia="仿宋" w:cs="仿宋"/>
          <w:sz w:val="32"/>
          <w:szCs w:val="32"/>
        </w:rPr>
      </w:pPr>
    </w:p>
    <w:p w14:paraId="64A7F0FA">
      <w:pPr>
        <w:jc w:val="both"/>
        <w:rPr>
          <w:rFonts w:hint="eastAsia" w:ascii="仿宋" w:hAnsi="仿宋" w:eastAsia="仿宋" w:cs="仿宋"/>
          <w:sz w:val="32"/>
          <w:szCs w:val="32"/>
        </w:rPr>
      </w:pPr>
    </w:p>
    <w:p w14:paraId="5D2E9804">
      <w:pPr>
        <w:jc w:val="both"/>
        <w:rPr>
          <w:rFonts w:hint="eastAsia" w:ascii="仿宋" w:hAnsi="仿宋" w:eastAsia="仿宋" w:cs="仿宋"/>
          <w:sz w:val="32"/>
          <w:szCs w:val="32"/>
        </w:rPr>
      </w:pPr>
    </w:p>
    <w:p w14:paraId="640E3703">
      <w:pPr>
        <w:jc w:val="both"/>
        <w:rPr>
          <w:rFonts w:hint="eastAsia" w:ascii="仿宋" w:hAnsi="仿宋" w:eastAsia="仿宋" w:cs="仿宋"/>
          <w:sz w:val="32"/>
          <w:szCs w:val="32"/>
        </w:rPr>
      </w:pPr>
    </w:p>
    <w:p w14:paraId="502604F2">
      <w:pPr>
        <w:jc w:val="both"/>
        <w:rPr>
          <w:rFonts w:hint="eastAsia" w:ascii="仿宋" w:hAnsi="仿宋" w:eastAsia="仿宋" w:cs="仿宋"/>
          <w:sz w:val="32"/>
          <w:szCs w:val="32"/>
        </w:rPr>
      </w:pPr>
    </w:p>
    <w:p w14:paraId="7616A903">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14:paraId="77B54621">
      <w:pPr>
        <w:jc w:val="center"/>
        <w:rPr>
          <w:rFonts w:hint="eastAsia" w:ascii="仿宋" w:hAnsi="仿宋" w:eastAsia="仿宋" w:cs="仿宋"/>
          <w:sz w:val="32"/>
          <w:szCs w:val="32"/>
        </w:rPr>
      </w:pPr>
      <w:r>
        <w:rPr>
          <w:rFonts w:hint="eastAsia" w:ascii="宋体" w:hAnsi="宋体" w:eastAsia="宋体" w:cs="宋体"/>
          <w:b/>
          <w:bCs/>
          <w:sz w:val="44"/>
          <w:szCs w:val="44"/>
          <w:lang w:eastAsia="zh-CN"/>
        </w:rPr>
        <w:t>沅陵</w:t>
      </w:r>
      <w:r>
        <w:rPr>
          <w:rFonts w:hint="eastAsia" w:ascii="宋体" w:hAnsi="宋体" w:eastAsia="宋体" w:cs="宋体"/>
          <w:b/>
          <w:bCs/>
          <w:sz w:val="44"/>
          <w:szCs w:val="44"/>
        </w:rPr>
        <w:t>县秸秆综合利用市场主体培育项目入库主体遴选公告</w:t>
      </w:r>
    </w:p>
    <w:p w14:paraId="45AF1AA3">
      <w:pPr>
        <w:jc w:val="both"/>
        <w:rPr>
          <w:rFonts w:hint="eastAsia" w:ascii="仿宋" w:hAnsi="仿宋" w:eastAsia="仿宋" w:cs="仿宋"/>
          <w:sz w:val="32"/>
          <w:szCs w:val="32"/>
        </w:rPr>
      </w:pPr>
    </w:p>
    <w:p w14:paraId="2D0EA7B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为完善我县秸秆收储运体系，培育壮大秸秆加工利用企业，提升秸秆综合利用水平，根据《</w:t>
      </w:r>
      <w:r>
        <w:rPr>
          <w:rFonts w:hint="eastAsia" w:ascii="仿宋" w:hAnsi="仿宋" w:eastAsia="仿宋" w:cs="仿宋"/>
          <w:sz w:val="32"/>
          <w:szCs w:val="32"/>
          <w:lang w:eastAsia="zh-CN"/>
        </w:rPr>
        <w:t>湖南</w:t>
      </w:r>
      <w:r>
        <w:rPr>
          <w:rFonts w:hint="eastAsia" w:ascii="仿宋" w:hAnsi="仿宋" w:eastAsia="仿宋" w:cs="仿宋"/>
          <w:sz w:val="32"/>
          <w:szCs w:val="32"/>
        </w:rPr>
        <w:t>省2025年农作物秸秆综合利用实施方案》</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沅陵</w:t>
      </w:r>
      <w:r>
        <w:rPr>
          <w:rFonts w:hint="eastAsia" w:ascii="仿宋" w:hAnsi="仿宋" w:eastAsia="仿宋" w:cs="仿宋"/>
          <w:sz w:val="32"/>
          <w:szCs w:val="32"/>
        </w:rPr>
        <w:t>县2025年农作物秸秆综合利用实施方案》要求，结合我县实际，组织开展2025—2027年秸秆综合利用市场主体培育项目入库主体遴选。现将相关事项公告如下：</w:t>
      </w:r>
    </w:p>
    <w:p w14:paraId="7FC89E9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一、遴选对象范围</w:t>
      </w:r>
    </w:p>
    <w:p w14:paraId="6CFDD42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中华人民共和国境内依法登记注册，从事农作物秸秆收储、加工、利用的法人企业、农民专业合作社、家庭农场及其他非法人组织。</w:t>
      </w:r>
    </w:p>
    <w:p w14:paraId="4CC5531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二、遴选条件</w:t>
      </w:r>
    </w:p>
    <w:p w14:paraId="72CA1DA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（一）基础条件</w:t>
      </w:r>
    </w:p>
    <w:p w14:paraId="5BFA83D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1.依法在政府主管部门登记、注册或依法批准成立；</w:t>
      </w:r>
    </w:p>
    <w:p w14:paraId="4C60D0D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2.有营业执照和对公银行账号；</w:t>
      </w:r>
    </w:p>
    <w:p w14:paraId="3E05430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3.公司法人银行信用良好，无失信记录；</w:t>
      </w:r>
    </w:p>
    <w:p w14:paraId="5A967A4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4.近两年无农产品质量安全事故和重大安全生产事故；</w:t>
      </w:r>
    </w:p>
    <w:p w14:paraId="59CFD66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5.无耕地“非农化”“非粮化”问题；</w:t>
      </w:r>
    </w:p>
    <w:p w14:paraId="0CAFC52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6.无涉黑涉恶现象。</w:t>
      </w:r>
    </w:p>
    <w:p w14:paraId="22EBFCF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（二）能力条件</w:t>
      </w:r>
    </w:p>
    <w:p w14:paraId="31AF211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1.地点选择：按片区布局，在2023年收储运体系的基础上，合理增补4个秸秆收储网点。地点要求交通比较便利、地势比较开阔。</w:t>
      </w:r>
    </w:p>
    <w:p w14:paraId="3014D91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2.主体建设条件：</w:t>
      </w:r>
    </w:p>
    <w:p w14:paraId="2C0F14B2">
      <w:pPr>
        <w:jc w:val="both"/>
        <w:rPr>
          <w:rFonts w:hint="eastAsia" w:ascii="仿宋" w:hAnsi="仿宋" w:eastAsia="仿宋" w:cs="仿宋"/>
          <w:sz w:val="32"/>
          <w:szCs w:val="32"/>
        </w:rPr>
      </w:pPr>
      <w:r>
        <w:rPr>
          <w:rFonts w:hint="eastAsia" w:ascii="仿宋" w:hAnsi="仿宋" w:eastAsia="仿宋" w:cs="仿宋"/>
          <w:sz w:val="32"/>
          <w:szCs w:val="32"/>
        </w:rPr>
        <w:t xml:space="preserve">   （1）秸秆收储网点：</w:t>
      </w:r>
    </w:p>
    <w:p w14:paraId="19335488">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承诺在项目建成投产后6个月内，达到年收储能力1000吨以上；</w:t>
      </w:r>
    </w:p>
    <w:p w14:paraId="0142EE1B">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仓储场所可通过自建、长期租赁（租期不少于2年）或合作共享等方式满足，申报时提供不动产权证、租赁合同或合作协议；</w:t>
      </w:r>
    </w:p>
    <w:p w14:paraId="50279244">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秸秆捡拾打捆、运输等作业可通过自有设备或购买社会化服务完成，申报时提供设备清单或与服务方签订的作业协议；</w:t>
      </w:r>
    </w:p>
    <w:p w14:paraId="73632A5E">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消防设施须符合国家有关规定，申报时提供消防安全承诺书；</w:t>
      </w:r>
    </w:p>
    <w:p w14:paraId="5D699EC8">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仓库地面平整防潮，标志牌和制度上墙；</w:t>
      </w:r>
    </w:p>
    <w:p w14:paraId="3FA0910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验收时提供秸秆收储利用台账、销售合同、银行流水、入出库台账、发票、影像资料等。</w:t>
      </w:r>
    </w:p>
    <w:p w14:paraId="55052016">
      <w:pPr>
        <w:jc w:val="both"/>
        <w:rPr>
          <w:rFonts w:hint="eastAsia" w:ascii="仿宋" w:hAnsi="仿宋" w:eastAsia="仿宋" w:cs="仿宋"/>
          <w:sz w:val="32"/>
          <w:szCs w:val="32"/>
        </w:rPr>
      </w:pPr>
      <w:r>
        <w:rPr>
          <w:rFonts w:hint="eastAsia" w:ascii="仿宋" w:hAnsi="仿宋" w:eastAsia="仿宋" w:cs="仿宋"/>
          <w:sz w:val="32"/>
          <w:szCs w:val="32"/>
        </w:rPr>
        <w:t xml:space="preserve">   （2）秸秆规模利用主体：</w:t>
      </w:r>
    </w:p>
    <w:p w14:paraId="5F093CA6">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承诺在项目建成投产后6个月内，达到年利用秸秆1000吨以上；</w:t>
      </w:r>
    </w:p>
    <w:p w14:paraId="52F38EE7">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仓储及加工场所可通过自建、长期租赁（租期不少于2年）或合作共享等方式满足，申报时提供不动产权证、租赁合同或合作协议；</w:t>
      </w:r>
    </w:p>
    <w:p w14:paraId="1CE99206">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加工利用配套设备、运输车、地磅等可通过自有或租赁、购买服务等方式保障作业需求，申报时提供设备清单、租赁合同或作业协议；</w:t>
      </w:r>
    </w:p>
    <w:p w14:paraId="43B1FB12">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消防设施符合国家有关规定，申报时提供消防安全承诺书；</w:t>
      </w:r>
    </w:p>
    <w:p w14:paraId="267476D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验收时以实际达产情况及合法有效的购销票据、台账、银行流水等为奖补兑付依据。</w:t>
      </w:r>
    </w:p>
    <w:p w14:paraId="7CBF42F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三、奖补标准和补助方式</w:t>
      </w:r>
    </w:p>
    <w:p w14:paraId="16FE7C3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1.奖补标准：</w:t>
      </w:r>
    </w:p>
    <w:p w14:paraId="0E808C7D">
      <w:pPr>
        <w:jc w:val="both"/>
        <w:rPr>
          <w:rFonts w:hint="eastAsia" w:ascii="仿宋" w:hAnsi="仿宋" w:eastAsia="仿宋" w:cs="仿宋"/>
          <w:sz w:val="32"/>
          <w:szCs w:val="32"/>
        </w:rPr>
      </w:pPr>
      <w:r>
        <w:rPr>
          <w:rFonts w:hint="eastAsia" w:ascii="仿宋" w:hAnsi="仿宋" w:eastAsia="仿宋" w:cs="仿宋"/>
          <w:sz w:val="32"/>
          <w:szCs w:val="32"/>
        </w:rPr>
        <w:t xml:space="preserve">   按照《</w:t>
      </w:r>
      <w:r>
        <w:rPr>
          <w:rFonts w:hint="eastAsia" w:ascii="仿宋" w:hAnsi="仿宋" w:eastAsia="仿宋" w:cs="仿宋"/>
          <w:sz w:val="32"/>
          <w:szCs w:val="32"/>
          <w:lang w:eastAsia="zh-CN"/>
        </w:rPr>
        <w:t>沅陵</w:t>
      </w:r>
      <w:r>
        <w:rPr>
          <w:rFonts w:hint="eastAsia" w:ascii="仿宋" w:hAnsi="仿宋" w:eastAsia="仿宋" w:cs="仿宋"/>
          <w:sz w:val="32"/>
          <w:szCs w:val="32"/>
        </w:rPr>
        <w:t>县2025年农作物秸秆综合利用实施方案》要求：</w:t>
      </w:r>
    </w:p>
    <w:p w14:paraId="47C64C88">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对新建、扩建、改建收储运网点，按经核准确认的投资额的50%予以补贴，单个网点补贴金额不超过18万元。网点仓储设施层高须在6.5米以上。纳入补贴建设的设施，三年内不得出租转作他用或出售转作他用（通过租赁、合作等方式使用场所的，由场所权利人与申报主体共同签署承诺书）；</w:t>
      </w:r>
    </w:p>
    <w:p w14:paraId="6B792501">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培育年利用秸秆1万吨以上企业1家，补贴金额不超过6万元；</w:t>
      </w:r>
    </w:p>
    <w:p w14:paraId="07DE52C9">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培育年利用秸秆1000—3000吨企业3家，每家补贴资金不超过2万元；</w:t>
      </w:r>
    </w:p>
    <w:p w14:paraId="51E40377">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支持2家饲料化利用主体（年生产颗粒饲料1000吨以上）消纳县域内农作物秸秆，每家根据建设内容支持不超过15万元。</w:t>
      </w:r>
    </w:p>
    <w:p w14:paraId="52C6CB1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2.补助方式：</w:t>
      </w:r>
    </w:p>
    <w:p w14:paraId="3EAB658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项目实施完成后，由入围主体以书面形式提出验收申请，经所在乡镇核实后，报县农业农村局核实验收。县农业农村局全面核实申报主体提交的收购利用数据，可根据需要委托第三方专业机构进行审计或评估，出具验收报告作为奖补资金发放依据。验收合格后，将奖补资金拨付至实施主体对公账户。</w:t>
      </w:r>
    </w:p>
    <w:p w14:paraId="4286F5B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四、申报要求</w:t>
      </w:r>
    </w:p>
    <w:p w14:paraId="4B065A8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1.主体申报：</w:t>
      </w:r>
    </w:p>
    <w:p w14:paraId="51A6869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符合条件的申报主体填写《</w:t>
      </w:r>
      <w:r>
        <w:rPr>
          <w:rFonts w:hint="eastAsia" w:ascii="仿宋" w:hAnsi="仿宋" w:eastAsia="仿宋" w:cs="仿宋"/>
          <w:sz w:val="32"/>
          <w:szCs w:val="32"/>
          <w:lang w:eastAsia="zh-CN"/>
        </w:rPr>
        <w:t>沅陵</w:t>
      </w:r>
      <w:r>
        <w:rPr>
          <w:rFonts w:hint="eastAsia" w:ascii="仿宋" w:hAnsi="仿宋" w:eastAsia="仿宋" w:cs="仿宋"/>
          <w:sz w:val="32"/>
          <w:szCs w:val="32"/>
        </w:rPr>
        <w:t>县秸秆综合利用市场主体培育项目入库申报表》（附件1），对照《综合评分表》（附件2）附相关证明材料，填写《入库主体基本情况一览表》（附件3）。资料按顺序装订成册，一式三份（复印件需加盖主体公章），报所在乡镇人民政府初审同意后，报送至县农业农村局科教股（咨询电话：0745-4224368）。</w:t>
      </w:r>
    </w:p>
    <w:p w14:paraId="1D5F4FC7">
      <w:pPr>
        <w:jc w:val="both"/>
        <w:rPr>
          <w:rFonts w:hint="eastAsia" w:ascii="仿宋" w:hAnsi="仿宋" w:eastAsia="仿宋" w:cs="仿宋"/>
          <w:sz w:val="32"/>
          <w:szCs w:val="32"/>
        </w:rPr>
      </w:pPr>
      <w:r>
        <w:rPr>
          <w:rFonts w:hint="eastAsia" w:ascii="仿宋" w:hAnsi="仿宋" w:eastAsia="仿宋" w:cs="仿宋"/>
          <w:sz w:val="32"/>
          <w:szCs w:val="32"/>
        </w:rPr>
        <w:t xml:space="preserve">   申报截止时间：202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日（自本公告发布之日起不少于15个工作日），逾期不予受理。</w:t>
      </w:r>
    </w:p>
    <w:p w14:paraId="30D838B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2.专家评审：</w:t>
      </w:r>
    </w:p>
    <w:p w14:paraId="2CF0455A">
      <w:pPr>
        <w:jc w:val="both"/>
        <w:rPr>
          <w:rFonts w:hint="eastAsia" w:ascii="仿宋" w:hAnsi="仿宋" w:eastAsia="仿宋" w:cs="仿宋"/>
          <w:sz w:val="32"/>
          <w:szCs w:val="32"/>
        </w:rPr>
      </w:pPr>
      <w:r>
        <w:rPr>
          <w:rFonts w:hint="eastAsia" w:ascii="仿宋" w:hAnsi="仿宋" w:eastAsia="仿宋" w:cs="仿宋"/>
          <w:sz w:val="32"/>
          <w:szCs w:val="32"/>
        </w:rPr>
        <w:t xml:space="preserve">   县农业农村局组织专家对申报资料进行综合评审。综合评分表（附件2）评分指标包括：项目实施方案可行性、秸秆收储运组织能力、资金投入计划、带动农户效益、既往同类项目经验、安全生产保障措施等客观因素。按得分从高到低顺序确定项目入库主体。</w:t>
      </w:r>
    </w:p>
    <w:p w14:paraId="14F50BF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3.结果公示：</w:t>
      </w:r>
    </w:p>
    <w:p w14:paraId="580AEEC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评审结果在</w:t>
      </w:r>
      <w:r>
        <w:rPr>
          <w:rFonts w:hint="eastAsia" w:ascii="仿宋" w:hAnsi="仿宋" w:eastAsia="仿宋" w:cs="仿宋"/>
          <w:sz w:val="32"/>
          <w:szCs w:val="32"/>
          <w:lang w:eastAsia="zh-CN"/>
        </w:rPr>
        <w:t>沅陵</w:t>
      </w:r>
      <w:r>
        <w:rPr>
          <w:rFonts w:hint="eastAsia" w:ascii="仿宋" w:hAnsi="仿宋" w:eastAsia="仿宋" w:cs="仿宋"/>
          <w:sz w:val="32"/>
          <w:szCs w:val="32"/>
        </w:rPr>
        <w:t>县人民政府网进行公示，公示时间不少于5个工作日。</w:t>
      </w:r>
    </w:p>
    <w:p w14:paraId="3F93A0A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五、其他事项</w:t>
      </w:r>
    </w:p>
    <w:p w14:paraId="317CE64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1.申报主体对所提供材料的真实性、合法性负责，一经发现弄虚作假，取消申报资格，三年内不得申报本类项目；</w:t>
      </w:r>
    </w:p>
    <w:p w14:paraId="5123073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2.本次遴选不收取任何费用；</w:t>
      </w:r>
    </w:p>
    <w:p w14:paraId="7DA6432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3.本公告由</w:t>
      </w:r>
      <w:r>
        <w:rPr>
          <w:rFonts w:hint="eastAsia" w:ascii="仿宋" w:hAnsi="仿宋" w:eastAsia="仿宋" w:cs="仿宋"/>
          <w:sz w:val="32"/>
          <w:szCs w:val="32"/>
          <w:lang w:eastAsia="zh-CN"/>
        </w:rPr>
        <w:t>沅陵</w:t>
      </w:r>
      <w:r>
        <w:rPr>
          <w:rFonts w:hint="eastAsia" w:ascii="仿宋" w:hAnsi="仿宋" w:eastAsia="仿宋" w:cs="仿宋"/>
          <w:sz w:val="32"/>
          <w:szCs w:val="32"/>
        </w:rPr>
        <w:t>县农业农村局负责解释。</w:t>
      </w:r>
    </w:p>
    <w:p w14:paraId="21661728">
      <w:pPr>
        <w:jc w:val="both"/>
        <w:rPr>
          <w:rFonts w:hint="eastAsia" w:ascii="仿宋" w:hAnsi="仿宋" w:eastAsia="仿宋" w:cs="仿宋"/>
          <w:sz w:val="32"/>
          <w:szCs w:val="32"/>
        </w:rPr>
      </w:pPr>
    </w:p>
    <w:p w14:paraId="3226124F">
      <w:pPr>
        <w:jc w:val="both"/>
        <w:rPr>
          <w:rFonts w:hint="eastAsia" w:ascii="仿宋" w:hAnsi="仿宋" w:eastAsia="仿宋" w:cs="仿宋"/>
          <w:sz w:val="32"/>
          <w:szCs w:val="32"/>
        </w:rPr>
      </w:pPr>
      <w:r>
        <w:rPr>
          <w:rFonts w:hint="eastAsia" w:ascii="仿宋" w:hAnsi="仿宋" w:eastAsia="仿宋" w:cs="仿宋"/>
          <w:sz w:val="32"/>
          <w:szCs w:val="32"/>
        </w:rPr>
        <w:t>附件：</w:t>
      </w:r>
    </w:p>
    <w:p w14:paraId="42E86D44">
      <w:pPr>
        <w:jc w:val="both"/>
        <w:rPr>
          <w:rFonts w:hint="eastAsia" w:ascii="仿宋" w:hAnsi="仿宋" w:eastAsia="仿宋" w:cs="仿宋"/>
          <w:sz w:val="32"/>
          <w:szCs w:val="32"/>
        </w:rPr>
      </w:pPr>
      <w:r>
        <w:rPr>
          <w:rFonts w:hint="eastAsia" w:ascii="仿宋" w:hAnsi="仿宋" w:eastAsia="仿宋" w:cs="仿宋"/>
          <w:sz w:val="32"/>
          <w:szCs w:val="32"/>
        </w:rPr>
        <w:t>1.沅陵县秸秆综合利用市场主体培育项目入库主体申请表</w:t>
      </w:r>
    </w:p>
    <w:p w14:paraId="0F6A0666">
      <w:pPr>
        <w:jc w:val="both"/>
        <w:rPr>
          <w:rFonts w:hint="eastAsia" w:ascii="仿宋" w:hAnsi="仿宋" w:eastAsia="仿宋" w:cs="仿宋"/>
          <w:sz w:val="32"/>
          <w:szCs w:val="32"/>
        </w:rPr>
      </w:pPr>
      <w:r>
        <w:rPr>
          <w:rFonts w:hint="eastAsia" w:ascii="仿宋" w:hAnsi="仿宋" w:eastAsia="仿宋" w:cs="仿宋"/>
          <w:sz w:val="32"/>
          <w:szCs w:val="32"/>
        </w:rPr>
        <w:t>2.入库主体基本情况一览表</w:t>
      </w:r>
    </w:p>
    <w:p w14:paraId="032C69D6">
      <w:pPr>
        <w:jc w:val="both"/>
        <w:rPr>
          <w:rFonts w:hint="eastAsia" w:ascii="仿宋" w:hAnsi="仿宋" w:eastAsia="仿宋" w:cs="仿宋"/>
          <w:sz w:val="32"/>
          <w:szCs w:val="32"/>
        </w:rPr>
      </w:pPr>
      <w:r>
        <w:rPr>
          <w:rFonts w:hint="eastAsia" w:ascii="仿宋" w:hAnsi="仿宋" w:eastAsia="仿宋" w:cs="仿宋"/>
          <w:sz w:val="32"/>
          <w:szCs w:val="32"/>
        </w:rPr>
        <w:t>3.入库主体遴选评分表</w:t>
      </w:r>
    </w:p>
    <w:p w14:paraId="3A046687">
      <w:pPr>
        <w:jc w:val="both"/>
        <w:rPr>
          <w:rFonts w:hint="eastAsia" w:ascii="仿宋" w:hAnsi="仿宋" w:eastAsia="仿宋" w:cs="仿宋"/>
          <w:sz w:val="32"/>
          <w:szCs w:val="32"/>
          <w:lang w:eastAsia="zh-CN"/>
        </w:rPr>
      </w:pPr>
      <w:r>
        <w:rPr>
          <w:rFonts w:hint="eastAsia" w:ascii="仿宋" w:hAnsi="仿宋" w:eastAsia="仿宋" w:cs="仿宋"/>
          <w:sz w:val="32"/>
          <w:szCs w:val="32"/>
        </w:rPr>
        <w:t>4.秸秆综合利用市场主体培育项目建设承诺书</w:t>
      </w:r>
    </w:p>
    <w:p w14:paraId="71011E5A">
      <w:pPr>
        <w:jc w:val="right"/>
        <w:rPr>
          <w:rFonts w:hint="eastAsia" w:ascii="仿宋" w:hAnsi="仿宋" w:eastAsia="仿宋" w:cs="仿宋"/>
          <w:sz w:val="32"/>
          <w:szCs w:val="32"/>
        </w:rPr>
      </w:pPr>
      <w:r>
        <w:rPr>
          <w:rFonts w:hint="eastAsia" w:ascii="仿宋" w:hAnsi="仿宋" w:eastAsia="仿宋" w:cs="仿宋"/>
          <w:sz w:val="32"/>
          <w:szCs w:val="32"/>
          <w:lang w:eastAsia="zh-CN"/>
        </w:rPr>
        <w:t>沅陵</w:t>
      </w:r>
      <w:r>
        <w:rPr>
          <w:rFonts w:hint="eastAsia" w:ascii="仿宋" w:hAnsi="仿宋" w:eastAsia="仿宋" w:cs="仿宋"/>
          <w:sz w:val="32"/>
          <w:szCs w:val="32"/>
        </w:rPr>
        <w:t>县农业农村局</w:t>
      </w:r>
    </w:p>
    <w:p w14:paraId="37F69C93">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20D2F0F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附件1</w:t>
      </w:r>
    </w:p>
    <w:p w14:paraId="00C20B11">
      <w:pPr>
        <w:jc w:val="center"/>
        <w:rPr>
          <w:rFonts w:hint="default" w:ascii="Times New Roman" w:hAnsi="Times New Roman" w:eastAsia="方正仿宋_GB2312" w:cs="Times New Roman"/>
          <w:b w:val="0"/>
          <w:bCs w:val="0"/>
          <w:sz w:val="28"/>
          <w:szCs w:val="28"/>
          <w:lang w:val="en-US" w:eastAsia="zh-CN"/>
        </w:rPr>
      </w:pPr>
      <w:r>
        <w:rPr>
          <w:rFonts w:hint="default" w:ascii="Times New Roman" w:hAnsi="Times New Roman" w:eastAsia="方正小标宋简体" w:cs="Times New Roman"/>
          <w:b w:val="0"/>
          <w:bCs/>
          <w:kern w:val="44"/>
          <w:sz w:val="32"/>
          <w:szCs w:val="32"/>
          <w:lang w:val="en-US" w:eastAsia="zh-CN" w:bidi="ar-SA"/>
        </w:rPr>
        <w:t>沅陵县秸秆综合利用市场主体培育项目入库主体申请表</w:t>
      </w:r>
      <w:r>
        <w:rPr>
          <w:rFonts w:hint="eastAsia" w:eastAsia="方正仿宋_GB2312" w:cs="Times New Roman"/>
          <w:b w:val="0"/>
          <w:bCs w:val="0"/>
          <w:sz w:val="28"/>
          <w:szCs w:val="28"/>
          <w:lang w:val="en-US" w:eastAsia="zh-CN"/>
        </w:rPr>
        <w:t xml:space="preserve">                                   </w:t>
      </w:r>
    </w:p>
    <w:tbl>
      <w:tblPr>
        <w:tblStyle w:val="3"/>
        <w:tblpPr w:leftFromText="180" w:rightFromText="180" w:vertAnchor="text" w:horzAnchor="page" w:tblpXSpec="center" w:tblpY="1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2661"/>
        <w:gridCol w:w="1939"/>
        <w:gridCol w:w="2277"/>
      </w:tblGrid>
      <w:tr w14:paraId="069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45" w:type="dxa"/>
            <w:noWrap w:val="0"/>
            <w:vAlign w:val="center"/>
          </w:tcPr>
          <w:p w14:paraId="6B2404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申报主体</w:t>
            </w:r>
          </w:p>
        </w:tc>
        <w:tc>
          <w:tcPr>
            <w:tcW w:w="2661" w:type="dxa"/>
            <w:noWrap w:val="0"/>
            <w:vAlign w:val="center"/>
          </w:tcPr>
          <w:p w14:paraId="7D5B77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c>
          <w:tcPr>
            <w:tcW w:w="1939" w:type="dxa"/>
            <w:noWrap w:val="0"/>
            <w:vAlign w:val="center"/>
          </w:tcPr>
          <w:p w14:paraId="1D0BD1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法人代表</w:t>
            </w:r>
          </w:p>
        </w:tc>
        <w:tc>
          <w:tcPr>
            <w:tcW w:w="2277" w:type="dxa"/>
            <w:noWrap w:val="0"/>
            <w:vAlign w:val="center"/>
          </w:tcPr>
          <w:p w14:paraId="3A8830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r>
      <w:tr w14:paraId="55E8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45" w:type="dxa"/>
            <w:noWrap w:val="0"/>
            <w:vAlign w:val="center"/>
          </w:tcPr>
          <w:p w14:paraId="3B51C1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地</w:t>
            </w:r>
            <w:r>
              <w:rPr>
                <w:rFonts w:hint="default" w:ascii="Times New Roman" w:hAnsi="Times New Roman" w:cs="Times New Roman" w:eastAsiaTheme="majorEastAsia"/>
                <w:sz w:val="21"/>
                <w:szCs w:val="21"/>
                <w:lang w:eastAsia="zh-CN"/>
              </w:rPr>
              <w:t>址</w:t>
            </w:r>
          </w:p>
        </w:tc>
        <w:tc>
          <w:tcPr>
            <w:tcW w:w="2661" w:type="dxa"/>
            <w:noWrap w:val="0"/>
            <w:vAlign w:val="center"/>
          </w:tcPr>
          <w:p w14:paraId="7F6152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c>
          <w:tcPr>
            <w:tcW w:w="1939" w:type="dxa"/>
            <w:noWrap w:val="0"/>
            <w:vAlign w:val="center"/>
          </w:tcPr>
          <w:p w14:paraId="6B7A1C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成立时间</w:t>
            </w:r>
          </w:p>
        </w:tc>
        <w:tc>
          <w:tcPr>
            <w:tcW w:w="2277" w:type="dxa"/>
            <w:noWrap w:val="0"/>
            <w:vAlign w:val="center"/>
          </w:tcPr>
          <w:p w14:paraId="179754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r>
      <w:tr w14:paraId="54EC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45" w:type="dxa"/>
            <w:noWrap w:val="0"/>
            <w:vAlign w:val="center"/>
          </w:tcPr>
          <w:p w14:paraId="134AB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联系人</w:t>
            </w:r>
          </w:p>
        </w:tc>
        <w:tc>
          <w:tcPr>
            <w:tcW w:w="2661" w:type="dxa"/>
            <w:noWrap w:val="0"/>
            <w:vAlign w:val="center"/>
          </w:tcPr>
          <w:p w14:paraId="49C1A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c>
          <w:tcPr>
            <w:tcW w:w="1939" w:type="dxa"/>
            <w:noWrap w:val="0"/>
            <w:vAlign w:val="center"/>
          </w:tcPr>
          <w:p w14:paraId="77242C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联系电话</w:t>
            </w:r>
          </w:p>
        </w:tc>
        <w:tc>
          <w:tcPr>
            <w:tcW w:w="2277" w:type="dxa"/>
            <w:noWrap w:val="0"/>
            <w:vAlign w:val="center"/>
          </w:tcPr>
          <w:p w14:paraId="542563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r>
      <w:tr w14:paraId="0DA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45" w:type="dxa"/>
            <w:noWrap w:val="0"/>
            <w:vAlign w:val="center"/>
          </w:tcPr>
          <w:p w14:paraId="0D6694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申报类型</w:t>
            </w:r>
          </w:p>
        </w:tc>
        <w:tc>
          <w:tcPr>
            <w:tcW w:w="6877" w:type="dxa"/>
            <w:gridSpan w:val="3"/>
            <w:noWrap w:val="0"/>
            <w:vAlign w:val="center"/>
          </w:tcPr>
          <w:p w14:paraId="4FCCA6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p>
        </w:tc>
      </w:tr>
      <w:tr w14:paraId="0365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6245" w:type="dxa"/>
            <w:gridSpan w:val="3"/>
            <w:noWrap w:val="0"/>
            <w:vAlign w:val="center"/>
          </w:tcPr>
          <w:p w14:paraId="4D1B99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是否有耕地“非农化”“非粮化”问题</w:t>
            </w:r>
          </w:p>
        </w:tc>
        <w:tc>
          <w:tcPr>
            <w:tcW w:w="2277" w:type="dxa"/>
            <w:noWrap w:val="0"/>
            <w:vAlign w:val="center"/>
          </w:tcPr>
          <w:p w14:paraId="2402CB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是□　　否□</w:t>
            </w:r>
          </w:p>
        </w:tc>
      </w:tr>
      <w:tr w14:paraId="076C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245" w:type="dxa"/>
            <w:gridSpan w:val="3"/>
            <w:noWrap w:val="0"/>
            <w:vAlign w:val="center"/>
          </w:tcPr>
          <w:p w14:paraId="37ABE4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是否有涉黑涉恶现象</w:t>
            </w:r>
          </w:p>
        </w:tc>
        <w:tc>
          <w:tcPr>
            <w:tcW w:w="2277" w:type="dxa"/>
            <w:noWrap w:val="0"/>
            <w:vAlign w:val="center"/>
          </w:tcPr>
          <w:p w14:paraId="1AAF9F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是□　　否□</w:t>
            </w:r>
          </w:p>
        </w:tc>
      </w:tr>
      <w:tr w14:paraId="22BD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245" w:type="dxa"/>
            <w:gridSpan w:val="3"/>
            <w:noWrap w:val="0"/>
            <w:vAlign w:val="center"/>
          </w:tcPr>
          <w:p w14:paraId="2C4687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eastAsia="zh-CN"/>
              </w:rPr>
              <w:t>是否有失信记录</w:t>
            </w:r>
          </w:p>
        </w:tc>
        <w:tc>
          <w:tcPr>
            <w:tcW w:w="2277" w:type="dxa"/>
            <w:noWrap w:val="0"/>
            <w:vAlign w:val="center"/>
          </w:tcPr>
          <w:p w14:paraId="2C6C09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是□　　否□</w:t>
            </w:r>
          </w:p>
        </w:tc>
      </w:tr>
      <w:tr w14:paraId="0A5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45" w:type="dxa"/>
            <w:gridSpan w:val="3"/>
            <w:noWrap w:val="0"/>
            <w:vAlign w:val="center"/>
          </w:tcPr>
          <w:p w14:paraId="572395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val="en-US" w:eastAsia="zh-CN"/>
              </w:rPr>
              <w:t>近两年有无农产品质量安全事故和重大安全生产事故</w:t>
            </w:r>
          </w:p>
        </w:tc>
        <w:tc>
          <w:tcPr>
            <w:tcW w:w="2277" w:type="dxa"/>
            <w:noWrap w:val="0"/>
            <w:vAlign w:val="center"/>
          </w:tcPr>
          <w:p w14:paraId="060DF2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有□　　无□</w:t>
            </w:r>
          </w:p>
        </w:tc>
      </w:tr>
      <w:tr w14:paraId="1667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22" w:type="dxa"/>
            <w:gridSpan w:val="4"/>
            <w:noWrap w:val="0"/>
            <w:vAlign w:val="top"/>
          </w:tcPr>
          <w:p w14:paraId="354F7B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申报主体基本情况：</w:t>
            </w:r>
          </w:p>
          <w:p w14:paraId="603C3DD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sz w:val="21"/>
                <w:szCs w:val="21"/>
                <w:lang w:eastAsia="zh-CN"/>
              </w:rPr>
            </w:pPr>
          </w:p>
          <w:p w14:paraId="696BB86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sz w:val="21"/>
                <w:szCs w:val="21"/>
                <w:lang w:eastAsia="zh-CN"/>
              </w:rPr>
            </w:pPr>
          </w:p>
          <w:p w14:paraId="2A24B5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sz w:val="21"/>
                <w:szCs w:val="21"/>
                <w:lang w:eastAsia="zh-CN"/>
              </w:rPr>
            </w:pPr>
          </w:p>
        </w:tc>
      </w:tr>
      <w:tr w14:paraId="2B4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522" w:type="dxa"/>
            <w:gridSpan w:val="4"/>
            <w:noWrap w:val="0"/>
            <w:vAlign w:val="center"/>
          </w:tcPr>
          <w:p w14:paraId="66C6B8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计划建设</w:t>
            </w:r>
            <w:r>
              <w:rPr>
                <w:rFonts w:hint="default" w:ascii="Times New Roman" w:hAnsi="Times New Roman" w:cs="Times New Roman" w:eastAsiaTheme="majorEastAsia"/>
                <w:sz w:val="21"/>
                <w:szCs w:val="21"/>
              </w:rPr>
              <w:t>内容</w:t>
            </w:r>
            <w:r>
              <w:rPr>
                <w:rFonts w:hint="eastAsia" w:ascii="Times New Roman" w:hAnsi="Times New Roman" w:cs="Times New Roman" w:eastAsiaTheme="majorEastAsia"/>
                <w:sz w:val="21"/>
                <w:szCs w:val="21"/>
                <w:lang w:eastAsia="zh-CN"/>
              </w:rPr>
              <w:t>及</w:t>
            </w:r>
            <w:r>
              <w:rPr>
                <w:rFonts w:hint="default" w:ascii="Times New Roman" w:hAnsi="Times New Roman" w:cs="Times New Roman" w:eastAsiaTheme="majorEastAsia"/>
                <w:sz w:val="21"/>
                <w:szCs w:val="21"/>
                <w:lang w:eastAsia="zh-CN"/>
              </w:rPr>
              <w:t>规模</w:t>
            </w:r>
            <w:r>
              <w:rPr>
                <w:rFonts w:hint="default" w:ascii="Times New Roman" w:hAnsi="Times New Roman" w:cs="Times New Roman" w:eastAsiaTheme="majorEastAsia"/>
                <w:sz w:val="21"/>
                <w:szCs w:val="21"/>
              </w:rPr>
              <w:t>：</w:t>
            </w:r>
          </w:p>
          <w:p w14:paraId="5072C7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eastAsiaTheme="majorEastAsia"/>
                <w:sz w:val="21"/>
                <w:szCs w:val="21"/>
              </w:rPr>
            </w:pPr>
          </w:p>
          <w:p w14:paraId="0464E812">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right"/>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申</w:t>
            </w:r>
            <w:r>
              <w:rPr>
                <w:rFonts w:hint="default" w:ascii="Times New Roman" w:hAnsi="Times New Roman" w:cs="Times New Roman" w:eastAsiaTheme="majorEastAsia"/>
                <w:sz w:val="21"/>
                <w:szCs w:val="21"/>
                <w:lang w:eastAsia="zh-CN"/>
              </w:rPr>
              <w:t>报</w:t>
            </w:r>
            <w:r>
              <w:rPr>
                <w:rFonts w:hint="default" w:ascii="Times New Roman" w:hAnsi="Times New Roman" w:cs="Times New Roman" w:eastAsiaTheme="majorEastAsia"/>
                <w:sz w:val="21"/>
                <w:szCs w:val="21"/>
              </w:rPr>
              <w:t>单位（盖章）：</w:t>
            </w:r>
          </w:p>
          <w:p w14:paraId="3A94AE93">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 xml:space="preserve">                                  </w:t>
            </w:r>
            <w:r>
              <w:rPr>
                <w:rFonts w:hint="eastAsia" w:cs="Times New Roman" w:eastAsiaTheme="majorEastAsia"/>
                <w:sz w:val="21"/>
                <w:szCs w:val="21"/>
                <w:lang w:val="en-US" w:eastAsia="zh-CN"/>
              </w:rPr>
              <w:t xml:space="preserve">   </w:t>
            </w:r>
            <w:r>
              <w:rPr>
                <w:rFonts w:hint="default" w:ascii="Times New Roman" w:hAnsi="Times New Roman" w:cs="Times New Roman" w:eastAsiaTheme="majorEastAsia"/>
                <w:sz w:val="21"/>
                <w:szCs w:val="21"/>
              </w:rPr>
              <w:t>负责人签 字：</w:t>
            </w:r>
          </w:p>
          <w:p w14:paraId="57D268B1">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right"/>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年     月    日</w:t>
            </w:r>
          </w:p>
        </w:tc>
      </w:tr>
      <w:tr w14:paraId="1F41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522" w:type="dxa"/>
            <w:gridSpan w:val="4"/>
            <w:noWrap w:val="0"/>
            <w:vAlign w:val="center"/>
          </w:tcPr>
          <w:p w14:paraId="6C9BBA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eastAsia="zh-CN"/>
              </w:rPr>
              <w:t>乡</w:t>
            </w:r>
            <w:r>
              <w:rPr>
                <w:rFonts w:hint="default" w:ascii="Times New Roman" w:hAnsi="Times New Roman" w:cs="Times New Roman" w:eastAsiaTheme="majorEastAsia"/>
                <w:sz w:val="21"/>
                <w:szCs w:val="21"/>
                <w:lang w:eastAsia="zh-CN"/>
              </w:rPr>
              <w:t>镇</w:t>
            </w:r>
            <w:r>
              <w:rPr>
                <w:rFonts w:hint="default" w:ascii="Times New Roman" w:hAnsi="Times New Roman" w:cs="Times New Roman" w:eastAsiaTheme="majorEastAsia"/>
                <w:sz w:val="21"/>
                <w:szCs w:val="21"/>
              </w:rPr>
              <w:t>意见：</w:t>
            </w:r>
          </w:p>
          <w:p w14:paraId="2623B376">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right"/>
              <w:textAlignment w:val="auto"/>
              <w:rPr>
                <w:rFonts w:hint="default" w:ascii="Times New Roman" w:hAnsi="Times New Roman" w:cs="Times New Roman" w:eastAsiaTheme="majorEastAsia"/>
                <w:sz w:val="21"/>
                <w:szCs w:val="21"/>
              </w:rPr>
            </w:pPr>
          </w:p>
          <w:p w14:paraId="40A3CDFA">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right"/>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单位（盖章）：</w:t>
            </w:r>
          </w:p>
          <w:p w14:paraId="71479631">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 xml:space="preserve">                                      </w:t>
            </w:r>
            <w:r>
              <w:rPr>
                <w:rFonts w:hint="eastAsia" w:cs="Times New Roman" w:eastAsiaTheme="majorEastAsia"/>
                <w:sz w:val="21"/>
                <w:szCs w:val="21"/>
                <w:lang w:val="en-US" w:eastAsia="zh-CN"/>
              </w:rPr>
              <w:t xml:space="preserve">    </w:t>
            </w:r>
            <w:r>
              <w:rPr>
                <w:rFonts w:hint="default" w:ascii="Times New Roman" w:hAnsi="Times New Roman" w:cs="Times New Roman" w:eastAsiaTheme="majorEastAsia"/>
                <w:sz w:val="21"/>
                <w:szCs w:val="21"/>
                <w:lang w:val="en-US" w:eastAsia="zh-CN"/>
              </w:rPr>
              <w:t xml:space="preserve">  </w:t>
            </w:r>
            <w:r>
              <w:rPr>
                <w:rFonts w:hint="eastAsia" w:ascii="Times New Roman" w:hAnsi="Times New Roman" w:cs="Times New Roman" w:eastAsiaTheme="majorEastAsia"/>
                <w:sz w:val="21"/>
                <w:szCs w:val="21"/>
                <w:lang w:val="en-US" w:eastAsia="zh-CN"/>
              </w:rPr>
              <w:t>主要</w:t>
            </w:r>
            <w:r>
              <w:rPr>
                <w:rFonts w:hint="default" w:ascii="Times New Roman" w:hAnsi="Times New Roman" w:cs="Times New Roman" w:eastAsiaTheme="majorEastAsia"/>
                <w:sz w:val="21"/>
                <w:szCs w:val="21"/>
              </w:rPr>
              <w:t>负责人签字：</w:t>
            </w:r>
          </w:p>
          <w:p w14:paraId="1353EDF7">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right"/>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年    月    日</w:t>
            </w:r>
          </w:p>
        </w:tc>
      </w:tr>
      <w:tr w14:paraId="7970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522" w:type="dxa"/>
            <w:gridSpan w:val="4"/>
            <w:noWrap w:val="0"/>
            <w:vAlign w:val="center"/>
          </w:tcPr>
          <w:p w14:paraId="465F92CF">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专家评审意见：</w:t>
            </w:r>
          </w:p>
          <w:p w14:paraId="42E76B42">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p>
          <w:p w14:paraId="40A5C6F7">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p>
          <w:p w14:paraId="3513AFBE">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p>
          <w:p w14:paraId="69CFDCB5">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rPr>
              <w:t>签字：</w:t>
            </w:r>
          </w:p>
          <w:p w14:paraId="4B983C70">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5250" w:firstLineChars="2500"/>
              <w:jc w:val="both"/>
              <w:textAlignment w:val="auto"/>
              <w:rPr>
                <w:rFonts w:hint="eastAsia"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年   月   日</w:t>
            </w:r>
          </w:p>
        </w:tc>
      </w:tr>
      <w:tr w14:paraId="4066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522" w:type="dxa"/>
            <w:gridSpan w:val="4"/>
            <w:noWrap w:val="0"/>
            <w:vAlign w:val="center"/>
          </w:tcPr>
          <w:p w14:paraId="50A7D6D6">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县农业农村局意见：</w:t>
            </w:r>
          </w:p>
          <w:p w14:paraId="1FB5D501">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eastAsia" w:ascii="Times New Roman" w:hAnsi="Times New Roman" w:cs="Times New Roman" w:eastAsiaTheme="majorEastAsia"/>
                <w:sz w:val="21"/>
                <w:szCs w:val="21"/>
                <w:lang w:val="en-US" w:eastAsia="zh-CN"/>
              </w:rPr>
            </w:pPr>
          </w:p>
          <w:p w14:paraId="683738A9">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eastAsia" w:ascii="Times New Roman" w:hAnsi="Times New Roman" w:cs="Times New Roman" w:eastAsiaTheme="majorEastAsia"/>
                <w:sz w:val="21"/>
                <w:szCs w:val="21"/>
                <w:lang w:val="en-US" w:eastAsia="zh-CN"/>
              </w:rPr>
            </w:pPr>
          </w:p>
          <w:p w14:paraId="0F86041A">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eastAsia" w:ascii="Times New Roman" w:hAnsi="Times New Roman" w:cs="Times New Roman" w:eastAsiaTheme="majorEastAsia"/>
                <w:sz w:val="21"/>
                <w:szCs w:val="21"/>
                <w:lang w:val="en-US" w:eastAsia="zh-CN"/>
              </w:rPr>
            </w:pPr>
          </w:p>
          <w:p w14:paraId="768E900F">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center"/>
              <w:textAlignment w:val="auto"/>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 xml:space="preserve">                                          主要</w:t>
            </w:r>
            <w:r>
              <w:rPr>
                <w:rFonts w:hint="default" w:ascii="Times New Roman" w:hAnsi="Times New Roman" w:cs="Times New Roman" w:eastAsiaTheme="majorEastAsia"/>
                <w:sz w:val="21"/>
                <w:szCs w:val="21"/>
              </w:rPr>
              <w:t>负责人签字</w:t>
            </w:r>
            <w:r>
              <w:rPr>
                <w:rFonts w:hint="eastAsia" w:ascii="Times New Roman" w:hAnsi="Times New Roman" w:cs="Times New Roman" w:eastAsiaTheme="majorEastAsia"/>
                <w:sz w:val="21"/>
                <w:szCs w:val="21"/>
                <w:lang w:eastAsia="zh-CN"/>
              </w:rPr>
              <w:t>（盖章）</w:t>
            </w:r>
            <w:r>
              <w:rPr>
                <w:rFonts w:hint="default" w:ascii="Times New Roman" w:hAnsi="Times New Roman" w:cs="Times New Roman" w:eastAsiaTheme="majorEastAsia"/>
                <w:sz w:val="21"/>
                <w:szCs w:val="21"/>
              </w:rPr>
              <w:t>：</w:t>
            </w:r>
          </w:p>
          <w:p w14:paraId="77C40E0B">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4410" w:firstLineChars="2100"/>
              <w:jc w:val="both"/>
              <w:textAlignment w:val="auto"/>
              <w:rPr>
                <w:rFonts w:hint="default" w:ascii="Times New Roman" w:hAnsi="Times New Roman" w:cs="Times New Roman" w:eastAsiaTheme="majorEastAsia"/>
                <w:sz w:val="21"/>
                <w:szCs w:val="21"/>
              </w:rPr>
            </w:pPr>
          </w:p>
          <w:p w14:paraId="6BFEE438">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5250" w:firstLineChars="2500"/>
              <w:jc w:val="both"/>
              <w:textAlignment w:val="auto"/>
              <w:rPr>
                <w:rFonts w:hint="eastAsia"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年  月  日</w:t>
            </w:r>
          </w:p>
          <w:p w14:paraId="11DEDC39">
            <w:pPr>
              <w:keepNext w:val="0"/>
              <w:keepLines w:val="0"/>
              <w:pageBreakBefore w:val="0"/>
              <w:widowControl w:val="0"/>
              <w:kinsoku/>
              <w:wordWrap/>
              <w:overflowPunct/>
              <w:topLinePunct w:val="0"/>
              <w:autoSpaceDE/>
              <w:autoSpaceDN/>
              <w:bidi w:val="0"/>
              <w:adjustRightInd/>
              <w:snapToGrid w:val="0"/>
              <w:spacing w:line="240" w:lineRule="auto"/>
              <w:ind w:right="1680" w:rightChars="800" w:firstLine="0" w:firstLineChars="0"/>
              <w:jc w:val="both"/>
              <w:textAlignment w:val="auto"/>
              <w:rPr>
                <w:rFonts w:hint="eastAsia" w:ascii="Times New Roman" w:hAnsi="Times New Roman" w:cs="Times New Roman" w:eastAsiaTheme="majorEastAsia"/>
                <w:sz w:val="21"/>
                <w:szCs w:val="21"/>
                <w:lang w:eastAsia="zh-CN"/>
              </w:rPr>
            </w:pPr>
          </w:p>
        </w:tc>
      </w:tr>
    </w:tbl>
    <w:p w14:paraId="79A29B9A">
      <w:pPr>
        <w:bidi w:val="0"/>
        <w:ind w:left="0" w:leftChars="0" w:firstLine="480" w:firstLineChars="200"/>
        <w:rPr>
          <w:rFonts w:hint="default" w:ascii="Times New Roman" w:hAnsi="Times New Roman" w:cs="Times New Roman"/>
          <w:sz w:val="24"/>
          <w:szCs w:val="24"/>
          <w:lang w:eastAsia="zh-CN"/>
        </w:rPr>
      </w:pPr>
    </w:p>
    <w:p w14:paraId="133787A5">
      <w:pPr>
        <w:bidi w:val="0"/>
        <w:rPr>
          <w:rFonts w:hint="eastAsia" w:ascii="Times New Roman" w:hAnsi="Times New Roman" w:cs="Times New Roman"/>
          <w:sz w:val="24"/>
          <w:szCs w:val="24"/>
          <w:lang w:eastAsia="zh-CN"/>
        </w:rPr>
      </w:pPr>
    </w:p>
    <w:p w14:paraId="36623C12">
      <w:pPr>
        <w:bidi w:val="0"/>
        <w:rPr>
          <w:rFonts w:hint="eastAsia" w:ascii="Times New Roman" w:hAnsi="Times New Roman" w:cs="Times New Roman"/>
          <w:sz w:val="24"/>
          <w:szCs w:val="24"/>
          <w:lang w:eastAsia="zh-CN"/>
        </w:rPr>
      </w:pPr>
    </w:p>
    <w:p w14:paraId="7921BDF0">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附件</w:t>
      </w:r>
      <w:r>
        <w:rPr>
          <w:rFonts w:hint="eastAsia" w:ascii="Times New Roman" w:hAnsi="Times New Roman" w:cs="Times New Roman"/>
          <w:sz w:val="24"/>
          <w:szCs w:val="24"/>
          <w:lang w:val="en-US" w:eastAsia="zh-CN"/>
        </w:rPr>
        <w:t>2</w:t>
      </w:r>
    </w:p>
    <w:p w14:paraId="7E39863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6"/>
          <w:szCs w:val="36"/>
          <w:lang w:val="en-US" w:eastAsia="zh-CN"/>
        </w:rPr>
      </w:pPr>
      <w:r>
        <w:rPr>
          <w:rFonts w:hint="eastAsia" w:ascii="仿宋" w:hAnsi="仿宋" w:eastAsia="仿宋" w:cs="仿宋"/>
          <w:b w:val="0"/>
          <w:bCs/>
          <w:sz w:val="32"/>
          <w:szCs w:val="32"/>
        </w:rPr>
        <w:t>入库主体基本情况一览表</w:t>
      </w:r>
      <w:r>
        <w:rPr>
          <w:rFonts w:hint="default" w:ascii="Times New Roman" w:hAnsi="Times New Roman" w:eastAsia="方正小标宋简体" w:cs="Times New Roman"/>
          <w:b w:val="0"/>
          <w:bCs/>
          <w:kern w:val="44"/>
          <w:sz w:val="44"/>
          <w:szCs w:val="30"/>
          <w:lang w:val="en-US" w:eastAsia="zh-CN" w:bidi="ar-SA"/>
        </w:rPr>
        <w:t xml:space="preserve"> </w:t>
      </w:r>
      <w:r>
        <w:rPr>
          <w:rFonts w:hint="default" w:ascii="Times New Roman" w:hAnsi="Times New Roman" w:eastAsia="方正仿宋_GB2312" w:cs="Times New Roman"/>
          <w:sz w:val="36"/>
          <w:szCs w:val="36"/>
          <w:lang w:val="en-US" w:eastAsia="zh-CN"/>
        </w:rPr>
        <w:t xml:space="preserve"> </w:t>
      </w:r>
    </w:p>
    <w:p w14:paraId="38DC6BC9">
      <w:pPr>
        <w:keepNext w:val="0"/>
        <w:keepLines w:val="0"/>
        <w:pageBreakBefore w:val="0"/>
        <w:widowControl w:val="0"/>
        <w:kinsoku/>
        <w:wordWrap w:val="0"/>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申报主体（盖章）：                       填报日期：   年  月  日  </w:t>
      </w:r>
    </w:p>
    <w:tbl>
      <w:tblPr>
        <w:tblStyle w:val="3"/>
        <w:tblW w:w="10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000"/>
        <w:gridCol w:w="849"/>
        <w:gridCol w:w="571"/>
        <w:gridCol w:w="1386"/>
        <w:gridCol w:w="825"/>
        <w:gridCol w:w="890"/>
        <w:gridCol w:w="1033"/>
        <w:gridCol w:w="740"/>
      </w:tblGrid>
      <w:tr w14:paraId="24A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234DA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名称</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10D1DD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14:paraId="4B8B44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lang w:eastAsia="zh-CN"/>
              </w:rPr>
              <w:t>注册</w:t>
            </w:r>
            <w:r>
              <w:rPr>
                <w:rFonts w:hint="eastAsia" w:ascii="仿宋" w:hAnsi="仿宋" w:eastAsia="仿宋" w:cs="仿宋"/>
                <w:b w:val="0"/>
                <w:bCs/>
                <w:sz w:val="21"/>
                <w:szCs w:val="21"/>
              </w:rPr>
              <w:t>地址</w:t>
            </w:r>
          </w:p>
        </w:tc>
        <w:tc>
          <w:tcPr>
            <w:tcW w:w="27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7A05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4E1495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联系</w:t>
            </w:r>
            <w:r>
              <w:rPr>
                <w:rFonts w:hint="eastAsia" w:ascii="仿宋" w:hAnsi="仿宋" w:eastAsia="仿宋" w:cs="仿宋"/>
                <w:b w:val="0"/>
                <w:bCs/>
                <w:sz w:val="21"/>
                <w:szCs w:val="21"/>
                <w:lang w:eastAsia="zh-CN"/>
              </w:rPr>
              <w:t>人及</w:t>
            </w:r>
            <w:r>
              <w:rPr>
                <w:rFonts w:hint="eastAsia" w:ascii="仿宋" w:hAnsi="仿宋" w:eastAsia="仿宋" w:cs="仿宋"/>
                <w:b w:val="0"/>
                <w:bCs/>
                <w:sz w:val="21"/>
                <w:szCs w:val="21"/>
              </w:rPr>
              <w:t>电话</w:t>
            </w:r>
          </w:p>
        </w:tc>
        <w:tc>
          <w:tcPr>
            <w:tcW w:w="177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22C6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r>
      <w:tr w14:paraId="6EEE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F1B89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类型</w:t>
            </w:r>
          </w:p>
        </w:tc>
        <w:tc>
          <w:tcPr>
            <w:tcW w:w="38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0354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27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B862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秸秆综合利用量或加工利用量（吨/年）</w:t>
            </w:r>
          </w:p>
        </w:tc>
        <w:tc>
          <w:tcPr>
            <w:tcW w:w="26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A6E2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r>
      <w:tr w14:paraId="285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28"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280589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rPr>
              <w:t>相关场地、设施、设备配置情况</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如果国补，请列明国补具体金额</w:t>
            </w:r>
            <w:r>
              <w:rPr>
                <w:rFonts w:hint="eastAsia" w:ascii="仿宋" w:hAnsi="仿宋" w:eastAsia="仿宋" w:cs="仿宋"/>
                <w:b w:val="0"/>
                <w:bCs/>
                <w:sz w:val="21"/>
                <w:szCs w:val="21"/>
                <w:lang w:eastAsia="zh-CN"/>
              </w:rPr>
              <w:t>）</w:t>
            </w:r>
          </w:p>
        </w:tc>
      </w:tr>
      <w:tr w14:paraId="719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4" w:type="dxa"/>
            <w:vMerge w:val="restart"/>
            <w:tcBorders>
              <w:top w:val="single" w:color="auto" w:sz="4" w:space="0"/>
              <w:left w:val="single" w:color="auto" w:sz="4" w:space="0"/>
              <w:right w:val="single" w:color="auto" w:sz="4" w:space="0"/>
              <w:tl2br w:val="nil"/>
              <w:tr2bl w:val="nil"/>
            </w:tcBorders>
            <w:vAlign w:val="center"/>
          </w:tcPr>
          <w:p w14:paraId="559F6D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序号</w:t>
            </w:r>
          </w:p>
        </w:tc>
        <w:tc>
          <w:tcPr>
            <w:tcW w:w="3000" w:type="dxa"/>
            <w:vMerge w:val="restart"/>
            <w:tcBorders>
              <w:top w:val="single" w:color="auto" w:sz="4" w:space="0"/>
              <w:left w:val="single" w:color="auto" w:sz="4" w:space="0"/>
              <w:right w:val="single" w:color="auto" w:sz="4" w:space="0"/>
              <w:tl2br w:val="nil"/>
              <w:tr2bl w:val="nil"/>
            </w:tcBorders>
            <w:vAlign w:val="center"/>
          </w:tcPr>
          <w:p w14:paraId="3F2E85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lang w:eastAsia="zh-CN"/>
              </w:rPr>
              <w:t>设备</w:t>
            </w:r>
            <w:r>
              <w:rPr>
                <w:rFonts w:hint="eastAsia" w:ascii="仿宋" w:hAnsi="仿宋" w:eastAsia="仿宋" w:cs="仿宋"/>
                <w:b w:val="0"/>
                <w:bCs/>
                <w:sz w:val="21"/>
                <w:szCs w:val="21"/>
              </w:rPr>
              <w:t>名称</w:t>
            </w:r>
          </w:p>
        </w:tc>
        <w:tc>
          <w:tcPr>
            <w:tcW w:w="849" w:type="dxa"/>
            <w:vMerge w:val="restart"/>
            <w:tcBorders>
              <w:top w:val="single" w:color="auto" w:sz="4" w:space="0"/>
              <w:left w:val="single" w:color="auto" w:sz="4" w:space="0"/>
              <w:right w:val="single" w:color="auto" w:sz="4" w:space="0"/>
              <w:tl2br w:val="nil"/>
              <w:tr2bl w:val="nil"/>
            </w:tcBorders>
            <w:vAlign w:val="center"/>
          </w:tcPr>
          <w:p w14:paraId="133CC9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单位</w:t>
            </w:r>
          </w:p>
        </w:tc>
        <w:tc>
          <w:tcPr>
            <w:tcW w:w="27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DDCA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配套设施设备（已有）</w:t>
            </w:r>
          </w:p>
        </w:tc>
        <w:tc>
          <w:tcPr>
            <w:tcW w:w="26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7E4D0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2025新增设施设备</w:t>
            </w:r>
          </w:p>
        </w:tc>
      </w:tr>
      <w:tr w14:paraId="182C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34" w:type="dxa"/>
            <w:vMerge w:val="continue"/>
            <w:tcBorders>
              <w:left w:val="single" w:color="auto" w:sz="4" w:space="0"/>
              <w:bottom w:val="single" w:color="auto" w:sz="4" w:space="0"/>
              <w:right w:val="single" w:color="auto" w:sz="4" w:space="0"/>
              <w:tl2br w:val="nil"/>
              <w:tr2bl w:val="nil"/>
            </w:tcBorders>
            <w:vAlign w:val="center"/>
          </w:tcPr>
          <w:p w14:paraId="6F6E58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3000" w:type="dxa"/>
            <w:vMerge w:val="continue"/>
            <w:tcBorders>
              <w:left w:val="single" w:color="auto" w:sz="4" w:space="0"/>
              <w:bottom w:val="single" w:color="auto" w:sz="4" w:space="0"/>
              <w:right w:val="single" w:color="auto" w:sz="4" w:space="0"/>
              <w:tl2br w:val="nil"/>
              <w:tr2bl w:val="nil"/>
            </w:tcBorders>
            <w:vAlign w:val="center"/>
          </w:tcPr>
          <w:p w14:paraId="41E2B6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49" w:type="dxa"/>
            <w:vMerge w:val="continue"/>
            <w:tcBorders>
              <w:left w:val="single" w:color="auto" w:sz="4" w:space="0"/>
              <w:bottom w:val="single" w:color="auto" w:sz="4" w:space="0"/>
              <w:right w:val="single" w:color="auto" w:sz="4" w:space="0"/>
              <w:tl2br w:val="nil"/>
              <w:tr2bl w:val="nil"/>
            </w:tcBorders>
            <w:vAlign w:val="center"/>
          </w:tcPr>
          <w:p w14:paraId="7C1C91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5E141D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数量</w:t>
            </w: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103BA8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金额（元）</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14:paraId="24E662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规模/型号</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2A6E3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数量</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47B3DB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金额（元）</w:t>
            </w: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4F3641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型号/规格</w:t>
            </w:r>
          </w:p>
        </w:tc>
      </w:tr>
      <w:tr w14:paraId="33C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2097C25">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06BF9A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秸秆打捆机（自走式</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lang w:eastAsia="zh-CN"/>
              </w:rPr>
              <w:t>牵引式）</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14:paraId="4C22DB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台</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4968C3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30FFD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825" w:type="dxa"/>
            <w:tcBorders>
              <w:top w:val="single" w:color="auto" w:sz="4" w:space="0"/>
              <w:left w:val="single" w:color="auto" w:sz="4" w:space="0"/>
              <w:right w:val="single" w:color="auto" w:sz="4" w:space="0"/>
              <w:tl2br w:val="nil"/>
              <w:tr2bl w:val="nil"/>
            </w:tcBorders>
            <w:vAlign w:val="center"/>
          </w:tcPr>
          <w:p w14:paraId="62FAF1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1D3026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145343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70F5CB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09B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6C7952C">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3219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北斗</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14:paraId="6871CD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台</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50479B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57CB6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2DE84A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2A1A67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58ABFD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2EDE67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50A2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7A644D7">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6380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拖拉机</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14:paraId="4D2244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台</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2FF489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62DE98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825" w:type="dxa"/>
            <w:tcBorders>
              <w:left w:val="single" w:color="auto" w:sz="4" w:space="0"/>
              <w:right w:val="single" w:color="auto" w:sz="4" w:space="0"/>
              <w:tl2br w:val="nil"/>
              <w:tr2bl w:val="nil"/>
            </w:tcBorders>
            <w:vAlign w:val="center"/>
          </w:tcPr>
          <w:p w14:paraId="7224E8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19822F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2349B1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1E2A55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6D95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right w:val="single" w:color="auto" w:sz="4" w:space="0"/>
              <w:tl2br w:val="nil"/>
              <w:tr2bl w:val="nil"/>
            </w:tcBorders>
            <w:vAlign w:val="center"/>
          </w:tcPr>
          <w:p w14:paraId="02ABDA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both"/>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w:t>
            </w:r>
          </w:p>
        </w:tc>
        <w:tc>
          <w:tcPr>
            <w:tcW w:w="3000" w:type="dxa"/>
            <w:tcBorders>
              <w:top w:val="single" w:color="auto" w:sz="4" w:space="0"/>
              <w:left w:val="single" w:color="auto" w:sz="4" w:space="0"/>
              <w:right w:val="single" w:color="auto" w:sz="4" w:space="0"/>
              <w:tl2br w:val="nil"/>
              <w:tr2bl w:val="nil"/>
            </w:tcBorders>
            <w:shd w:val="clear" w:color="auto" w:fill="auto"/>
            <w:vAlign w:val="center"/>
          </w:tcPr>
          <w:p w14:paraId="6F6B5F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抓草机</w:t>
            </w:r>
          </w:p>
        </w:tc>
        <w:tc>
          <w:tcPr>
            <w:tcW w:w="849" w:type="dxa"/>
            <w:tcBorders>
              <w:top w:val="single" w:color="auto" w:sz="4" w:space="0"/>
              <w:left w:val="single" w:color="auto" w:sz="4" w:space="0"/>
              <w:right w:val="single" w:color="auto" w:sz="4" w:space="0"/>
              <w:tl2br w:val="nil"/>
              <w:tr2bl w:val="nil"/>
            </w:tcBorders>
            <w:shd w:val="clear" w:color="auto" w:fill="auto"/>
            <w:vAlign w:val="center"/>
          </w:tcPr>
          <w:p w14:paraId="60C6FA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台</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26CF03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5BB0E9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14:paraId="221BEC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43A328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541FF7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6E4F83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r>
      <w:tr w14:paraId="3066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DEC5158">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w:t>
            </w: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12A0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运输车</w:t>
            </w:r>
          </w:p>
        </w:tc>
        <w:tc>
          <w:tcPr>
            <w:tcW w:w="8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B9AC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辆</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5FCA3A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070311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479109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520706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5D4B04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1D8DBD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48B5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7C94890">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w:t>
            </w: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B74E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收储厂房</w:t>
            </w:r>
          </w:p>
        </w:tc>
        <w:tc>
          <w:tcPr>
            <w:tcW w:w="8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4561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平方米</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233D43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52A503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5CF97D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76069E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729774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221AC4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7271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5651D72">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w:t>
            </w: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C4DC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秸秆综合利用设备</w:t>
            </w:r>
          </w:p>
        </w:tc>
        <w:tc>
          <w:tcPr>
            <w:tcW w:w="8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C853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套</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5C86D8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7CA832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4DA67B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464276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4E6E91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2D6CB2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59F7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E50EE21">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8</w:t>
            </w: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B8A2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消防安全和标识标牌</w:t>
            </w:r>
          </w:p>
        </w:tc>
        <w:tc>
          <w:tcPr>
            <w:tcW w:w="8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B867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套</w:t>
            </w: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00D255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5F98A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14B48D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8FA7C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77BD60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32D8D7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r w14:paraId="1124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CC828EB">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9</w:t>
            </w:r>
          </w:p>
        </w:tc>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501B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其他自行填写</w:t>
            </w:r>
          </w:p>
        </w:tc>
        <w:tc>
          <w:tcPr>
            <w:tcW w:w="8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24C6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kern w:val="2"/>
                <w:sz w:val="21"/>
                <w:szCs w:val="21"/>
                <w:lang w:val="en-US" w:eastAsia="zh-CN" w:bidi="ar-SA"/>
              </w:rPr>
            </w:pPr>
          </w:p>
        </w:tc>
        <w:tc>
          <w:tcPr>
            <w:tcW w:w="571" w:type="dxa"/>
            <w:tcBorders>
              <w:top w:val="single" w:color="auto" w:sz="4" w:space="0"/>
              <w:left w:val="single" w:color="auto" w:sz="4" w:space="0"/>
              <w:bottom w:val="single" w:color="auto" w:sz="4" w:space="0"/>
              <w:right w:val="single" w:color="auto" w:sz="4" w:space="0"/>
              <w:tl2br w:val="nil"/>
              <w:tr2bl w:val="nil"/>
            </w:tcBorders>
            <w:vAlign w:val="center"/>
          </w:tcPr>
          <w:p w14:paraId="7E24B8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lang w:val="en-US" w:eastAsia="zh-CN"/>
              </w:rPr>
            </w:pPr>
          </w:p>
        </w:tc>
        <w:tc>
          <w:tcPr>
            <w:tcW w:w="1386" w:type="dxa"/>
            <w:tcBorders>
              <w:top w:val="single" w:color="auto" w:sz="4" w:space="0"/>
              <w:left w:val="single" w:color="auto" w:sz="4" w:space="0"/>
              <w:bottom w:val="single" w:color="auto" w:sz="4" w:space="0"/>
              <w:right w:val="single" w:color="auto" w:sz="4" w:space="0"/>
              <w:tl2br w:val="nil"/>
              <w:tr2bl w:val="nil"/>
            </w:tcBorders>
            <w:vAlign w:val="center"/>
          </w:tcPr>
          <w:p w14:paraId="6C0B30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25" w:type="dxa"/>
            <w:tcBorders>
              <w:left w:val="single" w:color="auto" w:sz="4" w:space="0"/>
              <w:right w:val="single" w:color="auto" w:sz="4" w:space="0"/>
              <w:tl2br w:val="nil"/>
              <w:tr2bl w:val="nil"/>
            </w:tcBorders>
            <w:vAlign w:val="center"/>
          </w:tcPr>
          <w:p w14:paraId="59B26E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2271C2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14:paraId="1B70C4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201AA5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sz w:val="21"/>
                <w:szCs w:val="21"/>
              </w:rPr>
            </w:pPr>
          </w:p>
        </w:tc>
      </w:tr>
    </w:tbl>
    <w:p w14:paraId="409D0E35">
      <w:pPr>
        <w:bidi w:val="0"/>
        <w:rPr>
          <w:rFonts w:hint="default" w:ascii="Times New Roman" w:hAnsi="Times New Roman" w:cs="Times New Roman"/>
          <w:sz w:val="24"/>
          <w:szCs w:val="24"/>
          <w:lang w:val="en-US" w:eastAsia="zh-CN"/>
        </w:rPr>
      </w:pPr>
    </w:p>
    <w:p w14:paraId="69B57656">
      <w:pPr>
        <w:jc w:val="both"/>
        <w:rPr>
          <w:rFonts w:hint="default" w:ascii="仿宋" w:hAnsi="仿宋" w:eastAsia="仿宋" w:cs="仿宋"/>
          <w:sz w:val="32"/>
          <w:szCs w:val="32"/>
          <w:lang w:val="en-US" w:eastAsia="zh-CN"/>
        </w:rPr>
      </w:pPr>
    </w:p>
    <w:p w14:paraId="5AC4A57D">
      <w:pPr>
        <w:jc w:val="both"/>
        <w:rPr>
          <w:rFonts w:hint="default" w:ascii="仿宋" w:hAnsi="仿宋" w:eastAsia="仿宋" w:cs="仿宋"/>
          <w:sz w:val="32"/>
          <w:szCs w:val="32"/>
          <w:lang w:val="en-US" w:eastAsia="zh-CN"/>
        </w:rPr>
      </w:pPr>
    </w:p>
    <w:p w14:paraId="75E53143">
      <w:pPr>
        <w:jc w:val="both"/>
        <w:rPr>
          <w:rFonts w:hint="default" w:ascii="仿宋" w:hAnsi="仿宋" w:eastAsia="仿宋" w:cs="仿宋"/>
          <w:sz w:val="32"/>
          <w:szCs w:val="32"/>
          <w:lang w:val="en-US" w:eastAsia="zh-CN"/>
        </w:rPr>
      </w:pPr>
    </w:p>
    <w:p w14:paraId="03ECFC34">
      <w:pPr>
        <w:jc w:val="both"/>
        <w:rPr>
          <w:rFonts w:hint="default" w:ascii="仿宋" w:hAnsi="仿宋" w:eastAsia="仿宋" w:cs="仿宋"/>
          <w:sz w:val="32"/>
          <w:szCs w:val="32"/>
          <w:lang w:val="en-US" w:eastAsia="zh-CN"/>
        </w:rPr>
      </w:pPr>
    </w:p>
    <w:p w14:paraId="24476ED9">
      <w:pPr>
        <w:jc w:val="both"/>
        <w:rPr>
          <w:rFonts w:hint="default" w:ascii="仿宋" w:hAnsi="仿宋" w:eastAsia="仿宋" w:cs="仿宋"/>
          <w:sz w:val="32"/>
          <w:szCs w:val="32"/>
          <w:lang w:val="en-US" w:eastAsia="zh-CN"/>
        </w:rPr>
      </w:pPr>
    </w:p>
    <w:p w14:paraId="4262B788">
      <w:pPr>
        <w:jc w:val="both"/>
        <w:rPr>
          <w:rFonts w:hint="eastAsia" w:ascii="仿宋" w:hAnsi="仿宋" w:eastAsia="仿宋" w:cs="仿宋"/>
          <w:sz w:val="24"/>
          <w:szCs w:val="24"/>
          <w:lang w:val="en-US" w:eastAsia="zh-CN"/>
        </w:rPr>
      </w:pPr>
    </w:p>
    <w:p w14:paraId="6663564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附件3</w:t>
      </w:r>
    </w:p>
    <w:p w14:paraId="0DF5294F">
      <w:pPr>
        <w:jc w:val="center"/>
        <w:rPr>
          <w:rFonts w:hint="default" w:ascii="仿宋" w:hAnsi="仿宋" w:eastAsia="仿宋" w:cs="仿宋"/>
          <w:b/>
          <w:bCs/>
          <w:sz w:val="30"/>
          <w:szCs w:val="30"/>
          <w:lang w:val="en-US" w:eastAsia="zh-CN"/>
        </w:rPr>
      </w:pPr>
      <w:r>
        <w:rPr>
          <w:rFonts w:hint="default" w:ascii="仿宋" w:hAnsi="仿宋" w:eastAsia="仿宋" w:cs="仿宋"/>
          <w:b/>
          <w:bCs/>
          <w:sz w:val="30"/>
          <w:szCs w:val="30"/>
          <w:lang w:val="en-US" w:eastAsia="zh-CN"/>
        </w:rPr>
        <w:t>沅陵县秸秆综合利用市场主体培育项目入库主体遴选评分细则</w:t>
      </w:r>
    </w:p>
    <w:tbl>
      <w:tblPr>
        <w:tblStyle w:val="4"/>
        <w:tblW w:w="10875"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30"/>
        <w:gridCol w:w="885"/>
        <w:gridCol w:w="4299"/>
        <w:gridCol w:w="831"/>
        <w:gridCol w:w="3225"/>
      </w:tblGrid>
      <w:tr w14:paraId="267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B459774">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序号</w:t>
            </w:r>
          </w:p>
        </w:tc>
        <w:tc>
          <w:tcPr>
            <w:tcW w:w="930" w:type="dxa"/>
          </w:tcPr>
          <w:p w14:paraId="3BDBDB58">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类别</w:t>
            </w:r>
          </w:p>
        </w:tc>
        <w:tc>
          <w:tcPr>
            <w:tcW w:w="885" w:type="dxa"/>
          </w:tcPr>
          <w:p w14:paraId="0E1F8E6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基础分</w:t>
            </w:r>
          </w:p>
        </w:tc>
        <w:tc>
          <w:tcPr>
            <w:tcW w:w="4299" w:type="dxa"/>
          </w:tcPr>
          <w:p w14:paraId="37F4ACA3">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评分标准</w:t>
            </w:r>
          </w:p>
        </w:tc>
        <w:tc>
          <w:tcPr>
            <w:tcW w:w="831" w:type="dxa"/>
          </w:tcPr>
          <w:p w14:paraId="7824FAA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得分</w:t>
            </w:r>
          </w:p>
        </w:tc>
        <w:tc>
          <w:tcPr>
            <w:tcW w:w="3225" w:type="dxa"/>
          </w:tcPr>
          <w:p w14:paraId="4DD4D779">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备注</w:t>
            </w:r>
          </w:p>
        </w:tc>
      </w:tr>
      <w:tr w14:paraId="43C2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8CE0B0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930" w:type="dxa"/>
            <w:vMerge w:val="restart"/>
          </w:tcPr>
          <w:p w14:paraId="7225E272">
            <w:pPr>
              <w:jc w:val="center"/>
              <w:rPr>
                <w:rFonts w:hint="eastAsia" w:ascii="仿宋" w:hAnsi="仿宋" w:eastAsia="仿宋" w:cs="仿宋"/>
                <w:b w:val="0"/>
                <w:bCs w:val="0"/>
                <w:sz w:val="21"/>
                <w:szCs w:val="21"/>
                <w:vertAlign w:val="baseline"/>
                <w:lang w:val="en-US" w:eastAsia="zh-CN"/>
              </w:rPr>
            </w:pPr>
          </w:p>
          <w:p w14:paraId="6A9FF300">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基础</w:t>
            </w:r>
          </w:p>
          <w:p w14:paraId="6886B40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条件</w:t>
            </w:r>
          </w:p>
        </w:tc>
        <w:tc>
          <w:tcPr>
            <w:tcW w:w="885" w:type="dxa"/>
          </w:tcPr>
          <w:p w14:paraId="2F2BA345">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4299" w:type="dxa"/>
          </w:tcPr>
          <w:p w14:paraId="79E0B9DC">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在市场监管部门注册或登记，有工商营业执照和对公银行账号。</w:t>
            </w:r>
          </w:p>
        </w:tc>
        <w:tc>
          <w:tcPr>
            <w:tcW w:w="831" w:type="dxa"/>
          </w:tcPr>
          <w:p w14:paraId="2637631A">
            <w:pPr>
              <w:jc w:val="center"/>
              <w:rPr>
                <w:rFonts w:hint="default" w:ascii="仿宋" w:hAnsi="仿宋" w:eastAsia="仿宋" w:cs="仿宋"/>
                <w:b w:val="0"/>
                <w:bCs w:val="0"/>
                <w:sz w:val="21"/>
                <w:szCs w:val="21"/>
                <w:vertAlign w:val="baseline"/>
                <w:lang w:val="en-US" w:eastAsia="zh-CN"/>
              </w:rPr>
            </w:pPr>
          </w:p>
        </w:tc>
        <w:tc>
          <w:tcPr>
            <w:tcW w:w="3225" w:type="dxa"/>
          </w:tcPr>
          <w:p w14:paraId="66532606">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营业执照、开户许可证</w:t>
            </w:r>
          </w:p>
        </w:tc>
      </w:tr>
      <w:tr w14:paraId="18D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BDF752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930" w:type="dxa"/>
            <w:vMerge w:val="continue"/>
          </w:tcPr>
          <w:p w14:paraId="7BA8728D">
            <w:pPr>
              <w:jc w:val="center"/>
              <w:rPr>
                <w:rFonts w:hint="default" w:ascii="仿宋" w:hAnsi="仿宋" w:eastAsia="仿宋" w:cs="仿宋"/>
                <w:b w:val="0"/>
                <w:bCs w:val="0"/>
                <w:sz w:val="21"/>
                <w:szCs w:val="21"/>
                <w:vertAlign w:val="baseline"/>
                <w:lang w:val="en-US" w:eastAsia="zh-CN"/>
              </w:rPr>
            </w:pPr>
          </w:p>
        </w:tc>
        <w:tc>
          <w:tcPr>
            <w:tcW w:w="885" w:type="dxa"/>
          </w:tcPr>
          <w:p w14:paraId="6236E73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4299" w:type="dxa"/>
          </w:tcPr>
          <w:p w14:paraId="62CE960D">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银行信用良好，无违法行为及失信记录。</w:t>
            </w:r>
          </w:p>
        </w:tc>
        <w:tc>
          <w:tcPr>
            <w:tcW w:w="831" w:type="dxa"/>
          </w:tcPr>
          <w:p w14:paraId="6331A8A5">
            <w:pPr>
              <w:jc w:val="center"/>
              <w:rPr>
                <w:rFonts w:hint="default" w:ascii="仿宋" w:hAnsi="仿宋" w:eastAsia="仿宋" w:cs="仿宋"/>
                <w:b w:val="0"/>
                <w:bCs w:val="0"/>
                <w:sz w:val="21"/>
                <w:szCs w:val="21"/>
                <w:vertAlign w:val="baseline"/>
                <w:lang w:val="en-US" w:eastAsia="zh-CN"/>
              </w:rPr>
            </w:pPr>
          </w:p>
        </w:tc>
        <w:tc>
          <w:tcPr>
            <w:tcW w:w="3225" w:type="dxa"/>
          </w:tcPr>
          <w:p w14:paraId="45E395BD">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银行信用证明（一票否决）</w:t>
            </w:r>
          </w:p>
        </w:tc>
      </w:tr>
      <w:tr w14:paraId="6530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08C3361">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930" w:type="dxa"/>
            <w:vMerge w:val="continue"/>
          </w:tcPr>
          <w:p w14:paraId="7E7FA971">
            <w:pPr>
              <w:jc w:val="center"/>
              <w:rPr>
                <w:rFonts w:hint="default" w:ascii="仿宋" w:hAnsi="仿宋" w:eastAsia="仿宋" w:cs="仿宋"/>
                <w:b w:val="0"/>
                <w:bCs w:val="0"/>
                <w:sz w:val="21"/>
                <w:szCs w:val="21"/>
                <w:vertAlign w:val="baseline"/>
                <w:lang w:val="en-US" w:eastAsia="zh-CN"/>
              </w:rPr>
            </w:pPr>
          </w:p>
        </w:tc>
        <w:tc>
          <w:tcPr>
            <w:tcW w:w="885" w:type="dxa"/>
          </w:tcPr>
          <w:p w14:paraId="60CBF7C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4299" w:type="dxa"/>
          </w:tcPr>
          <w:p w14:paraId="138828E9">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无</w:t>
            </w:r>
            <w:r>
              <w:rPr>
                <w:rFonts w:hint="default" w:ascii="仿宋" w:hAnsi="仿宋" w:eastAsia="仿宋" w:cs="仿宋"/>
                <w:b w:val="0"/>
                <w:bCs w:val="0"/>
                <w:sz w:val="21"/>
                <w:szCs w:val="21"/>
                <w:vertAlign w:val="baseline"/>
                <w:lang w:val="en-US" w:eastAsia="zh-CN"/>
              </w:rPr>
              <w:t>涉黑涉恶现象。</w:t>
            </w:r>
          </w:p>
        </w:tc>
        <w:tc>
          <w:tcPr>
            <w:tcW w:w="831" w:type="dxa"/>
          </w:tcPr>
          <w:p w14:paraId="73D731D8">
            <w:pPr>
              <w:jc w:val="center"/>
              <w:rPr>
                <w:rFonts w:hint="default" w:ascii="仿宋" w:hAnsi="仿宋" w:eastAsia="仿宋" w:cs="仿宋"/>
                <w:b w:val="0"/>
                <w:bCs w:val="0"/>
                <w:sz w:val="21"/>
                <w:szCs w:val="21"/>
                <w:vertAlign w:val="baseline"/>
                <w:lang w:val="en-US" w:eastAsia="zh-CN"/>
              </w:rPr>
            </w:pPr>
          </w:p>
        </w:tc>
        <w:tc>
          <w:tcPr>
            <w:tcW w:w="3225" w:type="dxa"/>
          </w:tcPr>
          <w:p w14:paraId="169E3071">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公安部门证明（一票否决）</w:t>
            </w:r>
          </w:p>
        </w:tc>
      </w:tr>
      <w:tr w14:paraId="5C28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A0B1287">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930" w:type="dxa"/>
            <w:vMerge w:val="continue"/>
          </w:tcPr>
          <w:p w14:paraId="6C18DB9D">
            <w:pPr>
              <w:jc w:val="center"/>
              <w:rPr>
                <w:rFonts w:hint="default" w:ascii="仿宋" w:hAnsi="仿宋" w:eastAsia="仿宋" w:cs="仿宋"/>
                <w:b w:val="0"/>
                <w:bCs w:val="0"/>
                <w:sz w:val="21"/>
                <w:szCs w:val="21"/>
                <w:vertAlign w:val="baseline"/>
                <w:lang w:val="en-US" w:eastAsia="zh-CN"/>
              </w:rPr>
            </w:pPr>
          </w:p>
        </w:tc>
        <w:tc>
          <w:tcPr>
            <w:tcW w:w="885" w:type="dxa"/>
          </w:tcPr>
          <w:p w14:paraId="166EB19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4299" w:type="dxa"/>
          </w:tcPr>
          <w:p w14:paraId="345473F7">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土地可以用于建设证明（土地性质证明）</w:t>
            </w:r>
          </w:p>
        </w:tc>
        <w:tc>
          <w:tcPr>
            <w:tcW w:w="831" w:type="dxa"/>
          </w:tcPr>
          <w:p w14:paraId="784F3B83">
            <w:pPr>
              <w:jc w:val="center"/>
              <w:rPr>
                <w:rFonts w:hint="default" w:ascii="仿宋" w:hAnsi="仿宋" w:eastAsia="仿宋" w:cs="仿宋"/>
                <w:b w:val="0"/>
                <w:bCs w:val="0"/>
                <w:sz w:val="21"/>
                <w:szCs w:val="21"/>
                <w:vertAlign w:val="baseline"/>
                <w:lang w:val="en-US" w:eastAsia="zh-CN"/>
              </w:rPr>
            </w:pPr>
          </w:p>
        </w:tc>
        <w:tc>
          <w:tcPr>
            <w:tcW w:w="3225" w:type="dxa"/>
          </w:tcPr>
          <w:p w14:paraId="280C817C">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自然资源部门土地证明</w:t>
            </w:r>
          </w:p>
        </w:tc>
      </w:tr>
      <w:tr w14:paraId="424E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7EFC99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930" w:type="dxa"/>
            <w:vMerge w:val="restart"/>
          </w:tcPr>
          <w:p w14:paraId="6D37AB7B">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硬件</w:t>
            </w:r>
          </w:p>
          <w:p w14:paraId="6E91CBBD">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条件</w:t>
            </w:r>
          </w:p>
        </w:tc>
        <w:tc>
          <w:tcPr>
            <w:tcW w:w="885" w:type="dxa"/>
          </w:tcPr>
          <w:p w14:paraId="17E3EB34">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20</w:t>
            </w:r>
          </w:p>
        </w:tc>
        <w:tc>
          <w:tcPr>
            <w:tcW w:w="4299" w:type="dxa"/>
          </w:tcPr>
          <w:p w14:paraId="6027BB8B">
            <w:pPr>
              <w:jc w:val="left"/>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实施主体可用于建设设施土地面积：5亩以上（含）20分；3亩以上（含）15分；2亩以下、1亩以上（含）10分；1亩以下不计分</w:t>
            </w:r>
          </w:p>
        </w:tc>
        <w:tc>
          <w:tcPr>
            <w:tcW w:w="831" w:type="dxa"/>
          </w:tcPr>
          <w:p w14:paraId="0FCFFF3B">
            <w:pPr>
              <w:jc w:val="center"/>
              <w:rPr>
                <w:rFonts w:hint="default" w:ascii="仿宋" w:hAnsi="仿宋" w:eastAsia="仿宋" w:cs="仿宋"/>
                <w:b w:val="0"/>
                <w:bCs w:val="0"/>
                <w:sz w:val="21"/>
                <w:szCs w:val="21"/>
                <w:vertAlign w:val="baseline"/>
                <w:lang w:val="en-US" w:eastAsia="zh-CN"/>
              </w:rPr>
            </w:pPr>
          </w:p>
        </w:tc>
        <w:tc>
          <w:tcPr>
            <w:tcW w:w="3225" w:type="dxa"/>
          </w:tcPr>
          <w:p w14:paraId="61419882">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租赁协议（村委会证明）等</w:t>
            </w:r>
          </w:p>
        </w:tc>
      </w:tr>
      <w:tr w14:paraId="0965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BBD5365">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930" w:type="dxa"/>
            <w:vMerge w:val="continue"/>
          </w:tcPr>
          <w:p w14:paraId="08F81E2E">
            <w:pPr>
              <w:jc w:val="center"/>
              <w:rPr>
                <w:rFonts w:hint="default" w:ascii="仿宋" w:hAnsi="仿宋" w:eastAsia="仿宋" w:cs="仿宋"/>
                <w:b w:val="0"/>
                <w:bCs w:val="0"/>
                <w:sz w:val="21"/>
                <w:szCs w:val="21"/>
                <w:vertAlign w:val="baseline"/>
                <w:lang w:val="en-US" w:eastAsia="zh-CN"/>
              </w:rPr>
            </w:pPr>
          </w:p>
        </w:tc>
        <w:tc>
          <w:tcPr>
            <w:tcW w:w="885" w:type="dxa"/>
          </w:tcPr>
          <w:p w14:paraId="7A523797">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20</w:t>
            </w:r>
          </w:p>
        </w:tc>
        <w:tc>
          <w:tcPr>
            <w:tcW w:w="4299" w:type="dxa"/>
          </w:tcPr>
          <w:p w14:paraId="521E4D2C">
            <w:pPr>
              <w:jc w:val="left"/>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现有厂房面积：3000㎡以上（含）计20分，2000㎡以上（含）计15分，1000㎡以上（含）计10分，500㎡（含）计5分；500㎡以下不计分</w:t>
            </w:r>
          </w:p>
        </w:tc>
        <w:tc>
          <w:tcPr>
            <w:tcW w:w="831" w:type="dxa"/>
          </w:tcPr>
          <w:p w14:paraId="0F422281">
            <w:pPr>
              <w:jc w:val="center"/>
              <w:rPr>
                <w:rFonts w:hint="default" w:ascii="仿宋" w:hAnsi="仿宋" w:eastAsia="仿宋" w:cs="仿宋"/>
                <w:b w:val="0"/>
                <w:bCs w:val="0"/>
                <w:sz w:val="21"/>
                <w:szCs w:val="21"/>
                <w:vertAlign w:val="baseline"/>
                <w:lang w:val="en-US" w:eastAsia="zh-CN"/>
              </w:rPr>
            </w:pPr>
          </w:p>
        </w:tc>
        <w:tc>
          <w:tcPr>
            <w:tcW w:w="3225" w:type="dxa"/>
          </w:tcPr>
          <w:p w14:paraId="31112745">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建设用地证明和图片等</w:t>
            </w:r>
          </w:p>
        </w:tc>
      </w:tr>
      <w:tr w14:paraId="399B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0784B6D">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930" w:type="dxa"/>
            <w:vMerge w:val="continue"/>
          </w:tcPr>
          <w:p w14:paraId="5A4CF6A7">
            <w:pPr>
              <w:jc w:val="center"/>
              <w:rPr>
                <w:rFonts w:hint="default" w:ascii="仿宋" w:hAnsi="仿宋" w:eastAsia="仿宋" w:cs="仿宋"/>
                <w:b w:val="0"/>
                <w:bCs w:val="0"/>
                <w:sz w:val="21"/>
                <w:szCs w:val="21"/>
                <w:vertAlign w:val="baseline"/>
                <w:lang w:val="en-US" w:eastAsia="zh-CN"/>
              </w:rPr>
            </w:pPr>
          </w:p>
        </w:tc>
        <w:tc>
          <w:tcPr>
            <w:tcW w:w="885" w:type="dxa"/>
          </w:tcPr>
          <w:p w14:paraId="5B800B51">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4299" w:type="dxa"/>
          </w:tcPr>
          <w:p w14:paraId="0BB809B7">
            <w:pPr>
              <w:jc w:val="left"/>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现有秸秆综合利用（离田收储、加工利用等环节）设备：1台（套）以上（含）计10分，没有不计分</w:t>
            </w:r>
          </w:p>
        </w:tc>
        <w:tc>
          <w:tcPr>
            <w:tcW w:w="831" w:type="dxa"/>
          </w:tcPr>
          <w:p w14:paraId="75765E9B">
            <w:pPr>
              <w:jc w:val="center"/>
              <w:rPr>
                <w:rFonts w:hint="default" w:ascii="仿宋" w:hAnsi="仿宋" w:eastAsia="仿宋" w:cs="仿宋"/>
                <w:b w:val="0"/>
                <w:bCs w:val="0"/>
                <w:sz w:val="21"/>
                <w:szCs w:val="21"/>
                <w:vertAlign w:val="baseline"/>
                <w:lang w:val="en-US" w:eastAsia="zh-CN"/>
              </w:rPr>
            </w:pPr>
          </w:p>
        </w:tc>
        <w:tc>
          <w:tcPr>
            <w:tcW w:w="3225" w:type="dxa"/>
          </w:tcPr>
          <w:p w14:paraId="59AE195B">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设备购买发票或图片等</w:t>
            </w:r>
          </w:p>
        </w:tc>
      </w:tr>
      <w:tr w14:paraId="26F6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AD973CD">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930" w:type="dxa"/>
          </w:tcPr>
          <w:p w14:paraId="0F920FD7">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秸秆收储运条件</w:t>
            </w:r>
          </w:p>
        </w:tc>
        <w:tc>
          <w:tcPr>
            <w:tcW w:w="885" w:type="dxa"/>
          </w:tcPr>
          <w:p w14:paraId="6643F2C2">
            <w:pPr>
              <w:jc w:val="center"/>
              <w:rPr>
                <w:rFonts w:hint="default" w:ascii="仿宋" w:hAnsi="仿宋" w:eastAsia="仿宋" w:cs="仿宋"/>
                <w:b w:val="0"/>
                <w:bCs w:val="0"/>
                <w:sz w:val="21"/>
                <w:szCs w:val="21"/>
                <w:vertAlign w:val="baseline"/>
                <w:lang w:val="en-US" w:eastAsia="zh-CN"/>
              </w:rPr>
            </w:pPr>
          </w:p>
        </w:tc>
        <w:tc>
          <w:tcPr>
            <w:tcW w:w="4299" w:type="dxa"/>
          </w:tcPr>
          <w:p w14:paraId="4DF63B4D">
            <w:pPr>
              <w:jc w:val="left"/>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先前从事秸秆收储运量年达500吨（含）以上计20分；500吨以下、100吨（含）以上计15分。100吨以下、50吨（含）以上计10分；50吨以下、10吨（含）以上计5分；10吨以下不计分</w:t>
            </w:r>
          </w:p>
        </w:tc>
        <w:tc>
          <w:tcPr>
            <w:tcW w:w="831" w:type="dxa"/>
          </w:tcPr>
          <w:p w14:paraId="1A9159F2">
            <w:pPr>
              <w:jc w:val="center"/>
              <w:rPr>
                <w:rFonts w:hint="default" w:ascii="仿宋" w:hAnsi="仿宋" w:eastAsia="仿宋" w:cs="仿宋"/>
                <w:b w:val="0"/>
                <w:bCs w:val="0"/>
                <w:sz w:val="21"/>
                <w:szCs w:val="21"/>
                <w:vertAlign w:val="baseline"/>
                <w:lang w:val="en-US" w:eastAsia="zh-CN"/>
              </w:rPr>
            </w:pPr>
          </w:p>
        </w:tc>
        <w:tc>
          <w:tcPr>
            <w:tcW w:w="3225" w:type="dxa"/>
          </w:tcPr>
          <w:p w14:paraId="6B438C06">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提供收储运台账或现场作业图片等</w:t>
            </w:r>
          </w:p>
        </w:tc>
      </w:tr>
      <w:tr w14:paraId="5E2E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5" w:type="dxa"/>
            <w:gridSpan w:val="6"/>
          </w:tcPr>
          <w:p w14:paraId="0ADA7E52">
            <w:pPr>
              <w:jc w:val="both"/>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 xml:space="preserve">总得分：          </w:t>
            </w:r>
            <w:r>
              <w:rPr>
                <w:rFonts w:hint="eastAsia" w:ascii="仿宋" w:hAnsi="仿宋" w:eastAsia="仿宋" w:cs="仿宋"/>
                <w:b w:val="0"/>
                <w:bCs w:val="0"/>
                <w:sz w:val="21"/>
                <w:szCs w:val="21"/>
                <w:vertAlign w:val="baseline"/>
                <w:lang w:val="en-US" w:eastAsia="zh-CN"/>
              </w:rPr>
              <w:t xml:space="preserve">                  </w:t>
            </w:r>
            <w:r>
              <w:rPr>
                <w:rFonts w:hint="default" w:ascii="仿宋" w:hAnsi="仿宋" w:eastAsia="仿宋" w:cs="仿宋"/>
                <w:b w:val="0"/>
                <w:bCs w:val="0"/>
                <w:sz w:val="21"/>
                <w:szCs w:val="21"/>
                <w:vertAlign w:val="baseline"/>
                <w:lang w:val="en-US" w:eastAsia="zh-CN"/>
              </w:rPr>
              <w:t>评审专家（签字）：          </w:t>
            </w:r>
            <w:r>
              <w:rPr>
                <w:rFonts w:hint="eastAsia" w:ascii="仿宋" w:hAnsi="仿宋" w:eastAsia="仿宋" w:cs="仿宋"/>
                <w:b w:val="0"/>
                <w:bCs w:val="0"/>
                <w:sz w:val="21"/>
                <w:szCs w:val="21"/>
                <w:vertAlign w:val="baseline"/>
                <w:lang w:val="en-US" w:eastAsia="zh-CN"/>
              </w:rPr>
              <w:t xml:space="preserve">                     </w:t>
            </w:r>
            <w:r>
              <w:rPr>
                <w:rFonts w:hint="default" w:ascii="仿宋" w:hAnsi="仿宋" w:eastAsia="仿宋" w:cs="仿宋"/>
                <w:b w:val="0"/>
                <w:bCs w:val="0"/>
                <w:sz w:val="21"/>
                <w:szCs w:val="21"/>
                <w:vertAlign w:val="baseline"/>
                <w:lang w:val="en-US" w:eastAsia="zh-CN"/>
              </w:rPr>
              <w:t>申报主体：                           </w:t>
            </w:r>
          </w:p>
          <w:p w14:paraId="0F21A57E">
            <w:pPr>
              <w:jc w:val="center"/>
              <w:rPr>
                <w:rFonts w:hint="default" w:ascii="仿宋" w:hAnsi="仿宋" w:eastAsia="仿宋" w:cs="仿宋"/>
                <w:b w:val="0"/>
                <w:bCs w:val="0"/>
                <w:sz w:val="21"/>
                <w:szCs w:val="21"/>
                <w:vertAlign w:val="baseline"/>
                <w:lang w:val="en-US" w:eastAsia="zh-CN"/>
              </w:rPr>
            </w:pPr>
          </w:p>
          <w:p w14:paraId="0FE6A79D">
            <w:pPr>
              <w:jc w:val="center"/>
              <w:rPr>
                <w:rFonts w:hint="default" w:ascii="仿宋" w:hAnsi="仿宋" w:eastAsia="仿宋" w:cs="仿宋"/>
                <w:b w:val="0"/>
                <w:bCs w:val="0"/>
                <w:sz w:val="21"/>
                <w:szCs w:val="21"/>
                <w:vertAlign w:val="baseline"/>
                <w:lang w:val="en-US" w:eastAsia="zh-CN"/>
              </w:rPr>
            </w:pPr>
          </w:p>
          <w:p w14:paraId="2A75F5BA">
            <w:pPr>
              <w:jc w:val="center"/>
              <w:rPr>
                <w:rFonts w:hint="default" w:ascii="仿宋" w:hAnsi="仿宋" w:eastAsia="仿宋" w:cs="仿宋"/>
                <w:b w:val="0"/>
                <w:bCs w:val="0"/>
                <w:sz w:val="21"/>
                <w:szCs w:val="21"/>
                <w:vertAlign w:val="baseline"/>
                <w:lang w:val="en-US" w:eastAsia="zh-CN"/>
              </w:rPr>
            </w:pPr>
          </w:p>
          <w:p w14:paraId="7F749D31">
            <w:pPr>
              <w:jc w:val="center"/>
              <w:rPr>
                <w:rFonts w:hint="default" w:ascii="仿宋" w:hAnsi="仿宋" w:eastAsia="仿宋" w:cs="仿宋"/>
                <w:b w:val="0"/>
                <w:bCs w:val="0"/>
                <w:sz w:val="21"/>
                <w:szCs w:val="21"/>
                <w:vertAlign w:val="baseline"/>
                <w:lang w:val="en-US" w:eastAsia="zh-CN"/>
              </w:rPr>
            </w:pPr>
          </w:p>
          <w:p w14:paraId="423D4D17">
            <w:pPr>
              <w:jc w:val="center"/>
              <w:rPr>
                <w:rFonts w:hint="default" w:ascii="仿宋" w:hAnsi="仿宋" w:eastAsia="仿宋" w:cs="仿宋"/>
                <w:b w:val="0"/>
                <w:bCs w:val="0"/>
                <w:sz w:val="21"/>
                <w:szCs w:val="21"/>
                <w:vertAlign w:val="baseline"/>
                <w:lang w:val="en-US" w:eastAsia="zh-CN"/>
              </w:rPr>
            </w:pPr>
            <w:r>
              <w:rPr>
                <w:rFonts w:hint="default" w:ascii="仿宋" w:hAnsi="仿宋" w:eastAsia="仿宋" w:cs="仿宋"/>
                <w:b w:val="0"/>
                <w:bCs w:val="0"/>
                <w:sz w:val="21"/>
                <w:szCs w:val="21"/>
                <w:vertAlign w:val="baseline"/>
                <w:lang w:val="en-US" w:eastAsia="zh-CN"/>
              </w:rPr>
              <w:t>日期：       年    月    日</w:t>
            </w:r>
          </w:p>
        </w:tc>
      </w:tr>
    </w:tbl>
    <w:p w14:paraId="7B6F5F99">
      <w:pPr>
        <w:jc w:val="both"/>
        <w:rPr>
          <w:rFonts w:hint="default" w:ascii="仿宋" w:hAnsi="仿宋" w:eastAsia="仿宋" w:cs="仿宋"/>
          <w:b/>
          <w:bCs/>
          <w:sz w:val="30"/>
          <w:szCs w:val="30"/>
          <w:lang w:val="en-US" w:eastAsia="zh-CN"/>
        </w:rPr>
      </w:pPr>
    </w:p>
    <w:p w14:paraId="0FBDA816">
      <w:pPr>
        <w:jc w:val="both"/>
        <w:rPr>
          <w:rFonts w:hint="default" w:ascii="仿宋" w:hAnsi="仿宋" w:eastAsia="仿宋" w:cs="仿宋"/>
          <w:b/>
          <w:bCs/>
          <w:sz w:val="30"/>
          <w:szCs w:val="30"/>
          <w:lang w:val="en-US" w:eastAsia="zh-CN"/>
        </w:rPr>
      </w:pPr>
    </w:p>
    <w:p w14:paraId="5A508439">
      <w:pPr>
        <w:jc w:val="both"/>
        <w:rPr>
          <w:rFonts w:hint="default" w:ascii="仿宋" w:hAnsi="仿宋" w:eastAsia="仿宋" w:cs="仿宋"/>
          <w:b/>
          <w:bCs/>
          <w:sz w:val="30"/>
          <w:szCs w:val="30"/>
          <w:lang w:val="en-US" w:eastAsia="zh-CN"/>
        </w:rPr>
      </w:pPr>
    </w:p>
    <w:p w14:paraId="094B1427">
      <w:pPr>
        <w:jc w:val="both"/>
        <w:rPr>
          <w:rFonts w:hint="default" w:ascii="仿宋" w:hAnsi="仿宋" w:eastAsia="仿宋" w:cs="仿宋"/>
          <w:b/>
          <w:bCs/>
          <w:sz w:val="30"/>
          <w:szCs w:val="30"/>
          <w:lang w:val="en-US" w:eastAsia="zh-CN"/>
        </w:rPr>
      </w:pPr>
    </w:p>
    <w:p w14:paraId="763264AD">
      <w:pPr>
        <w:jc w:val="both"/>
        <w:rPr>
          <w:rFonts w:hint="default" w:ascii="仿宋" w:hAnsi="仿宋" w:eastAsia="仿宋" w:cs="仿宋"/>
          <w:b/>
          <w:bCs/>
          <w:sz w:val="30"/>
          <w:szCs w:val="30"/>
          <w:lang w:val="en-US" w:eastAsia="zh-CN"/>
        </w:rPr>
      </w:pPr>
    </w:p>
    <w:p w14:paraId="3868763E">
      <w:pPr>
        <w:jc w:val="both"/>
        <w:rPr>
          <w:rFonts w:hint="default" w:ascii="仿宋" w:hAnsi="仿宋" w:eastAsia="仿宋" w:cs="仿宋"/>
          <w:b/>
          <w:bCs/>
          <w:sz w:val="30"/>
          <w:szCs w:val="30"/>
          <w:lang w:val="en-US" w:eastAsia="zh-CN"/>
        </w:rPr>
      </w:pPr>
    </w:p>
    <w:p w14:paraId="150D0543">
      <w:pPr>
        <w:jc w:val="both"/>
        <w:rPr>
          <w:rFonts w:hint="default" w:ascii="仿宋" w:hAnsi="仿宋" w:eastAsia="仿宋" w:cs="仿宋"/>
          <w:b/>
          <w:bCs/>
          <w:sz w:val="30"/>
          <w:szCs w:val="30"/>
          <w:lang w:val="en-US" w:eastAsia="zh-CN"/>
        </w:rPr>
      </w:pPr>
    </w:p>
    <w:p w14:paraId="570D21A4">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附件4</w:t>
      </w:r>
    </w:p>
    <w:p w14:paraId="75630224">
      <w:pPr>
        <w:jc w:val="center"/>
        <w:rPr>
          <w:rFonts w:hint="eastAsia" w:ascii="仿宋" w:hAnsi="仿宋" w:eastAsia="仿宋" w:cs="仿宋"/>
          <w:sz w:val="32"/>
          <w:szCs w:val="32"/>
          <w:lang w:val="en-US" w:eastAsia="zh-CN"/>
        </w:rPr>
      </w:pPr>
    </w:p>
    <w:p w14:paraId="1194662D">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秸秆综合利用市场主体培育项目建设真实性承诺书</w:t>
      </w:r>
    </w:p>
    <w:p w14:paraId="4C91EB88">
      <w:pPr>
        <w:jc w:val="both"/>
        <w:rPr>
          <w:rFonts w:hint="default" w:ascii="仿宋" w:hAnsi="仿宋" w:eastAsia="仿宋" w:cs="仿宋"/>
          <w:b w:val="0"/>
          <w:bCs w:val="0"/>
          <w:sz w:val="32"/>
          <w:szCs w:val="32"/>
          <w:lang w:val="en-US" w:eastAsia="zh-CN"/>
        </w:rPr>
      </w:pPr>
    </w:p>
    <w:p w14:paraId="47DB48EA">
      <w:pPr>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沅陵县农业农村局：</w:t>
      </w:r>
    </w:p>
    <w:p w14:paraId="5065ED05">
      <w:pPr>
        <w:ind w:firstLine="2240" w:firstLineChars="7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系</w:t>
      </w:r>
      <w:r>
        <w:rPr>
          <w:rFonts w:hint="default" w:ascii="仿宋" w:hAnsi="仿宋" w:eastAsia="仿宋" w:cs="仿宋"/>
          <w:b w:val="0"/>
          <w:bCs w:val="0"/>
          <w:sz w:val="32"/>
          <w:szCs w:val="32"/>
          <w:u w:val="single"/>
          <w:lang w:val="en-US" w:eastAsia="zh-CN"/>
        </w:rPr>
        <w:t>202</w:t>
      </w:r>
      <w:r>
        <w:rPr>
          <w:rFonts w:hint="eastAsia" w:ascii="仿宋" w:hAnsi="仿宋" w:eastAsia="仿宋" w:cs="仿宋"/>
          <w:b w:val="0"/>
          <w:bCs w:val="0"/>
          <w:sz w:val="32"/>
          <w:szCs w:val="32"/>
          <w:u w:val="single"/>
          <w:lang w:val="en-US" w:eastAsia="zh-CN"/>
        </w:rPr>
        <w:t>5</w:t>
      </w:r>
      <w:r>
        <w:rPr>
          <w:rFonts w:hint="default" w:ascii="仿宋" w:hAnsi="仿宋" w:eastAsia="仿宋" w:cs="仿宋"/>
          <w:b w:val="0"/>
          <w:bCs w:val="0"/>
          <w:sz w:val="32"/>
          <w:szCs w:val="32"/>
          <w:u w:val="single"/>
          <w:lang w:val="en-US" w:eastAsia="zh-CN"/>
        </w:rPr>
        <w:t>年度</w:t>
      </w:r>
      <w:r>
        <w:rPr>
          <w:rFonts w:hint="eastAsia" w:ascii="仿宋" w:hAnsi="仿宋" w:eastAsia="仿宋" w:cs="仿宋"/>
          <w:b w:val="0"/>
          <w:bCs w:val="0"/>
          <w:sz w:val="32"/>
          <w:szCs w:val="32"/>
          <w:u w:val="single"/>
          <w:lang w:val="en-US" w:eastAsia="zh-CN"/>
        </w:rPr>
        <w:t>沅陵县</w:t>
      </w:r>
      <w:r>
        <w:rPr>
          <w:rFonts w:hint="default" w:ascii="仿宋" w:hAnsi="仿宋" w:eastAsia="仿宋" w:cs="仿宋"/>
          <w:b w:val="0"/>
          <w:bCs w:val="0"/>
          <w:sz w:val="32"/>
          <w:szCs w:val="32"/>
          <w:u w:val="single"/>
          <w:lang w:val="en-US" w:eastAsia="zh-CN"/>
        </w:rPr>
        <w:t>农作物秸秆综合利用项目</w:t>
      </w:r>
      <w:r>
        <w:rPr>
          <w:rFonts w:hint="default" w:ascii="仿宋" w:hAnsi="仿宋" w:eastAsia="仿宋" w:cs="仿宋"/>
          <w:b w:val="0"/>
          <w:bCs w:val="0"/>
          <w:sz w:val="32"/>
          <w:szCs w:val="32"/>
          <w:lang w:val="en-US" w:eastAsia="zh-CN"/>
        </w:rPr>
        <w:t>建设实施单位,所提交的项目建设及项目验收资料和项目相关佐证材料均真实、准确、有效且复印件与原件一致。如有虚假、隐瞒、伪造等不实行为,本单位愿意承担全部法律责任。</w:t>
      </w:r>
    </w:p>
    <w:p w14:paraId="0F56E728">
      <w:pPr>
        <w:ind w:firstLine="640" w:firstLineChars="2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特此承诺！</w:t>
      </w:r>
    </w:p>
    <w:p w14:paraId="29E961B6">
      <w:pPr>
        <w:jc w:val="both"/>
        <w:rPr>
          <w:rFonts w:hint="default" w:ascii="仿宋" w:hAnsi="仿宋" w:eastAsia="仿宋" w:cs="仿宋"/>
          <w:b w:val="0"/>
          <w:bCs w:val="0"/>
          <w:sz w:val="32"/>
          <w:szCs w:val="32"/>
          <w:lang w:val="en-US" w:eastAsia="zh-CN"/>
        </w:rPr>
      </w:pPr>
    </w:p>
    <w:p w14:paraId="36FDBBEB">
      <w:pPr>
        <w:jc w:val="both"/>
        <w:rPr>
          <w:rFonts w:hint="default" w:ascii="仿宋" w:hAnsi="仿宋" w:eastAsia="仿宋" w:cs="仿宋"/>
          <w:b w:val="0"/>
          <w:bCs w:val="0"/>
          <w:sz w:val="32"/>
          <w:szCs w:val="32"/>
          <w:lang w:val="en-US" w:eastAsia="zh-CN"/>
        </w:rPr>
      </w:pPr>
    </w:p>
    <w:p w14:paraId="7C55891D">
      <w:pPr>
        <w:jc w:val="both"/>
        <w:rPr>
          <w:rFonts w:hint="default" w:ascii="仿宋" w:hAnsi="仿宋" w:eastAsia="仿宋" w:cs="仿宋"/>
          <w:b w:val="0"/>
          <w:bCs w:val="0"/>
          <w:sz w:val="32"/>
          <w:szCs w:val="32"/>
          <w:lang w:val="en-US" w:eastAsia="zh-CN"/>
        </w:rPr>
      </w:pPr>
    </w:p>
    <w:p w14:paraId="2B821833">
      <w:pPr>
        <w:ind w:firstLine="4160" w:firstLineChars="13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单位（公章): </w:t>
      </w:r>
    </w:p>
    <w:p w14:paraId="51796F2A">
      <w:pPr>
        <w:ind w:firstLine="4160" w:firstLineChars="13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负责人（签字）:</w:t>
      </w:r>
    </w:p>
    <w:p w14:paraId="5D4C2200">
      <w:pPr>
        <w:ind w:firstLine="4480" w:firstLineChars="14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年</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月</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日</w:t>
      </w:r>
    </w:p>
    <w:p w14:paraId="3A1BD4FF">
      <w:pPr>
        <w:jc w:val="both"/>
        <w:rPr>
          <w:rFonts w:hint="default" w:ascii="仿宋" w:hAnsi="仿宋" w:eastAsia="仿宋" w:cs="仿宋"/>
          <w:b w:val="0"/>
          <w:bCs w:val="0"/>
          <w:sz w:val="32"/>
          <w:szCs w:val="32"/>
          <w:lang w:val="en-US" w:eastAsia="zh-CN"/>
        </w:rPr>
      </w:pPr>
    </w:p>
    <w:p w14:paraId="24B079CF">
      <w:pPr>
        <w:jc w:val="both"/>
        <w:rPr>
          <w:rFonts w:hint="eastAsia" w:ascii="仿宋" w:hAnsi="仿宋" w:eastAsia="仿宋" w:cs="仿宋"/>
          <w:sz w:val="32"/>
          <w:szCs w:val="32"/>
        </w:rPr>
      </w:pPr>
    </w:p>
    <w:p w14:paraId="45A2015C">
      <w:p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6C483"/>
    <w:multiLevelType w:val="singleLevel"/>
    <w:tmpl w:val="13A6C483"/>
    <w:lvl w:ilvl="0" w:tentative="0">
      <w:start w:val="1"/>
      <w:numFmt w:val="decimal"/>
      <w:suff w:val="nothing"/>
      <w:lvlText w:val="%1"/>
      <w:lvlJc w:val="center"/>
      <w:pPr>
        <w:tabs>
          <w:tab w:val="left" w:pos="420"/>
        </w:tabs>
        <w:ind w:left="0" w:leftChars="0" w:firstLine="0" w:firstLineChars="0"/>
      </w:pPr>
      <w:rPr>
        <w:rFonts w:hint="default" w:eastAsia="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978F9"/>
    <w:rsid w:val="2489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afterLines="0" w:line="480" w:lineRule="auto"/>
      <w:ind w:firstLine="0" w:firstLineChars="0"/>
      <w:jc w:val="center"/>
      <w:outlineLvl w:val="0"/>
    </w:pPr>
    <w:rPr>
      <w:rFonts w:eastAsia="黑体"/>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2026-02-13T02:27:00Z</dcterms:created>
  <dc:creator>心若向阳</dc:creator>
  <cp:lastModifiedBy>心若向阳</cp:lastModifiedBy>
  <dcterms:modified xsi:type="dcterms:W3CDTF">2026-02-13T03:18:04Z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74DE3A8851EB45178F2650C11B4C67D7_11</vt:lpwstr>
  </property>
  <property fmtid="{D5CDD505-2E9C-101B-9397-08002B2CF9AE}" pid="4" name="KSOTemplateDocerSaveRecord">
    <vt:lpwstr>eyJoZGlkIjoiNWMyOWE0ZGU4NTQ3ZTFiYTk4ZWQyMDRkNjczZWM5M2UiLCJ1c2VySWQiOiI0NjM2MjEwNDcifQ==</vt:lpwstr>
  </property>
</Properties>
</file>