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4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附件7</w:t>
      </w:r>
    </w:p>
    <w:p w14:paraId="5C4B2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eastAsia="zh-CN"/>
        </w:rPr>
        <w:t>公共文化活动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项目支出绩效自评报告</w:t>
      </w:r>
    </w:p>
    <w:p w14:paraId="7E3D65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6AFF0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28" w:name="_GoBack"/>
      <w:bookmarkEnd w:id="2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一、项目基本情况</w:t>
      </w:r>
    </w:p>
    <w:p w14:paraId="479EC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3F532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1.项目决策背景：中央支持地方公共文化服务体系建设补助资金</w:t>
      </w:r>
    </w:p>
    <w:p w14:paraId="679B1C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2.项目主要内容：主要用于提升公共文化服务质量和服务效果，完善文化阵地建设，开展群众文化体育活动。</w:t>
      </w:r>
    </w:p>
    <w:p w14:paraId="2BA60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3.项目组织管理机构： 沅陵县文旅广体局</w:t>
      </w:r>
    </w:p>
    <w:p w14:paraId="7FD3F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657D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Toc108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1.预算资金安排及管理情况</w:t>
      </w:r>
      <w:bookmarkEnd w:id="0"/>
    </w:p>
    <w:p w14:paraId="3E181D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（1）资金来源及拨付流程</w:t>
      </w:r>
    </w:p>
    <w:p w14:paraId="1B5E15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2024年财政下达我局公共文化活动资金 131.77万元，资金来源为财政资金，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从申请到实施严格按照财务制度要求办理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F16C1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（2）资金到位情况</w:t>
      </w:r>
    </w:p>
    <w:p w14:paraId="5B2BDC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公共文化活动项目经费131.77万元，全部为财政资金，资金到位率100%。</w:t>
      </w:r>
    </w:p>
    <w:p w14:paraId="2166D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（3）资金使用情况</w:t>
      </w:r>
    </w:p>
    <w:p w14:paraId="1D8007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225" w:afterAutospacing="0" w:line="500" w:lineRule="exact"/>
        <w:ind w:left="771" w:leftChars="367" w:right="0" w:rightChars="0" w:firstLine="316" w:firstLineChars="99"/>
        <w:jc w:val="both"/>
        <w:textAlignment w:val="baseline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公共文化活动项目经费131.77万元，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131.77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各类精彩纷呈的群众文化体育活动、组织精品节目参加湖南省艺术节、第十七届“三湘蒲公英”、“怀化有戏”社区文化大比拼、沅陵.辰州剪纸上海展系列活动、微电影拍摄、实景剧《妞子花开》复演等活动。</w:t>
      </w:r>
    </w:p>
    <w:p w14:paraId="2E0668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（4）资金管理制度及执行情况</w:t>
      </w:r>
    </w:p>
    <w:p w14:paraId="0C1357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专项资金实际使用情况，对专项资金开展绩效自评，在资金使用上，我局严格执行专项资金管理制度，实行专款专用，无挪用专项资金问题。2024年财政拨付公共文化活动经费131.77万元，已支出131.77万元，执行率100%。</w:t>
      </w:r>
    </w:p>
    <w:p w14:paraId="566975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2.项目组织实施管理情况</w:t>
      </w:r>
    </w:p>
    <w:p w14:paraId="6A40F1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项目实施前已制定专项资金管理制定，有明确的项目资金分配方案及流程，经常性自查，并派项目管理人员进行监督。活动结束收及时组织验收，验收合格且资料齐全后支付项目活动资金。</w:t>
      </w:r>
    </w:p>
    <w:p w14:paraId="5A9E8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（三）预算绩效目标情况</w:t>
      </w:r>
    </w:p>
    <w:p w14:paraId="448D3EAB">
      <w:pPr>
        <w:pStyle w:val="9"/>
        <w:spacing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1.绩效目标：</w:t>
      </w:r>
      <w:r>
        <w:rPr>
          <w:rFonts w:hint="eastAsia" w:ascii="仿宋" w:hAnsi="仿宋" w:eastAsia="仿宋" w:cs="仿宋"/>
          <w:sz w:val="32"/>
          <w:szCs w:val="32"/>
        </w:rPr>
        <w:t>通过这些项目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活动的开展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</w:rPr>
        <w:t>我县公共文化服务效能，提高了公共文化服务水平，公共文化体育设施成为广大群众重要的活动场所，丰富了广大群众文化生活，提高了群众文化生活幸福指数。</w:t>
      </w:r>
    </w:p>
    <w:p w14:paraId="2E3182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（一）成本指标：经济成本指标：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公共文化活动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成本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131.77万元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；社会成本指标：社会成本节约率0；生态环境成本指标：生态环境成本节约率0。（二）产出指标：数量指标：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文体活动次数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10次，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质量指标：项目绩效目标达成率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，时效指标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完成及时性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2024年12月31日之前完成，（三）：效益指标：经济效益指标，提高资产的使用效益。社会效益指标：推动文旅行业营商环境优化。生态效益指标：改善文化宣传环境。可持续影响指标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：丰富人民群众精神文化生活。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（四）服务对象满意度指标达90以上。</w:t>
      </w:r>
    </w:p>
    <w:p w14:paraId="3280C7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二、绩效评价工作情况。</w:t>
      </w:r>
    </w:p>
    <w:p w14:paraId="2D6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42A1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解2024年度单位整体支出情况、年度工作任务及项目完成情况，年度履职情况，以及所取得的效果。通过评价，在部门预算配置、预算执行等方面总结经验，找准存在的问题，为进一步加强和规范部门资金支出，提升预算配置的合理性；优化财政支出结构提供决策参考和依据，为下一步专项支出绩效评价的逐步推行进行经验性积累奠定基础。</w:t>
      </w:r>
    </w:p>
    <w:p w14:paraId="5FCE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（二）被评价单位、绩效评价范围与时段</w:t>
      </w:r>
      <w:bookmarkEnd w:id="1"/>
    </w:p>
    <w:p w14:paraId="7303C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专项绩效评价单位是本单位，评价范围是对2024年公共文化活动项目工作开展情况进行评价。</w:t>
      </w:r>
    </w:p>
    <w:p w14:paraId="1556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（三）绩效评价原则、评价指标体系、评价方法</w:t>
      </w:r>
      <w:bookmarkEnd w:id="2"/>
    </w:p>
    <w:p w14:paraId="0681B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按照专项绩效管理有关规定，遵循客观、实事求是、公正、公开的原则，对项目决策、准备、实施等进行自我评价。</w:t>
      </w:r>
    </w:p>
    <w:p w14:paraId="08DA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7615"/>
      <w:bookmarkStart w:id="4" w:name="_Toc32076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  <w:bookmarkEnd w:id="3"/>
      <w:bookmarkEnd w:id="4"/>
    </w:p>
    <w:p w14:paraId="3124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（一）社会效益：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提高全县群众的文化素质和审美水平</w:t>
      </w:r>
    </w:p>
    <w:p w14:paraId="1165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（二）生态效益：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改善文化宣传环境</w:t>
      </w:r>
    </w:p>
    <w:p w14:paraId="472D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（三）可持续影响：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增强全县的文化软实力和品牌影响力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（四）满意度情况：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服务对象满意率90%</w:t>
      </w:r>
    </w:p>
    <w:p w14:paraId="257A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（五）评价结论</w:t>
      </w:r>
    </w:p>
    <w:p w14:paraId="4996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2024年单位群众体育活动工作任务已完成，目标责任履职情况良好,专项绩效自评综合得分为100分。</w:t>
      </w:r>
    </w:p>
    <w:p w14:paraId="0865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16332"/>
      <w:bookmarkStart w:id="6" w:name="_Toc2754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四、绩效评价指标分析</w:t>
      </w:r>
      <w:bookmarkEnd w:id="5"/>
      <w:bookmarkEnd w:id="6"/>
    </w:p>
    <w:p w14:paraId="3C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7" w:name="_Toc176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7"/>
    </w:p>
    <w:p w14:paraId="04E4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1、前期准备：准备自评资料并保证完整性、及时性、真实性、佐证材料的准备、材料质量等要求。</w:t>
      </w:r>
    </w:p>
    <w:p w14:paraId="0525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2、组织实施：包括布置、审核、检查等情况存在的问题及有关意见及建议。</w:t>
      </w:r>
    </w:p>
    <w:p w14:paraId="328F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3、分析评价：按照项目绩效管理有关规定，遵循客观、实事求是、公正、公开的原则，对项目决策、准备、实施等进行了自我评价。</w:t>
      </w:r>
    </w:p>
    <w:p w14:paraId="0878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841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8"/>
    </w:p>
    <w:p w14:paraId="2D2D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1014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9"/>
    </w:p>
    <w:p w14:paraId="67E68282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凡拨付到我单位的专项资金，我们均做到专款专用，绝不挤占不挪用，专项资金由财政拨付到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bCs/>
          <w:sz w:val="32"/>
          <w:szCs w:val="32"/>
        </w:rPr>
        <w:t>后，均按合同约定，由单位分管财务领导签字后进行支付。该项目中我们严格按照财务有关纪律和程序要求进行资金管理，达到了预期目的。</w:t>
      </w:r>
    </w:p>
    <w:p w14:paraId="24F4F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12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2.项目实施</w:t>
      </w:r>
      <w:bookmarkEnd w:id="10"/>
    </w:p>
    <w:p w14:paraId="5F69A43C">
      <w:pPr>
        <w:widowControl/>
        <w:shd w:val="clear" w:color="auto" w:fill="FFFFFF"/>
        <w:spacing w:line="510" w:lineRule="atLeas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、项目组织情况分析</w:t>
      </w:r>
    </w:p>
    <w:p w14:paraId="62DC1AFE">
      <w:pPr>
        <w:widowControl/>
        <w:shd w:val="clear" w:color="auto" w:fill="FFFFFF"/>
        <w:spacing w:line="510" w:lineRule="atLeast"/>
        <w:ind w:firstLine="707" w:firstLine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招投标方面，凡是单个项目采购金额达到采购标准的，均依法采用公开招投标方式组织项目实施；一般情况下，不进行项目调整，确需要调整的，均依照财政部门规定，按照程序报批后方予以调整；所有项目竣工验收等工作，均由业务股室按照规定程序进行，验收完成后财务方开展报账和支付工作。</w:t>
      </w:r>
    </w:p>
    <w:p w14:paraId="4AD160B9">
      <w:pPr>
        <w:pStyle w:val="9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、项目管理情况分析</w:t>
      </w:r>
    </w:p>
    <w:p w14:paraId="3CF89122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6604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按照专项资金项目管理制度，经常性自查，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项目日常监督管理。</w:t>
      </w:r>
    </w:p>
    <w:p w14:paraId="752F88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（三）项目产出情况</w:t>
      </w:r>
      <w:bookmarkEnd w:id="11"/>
      <w:bookmarkStart w:id="12" w:name="_Toc20742"/>
    </w:p>
    <w:p w14:paraId="2A6BB83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1.产出数量</w:t>
      </w:r>
      <w:bookmarkEnd w:id="12"/>
      <w:bookmarkStart w:id="13" w:name="_Toc537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:公共文化活动15次，完成率100%。</w:t>
      </w:r>
    </w:p>
    <w:p w14:paraId="3041D0FC">
      <w:pPr>
        <w:pStyle w:val="5"/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2.产出质量</w:t>
      </w:r>
      <w:bookmarkEnd w:id="1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:项目绩效目标达成率100%</w:t>
      </w:r>
    </w:p>
    <w:p w14:paraId="45DF53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4" w:name="_Toc259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:项目成本支出控制在131.77万元预算之内。</w:t>
      </w:r>
    </w:p>
    <w:p w14:paraId="6559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5" w:name="_Toc214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项目已于2024年12月完成。完成率100%。</w:t>
      </w:r>
    </w:p>
    <w:p w14:paraId="4F619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6" w:name="_Toc12690"/>
      <w:bookmarkStart w:id="17" w:name="_Toc307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6"/>
      <w:bookmarkEnd w:id="17"/>
    </w:p>
    <w:p w14:paraId="02E1CCF0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1、项目经济性分析</w:t>
      </w:r>
    </w:p>
    <w:p w14:paraId="43792B95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（1）项目成本（预算）控制情况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项目成本控制在预算范围之内，可控制。</w:t>
      </w:r>
    </w:p>
    <w:p w14:paraId="547E3184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（2）项目成本（预算）节约情况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按照合同金额支付工程款。</w:t>
      </w:r>
    </w:p>
    <w:p w14:paraId="68C50DF6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2、项目的效率性分析</w:t>
      </w:r>
    </w:p>
    <w:p w14:paraId="596D2C12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（1）项目的实施进度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所有项目于202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年年底全部完成。</w:t>
      </w:r>
    </w:p>
    <w:p w14:paraId="3B55E6C4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（2）项目完成质量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  <w:lang w:eastAsia="zh-CN"/>
        </w:rPr>
        <w:t>该项目按质保量完成。</w:t>
      </w:r>
    </w:p>
    <w:p w14:paraId="6C3484BC">
      <w:pPr>
        <w:pStyle w:val="8"/>
        <w:spacing w:line="36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3、项目的效益性分析</w:t>
      </w:r>
    </w:p>
    <w:p w14:paraId="78CED969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（1）项目预期目标完成程度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</w:rPr>
        <w:t>按照项目既定目标，基本完成。</w:t>
      </w:r>
    </w:p>
    <w:p w14:paraId="5FB52473">
      <w:pPr>
        <w:pStyle w:val="4"/>
        <w:spacing w:before="0" w:beforeAutospacing="0" w:after="150" w:afterAutospacing="0" w:line="510" w:lineRule="atLeast"/>
        <w:ind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（2）项目实施对经济和社会的影响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（1）经济效益。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提高专项资金使用效益。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）可持续影响。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增强全县的文化软实力和品牌影响力。</w:t>
      </w:r>
    </w:p>
    <w:p w14:paraId="24D6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8" w:name="_Toc390267055"/>
      <w:bookmarkStart w:id="19" w:name="_Toc390096931"/>
      <w:bookmarkStart w:id="20" w:name="_Toc24241"/>
      <w:bookmarkStart w:id="21" w:name="_Toc124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五、项目主要经验、存在的问题</w:t>
      </w:r>
      <w:bookmarkEnd w:id="18"/>
      <w:bookmarkEnd w:id="1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及建议</w:t>
      </w:r>
      <w:bookmarkEnd w:id="20"/>
      <w:bookmarkEnd w:id="21"/>
    </w:p>
    <w:p w14:paraId="78472B9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2" w:name="_Toc23434"/>
      <w:bookmarkStart w:id="23" w:name="_Toc531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（一）项目主要经验</w:t>
      </w:r>
      <w:bookmarkEnd w:id="2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及做法</w:t>
      </w:r>
      <w:bookmarkEnd w:id="23"/>
    </w:p>
    <w:p w14:paraId="2414D85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局以绩效目标实现为导向，进一步加强制度建设，提升自评质量，预算绩效管理取得新成效。一是绩效目标编制，及时报送绩效目标。二是对专项活动开展情况绩效过程进行跟踪监控。三是健全绩效管理工作机制，明确分工，努力提高绩效管理工作水平。</w:t>
      </w:r>
      <w:bookmarkStart w:id="24" w:name="_Toc2597"/>
      <w:bookmarkStart w:id="25" w:name="_Toc6772"/>
    </w:p>
    <w:p w14:paraId="3B14E6F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存在的问题</w:t>
      </w:r>
      <w:bookmarkEnd w:id="24"/>
      <w:bookmarkEnd w:id="2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无</w:t>
      </w:r>
      <w:bookmarkStart w:id="26" w:name="_Toc29278"/>
      <w:bookmarkStart w:id="27" w:name="_Toc16271"/>
    </w:p>
    <w:p w14:paraId="15F6133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（三）有关建议</w:t>
      </w:r>
      <w:bookmarkEnd w:id="26"/>
      <w:bookmarkEnd w:id="2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无</w:t>
      </w:r>
    </w:p>
    <w:p w14:paraId="639BD6E9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17CDE32-18F7-4123-BCD4-FDB0C3CC0352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0A54CE3-398E-4548-9F41-4139A6223C1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111B5F-C5A7-4473-810D-A8D4E1B48C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884E3C-9FE8-497E-A9FC-23D06F73FC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8ED54"/>
    <w:multiLevelType w:val="singleLevel"/>
    <w:tmpl w:val="70C8ED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5910"/>
    <w:rsid w:val="062E4A77"/>
    <w:rsid w:val="07950B26"/>
    <w:rsid w:val="0A206DCD"/>
    <w:rsid w:val="0A374116"/>
    <w:rsid w:val="0AC166C0"/>
    <w:rsid w:val="0C760F26"/>
    <w:rsid w:val="0CB332F9"/>
    <w:rsid w:val="0F4C0664"/>
    <w:rsid w:val="0F8A6A96"/>
    <w:rsid w:val="122B4561"/>
    <w:rsid w:val="142E20E6"/>
    <w:rsid w:val="14830684"/>
    <w:rsid w:val="179761F4"/>
    <w:rsid w:val="21751354"/>
    <w:rsid w:val="24DE5462"/>
    <w:rsid w:val="25665261"/>
    <w:rsid w:val="25891872"/>
    <w:rsid w:val="25911C0E"/>
    <w:rsid w:val="2680744D"/>
    <w:rsid w:val="26B91CE3"/>
    <w:rsid w:val="29E96D83"/>
    <w:rsid w:val="2E89643F"/>
    <w:rsid w:val="2EBF5AE5"/>
    <w:rsid w:val="2FF468BD"/>
    <w:rsid w:val="31B5579D"/>
    <w:rsid w:val="34474DD2"/>
    <w:rsid w:val="34B47F8E"/>
    <w:rsid w:val="37F039D3"/>
    <w:rsid w:val="3A7E5EEA"/>
    <w:rsid w:val="3B0E664A"/>
    <w:rsid w:val="44AC5050"/>
    <w:rsid w:val="450E5498"/>
    <w:rsid w:val="45372C41"/>
    <w:rsid w:val="4A3E05CE"/>
    <w:rsid w:val="4E7755E8"/>
    <w:rsid w:val="4EE334F2"/>
    <w:rsid w:val="55EF09CE"/>
    <w:rsid w:val="59D86349"/>
    <w:rsid w:val="5AF669C0"/>
    <w:rsid w:val="5D8825DB"/>
    <w:rsid w:val="60087197"/>
    <w:rsid w:val="60523832"/>
    <w:rsid w:val="621D44A8"/>
    <w:rsid w:val="62960B4F"/>
    <w:rsid w:val="67254250"/>
    <w:rsid w:val="68711D97"/>
    <w:rsid w:val="6A1707C7"/>
    <w:rsid w:val="6A503D06"/>
    <w:rsid w:val="6A7C062B"/>
    <w:rsid w:val="6AEC3233"/>
    <w:rsid w:val="6C6B0957"/>
    <w:rsid w:val="6C991968"/>
    <w:rsid w:val="6DD62748"/>
    <w:rsid w:val="6E47363D"/>
    <w:rsid w:val="742064CB"/>
    <w:rsid w:val="79052133"/>
    <w:rsid w:val="79460F35"/>
    <w:rsid w:val="7BAC5B48"/>
    <w:rsid w:val="7B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8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2337</Words>
  <Characters>2452</Characters>
  <Lines>0</Lines>
  <Paragraphs>0</Paragraphs>
  <TotalTime>12</TotalTime>
  <ScaleCrop>false</ScaleCrop>
  <LinksUpToDate>false</LinksUpToDate>
  <CharactersWithSpaces>2464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2025-02-17T08:53:00Z</dcterms:created>
  <dc:creator>Administrator</dc:creator>
  <cp:lastModifiedBy>WPS_1539153943</cp:lastModifiedBy>
  <cp:lastPrinted>2025-07-21T05:01:14Z</cp:lastPrinted>
  <dcterms:modified xsi:type="dcterms:W3CDTF">2025-07-21T05:03:18Z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eyJoZGlkIjoiMmVhYWExY2VlMDNlZTVlNWZjYjg1MDdiNGM0YmUxZmQiLCJ1c2VySWQiOiI0MTUwNDU5NzEifQ==</vt:lpwstr>
  </property>
  <property fmtid="{D5CDD505-2E9C-101B-9397-08002B2CF9AE}" pid="4" name="ICV">
    <vt:lpwstr>727097A6A05647B9A2AC6A0A56E6A72C_12</vt:lpwstr>
  </property>
</Properties>
</file>