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4A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附件7</w:t>
      </w:r>
    </w:p>
    <w:p w14:paraId="5C4B2E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抚恤金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项目支出绩效自评报告</w:t>
      </w:r>
    </w:p>
    <w:p w14:paraId="1F1BAB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6AFF06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一、项目基本情况</w:t>
      </w:r>
    </w:p>
    <w:p w14:paraId="479EC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（一）项目概况</w:t>
      </w:r>
    </w:p>
    <w:p w14:paraId="02199B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1.项目决策背景：2024年财政预算安排</w:t>
      </w:r>
    </w:p>
    <w:p w14:paraId="2C8F56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2.项目主要内容：发放死亡人员抚恤金</w:t>
      </w:r>
    </w:p>
    <w:p w14:paraId="2BA606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3.项目组织管理机构：沅陵县文旅广体局</w:t>
      </w:r>
    </w:p>
    <w:p w14:paraId="7FD3FF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（二）预算资金使用管理情况</w:t>
      </w:r>
    </w:p>
    <w:p w14:paraId="657D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Toc108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1.预算资金安排及管理情况</w:t>
      </w:r>
      <w:bookmarkEnd w:id="0"/>
    </w:p>
    <w:p w14:paraId="3F930D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2024年财政下达我局抚恤费项目资金92.33万元，资金来源为财政资金，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从申请到实施严格按照财务制度要求办理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。</w:t>
      </w:r>
    </w:p>
    <w:p w14:paraId="5F16C1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（2）资金到位情况</w:t>
      </w:r>
    </w:p>
    <w:p w14:paraId="1EB123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 w:firstLine="30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抚恤专项资金92.33万元，全部为财政资金，资金到位率100%。</w:t>
      </w:r>
    </w:p>
    <w:p w14:paraId="2166D5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（2）资金使用情况</w:t>
      </w:r>
    </w:p>
    <w:p w14:paraId="422A3C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抚恤专项资金92.33万元，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截止202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年12月底，项目资金已使用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92.33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万元，执行率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主要用于年度死亡人员丧葬费</w:t>
      </w:r>
      <w:bookmarkStart w:id="28" w:name="_GoBack"/>
      <w:bookmarkEnd w:id="28"/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及一次性生活补助。</w:t>
      </w:r>
    </w:p>
    <w:p w14:paraId="54E130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（3）资金管理制度及执行情况</w:t>
      </w:r>
    </w:p>
    <w:p w14:paraId="3706A6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我局严格执行专项资金管理制度，实行专款专用，无挪用专项资金问题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，全部保障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支付</w:t>
      </w:r>
      <w:r>
        <w:rPr>
          <w:rFonts w:hint="eastAsia" w:ascii="仿宋" w:hAnsi="仿宋" w:eastAsia="仿宋" w:cs="仿宋"/>
          <w:kern w:val="0"/>
          <w:sz w:val="32"/>
          <w:szCs w:val="32"/>
        </w:rPr>
        <w:t>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相关人员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2024年财政拨付抚恤金92.33万元，已支付92.33万元，执行率100%。</w:t>
      </w:r>
    </w:p>
    <w:p w14:paraId="566975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2.项目组织实施管理情况：按资金用途，专款专用。</w:t>
      </w:r>
    </w:p>
    <w:p w14:paraId="5A9E8C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（三）预算绩效目标情况</w:t>
      </w:r>
    </w:p>
    <w:p w14:paraId="6A01C2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1.绩效目标：按政策规定办理死亡人员抚恤费的发放。</w:t>
      </w:r>
    </w:p>
    <w:p w14:paraId="6CC67A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2.绩效指标：（一）成本指标：①经济成本指标，抚恤金92.33万元②社会成本指标：社会成本节约率0，③生态环境成本指标：生态环境成本节约率0。（二）产出指标：①数量指标抚恤金发放人数4人，②质量指标 项目绩效目标达成率100③时效指标：完成及时性，2024年12月31日之前完成。（三）效益指标：①经济效益指标 提高专项资金使用效益。②社会效益指标 通过物质补偿传递组织关怀，帮助家属度过心理创伤期。③生态效益指标不适用。（四）满意度指标：服务对象满意率90以上。</w:t>
      </w:r>
    </w:p>
    <w:p w14:paraId="3280C7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二、绩效评价工作情况</w:t>
      </w:r>
    </w:p>
    <w:p w14:paraId="2D67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（一）绩效评价目的</w:t>
      </w:r>
    </w:p>
    <w:p w14:paraId="630B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了解2024年度单位整体支出情况、年度工作任务及项目完成情况，年度履职情况，以及所取得的效果。通过评价，在部门预算配置、预算执行等方面总结经验，找准存在的问题，为进一步加强和规范部门资金支出，提升预算配置的合理性；优化财政支出结构提供决策参考和依据，为下一步专项支出绩效评价的逐步推行进行经验性积累奠定基础。</w:t>
      </w:r>
    </w:p>
    <w:p w14:paraId="5FCE2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Toc11844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（二）被评价单位、绩效评价范围与时段</w:t>
      </w:r>
      <w:bookmarkEnd w:id="1"/>
    </w:p>
    <w:p w14:paraId="71AA9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专项绩效评价单位是本单位，评价范围是对2024年抚恤金发放工作开展情况进行评价。</w:t>
      </w:r>
    </w:p>
    <w:p w14:paraId="1556B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_Toc3183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（三）绩效评价原则、评价指标体系、评价方法</w:t>
      </w:r>
      <w:bookmarkEnd w:id="2"/>
    </w:p>
    <w:p w14:paraId="02BEA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按照专项绩效管理有关规定，遵循客观、实事求是、公正、公开的原则，对项目决策、准备、实施等进行自我评价。</w:t>
      </w:r>
    </w:p>
    <w:p w14:paraId="08DA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_Toc7615"/>
      <w:bookmarkStart w:id="4" w:name="_Toc32076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三、主要绩效及评价结论</w:t>
      </w:r>
      <w:bookmarkEnd w:id="3"/>
      <w:bookmarkEnd w:id="4"/>
    </w:p>
    <w:p w14:paraId="1C02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（一）社会效益：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通过物质补偿传递组织关怀，帮助家属度过心里创伤期，减轻家庭负担。</w:t>
      </w:r>
    </w:p>
    <w:p w14:paraId="1165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（二）生态效益：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768B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（三）可持续影响：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家属生活得到保障</w:t>
      </w:r>
    </w:p>
    <w:p w14:paraId="472DA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（四）满意度情况：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家属满意度100%</w:t>
      </w:r>
    </w:p>
    <w:p w14:paraId="257AF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（五）评价结论</w:t>
      </w:r>
    </w:p>
    <w:p w14:paraId="4F4E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按照财政工作要求，对项目工作完成情况进行自评，自评结果综合得分100分。</w:t>
      </w:r>
    </w:p>
    <w:p w14:paraId="0865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5" w:name="_Toc16332"/>
      <w:bookmarkStart w:id="6" w:name="_Toc2754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四、绩效评价指标分析</w:t>
      </w:r>
      <w:bookmarkEnd w:id="5"/>
      <w:bookmarkEnd w:id="6"/>
    </w:p>
    <w:p w14:paraId="3C55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7" w:name="_Toc17679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(一)项目决策情况</w:t>
      </w:r>
      <w:bookmarkEnd w:id="7"/>
    </w:p>
    <w:p w14:paraId="04E4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1、前期准备：准备自评资料并保证完整性、及时性、真实性、佐证材料的准备、材料质量等要求。</w:t>
      </w:r>
    </w:p>
    <w:p w14:paraId="0525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2、组织实施：包括布置、审核、检查等情况存在的问题及有关意见及建议。</w:t>
      </w:r>
    </w:p>
    <w:p w14:paraId="3029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3、分析评价：按照项目绩效管理有关规定，遵循客观、实事求是、公正、公开的原则，对项目决策、准备、实施等进行了自我评价。</w:t>
      </w:r>
    </w:p>
    <w:p w14:paraId="0878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8" w:name="_Toc2841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(二)项目过程情况</w:t>
      </w:r>
      <w:bookmarkEnd w:id="8"/>
    </w:p>
    <w:p w14:paraId="2D2D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9" w:name="_Toc1014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1.资金管理</w:t>
      </w:r>
      <w:bookmarkEnd w:id="9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：凡是拨付到我单位的专项资金，均做到专款专用。</w:t>
      </w:r>
    </w:p>
    <w:p w14:paraId="24F4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0" w:name="_Toc12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2.项目实施</w:t>
      </w:r>
      <w:bookmarkEnd w:id="1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：抚恤金拨付到我单位后，及时通知相关人员带齐所需资料，办理拨付款项。</w:t>
      </w:r>
    </w:p>
    <w:p w14:paraId="542B0D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1" w:name="_Toc6604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(三)项目产出情况</w:t>
      </w:r>
      <w:bookmarkEnd w:id="11"/>
    </w:p>
    <w:p w14:paraId="15A408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2" w:name="_Toc2074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1.产出数量</w:t>
      </w:r>
      <w:bookmarkEnd w:id="1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：4人抚恤金已全部支付完成，完成率100%</w:t>
      </w:r>
    </w:p>
    <w:p w14:paraId="3041D0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3" w:name="_Toc537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2.产出质量</w:t>
      </w:r>
      <w:bookmarkEnd w:id="1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：项目绩效目标达成率100%</w:t>
      </w:r>
    </w:p>
    <w:p w14:paraId="488178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14" w:name="_Toc25948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3.产出成本</w:t>
      </w:r>
      <w:bookmarkEnd w:id="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bookmarkStart w:id="15" w:name="_Toc21477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抚恤金92.33万元，完成率100%。</w:t>
      </w:r>
    </w:p>
    <w:p w14:paraId="6559B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4.产出时效</w:t>
      </w:r>
      <w:bookmarkEnd w:id="1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：项目已于2024年12月31日之前完成。</w:t>
      </w:r>
    </w:p>
    <w:p w14:paraId="4F6198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6" w:name="_Toc3072"/>
      <w:bookmarkStart w:id="17" w:name="_Toc1269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(四)项目效益情况</w:t>
      </w:r>
      <w:bookmarkEnd w:id="16"/>
      <w:bookmarkEnd w:id="17"/>
    </w:p>
    <w:p w14:paraId="53F43F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20" w:lineRule="exact"/>
        <w:ind w:left="0" w:firstLine="960" w:firstLineChars="300"/>
        <w:textAlignment w:val="auto"/>
        <w:outlineLvl w:val="1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按照既定目标，抚恤金全部及时支付给相关人员，给家属送去组织关怀和温暖。</w:t>
      </w:r>
    </w:p>
    <w:p w14:paraId="24D6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8" w:name="_Toc390267055"/>
      <w:bookmarkStart w:id="19" w:name="_Toc390096931"/>
      <w:bookmarkStart w:id="20" w:name="_Toc24241"/>
      <w:bookmarkStart w:id="21" w:name="_Toc124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五、项目主要经验、存在的问题</w:t>
      </w:r>
      <w:bookmarkEnd w:id="18"/>
      <w:bookmarkEnd w:id="19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及建议</w:t>
      </w:r>
      <w:bookmarkEnd w:id="20"/>
      <w:bookmarkEnd w:id="21"/>
    </w:p>
    <w:p w14:paraId="572A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2" w:name="_Toc23434"/>
      <w:bookmarkStart w:id="23" w:name="_Toc5316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（一）项目主要经验</w:t>
      </w:r>
      <w:bookmarkEnd w:id="22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及做法</w:t>
      </w:r>
      <w:bookmarkEnd w:id="23"/>
    </w:p>
    <w:p w14:paraId="7646D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960" w:firstLineChars="300"/>
        <w:textAlignment w:val="auto"/>
        <w:outlineLvl w:val="1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资金到位后及时发放到家属。</w:t>
      </w:r>
    </w:p>
    <w:p w14:paraId="5F67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4" w:name="_Toc6772"/>
      <w:bookmarkStart w:id="25" w:name="_Toc259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（二）存在的问题</w:t>
      </w:r>
      <w:bookmarkEnd w:id="24"/>
      <w:bookmarkEnd w:id="25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无</w:t>
      </w:r>
    </w:p>
    <w:p w14:paraId="15F61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outlineLvl w:val="1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bookmarkStart w:id="26" w:name="_Toc29278"/>
      <w:bookmarkStart w:id="27" w:name="_Toc1627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（三）有关建议</w:t>
      </w:r>
      <w:bookmarkEnd w:id="26"/>
      <w:bookmarkEnd w:id="2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无</w:t>
      </w:r>
    </w:p>
    <w:p w14:paraId="639BD6E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3D7F405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071B3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沅陵县文化旅游广电体育局</w:t>
      </w:r>
    </w:p>
    <w:p w14:paraId="479B828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9210ACE-5A0A-49F7-B750-A8A818489D8B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4C9558D7-DEE5-4C2A-93C8-4C640950799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02C0E3-24AC-4E05-9219-AC8FB43410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DDF14C4-FD72-4F2E-9634-65BA1E1B9E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3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3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6689"/>
    <w:rsid w:val="00DF14BB"/>
    <w:rsid w:val="020777D6"/>
    <w:rsid w:val="0213141D"/>
    <w:rsid w:val="09AD03A9"/>
    <w:rsid w:val="09F00295"/>
    <w:rsid w:val="0A3208AE"/>
    <w:rsid w:val="0AA74DF8"/>
    <w:rsid w:val="0AC166C0"/>
    <w:rsid w:val="0AEA2F37"/>
    <w:rsid w:val="0C7E602C"/>
    <w:rsid w:val="0CB332F9"/>
    <w:rsid w:val="106C2D6C"/>
    <w:rsid w:val="1211524D"/>
    <w:rsid w:val="167D4E09"/>
    <w:rsid w:val="1B067919"/>
    <w:rsid w:val="1C435B13"/>
    <w:rsid w:val="1DB25B36"/>
    <w:rsid w:val="1FF93EF0"/>
    <w:rsid w:val="23BE3486"/>
    <w:rsid w:val="25665261"/>
    <w:rsid w:val="295757E3"/>
    <w:rsid w:val="2987431B"/>
    <w:rsid w:val="2A2102CB"/>
    <w:rsid w:val="2BE912BD"/>
    <w:rsid w:val="2CED0939"/>
    <w:rsid w:val="309537C1"/>
    <w:rsid w:val="328238D1"/>
    <w:rsid w:val="354D6F6E"/>
    <w:rsid w:val="3D711112"/>
    <w:rsid w:val="3F2301EA"/>
    <w:rsid w:val="3F3D403B"/>
    <w:rsid w:val="3FA05CDE"/>
    <w:rsid w:val="41F12821"/>
    <w:rsid w:val="420936C7"/>
    <w:rsid w:val="43A37B4B"/>
    <w:rsid w:val="44B7043B"/>
    <w:rsid w:val="47EC7D13"/>
    <w:rsid w:val="48DA7035"/>
    <w:rsid w:val="506E6D6A"/>
    <w:rsid w:val="51E20621"/>
    <w:rsid w:val="52A5743C"/>
    <w:rsid w:val="537B63EF"/>
    <w:rsid w:val="58022C3B"/>
    <w:rsid w:val="5963595B"/>
    <w:rsid w:val="5AA71877"/>
    <w:rsid w:val="5C270EC2"/>
    <w:rsid w:val="5C3435DF"/>
    <w:rsid w:val="5C443549"/>
    <w:rsid w:val="5D924A61"/>
    <w:rsid w:val="682D3D04"/>
    <w:rsid w:val="6ADE3093"/>
    <w:rsid w:val="6B9A16B0"/>
    <w:rsid w:val="6DA34120"/>
    <w:rsid w:val="70DE203F"/>
    <w:rsid w:val="725B146D"/>
    <w:rsid w:val="7309711B"/>
    <w:rsid w:val="775E5C88"/>
    <w:rsid w:val="781225CE"/>
    <w:rsid w:val="7A0B5527"/>
    <w:rsid w:val="7B6969A9"/>
    <w:rsid w:val="7F2552DD"/>
    <w:rsid w:val="7F54778D"/>
    <w:rsid w:val="7F72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1475</Words>
  <Characters>1575</Characters>
  <Lines>0</Lines>
  <Paragraphs>0</Paragraphs>
  <TotalTime>2</TotalTime>
  <ScaleCrop>false</ScaleCrop>
  <LinksUpToDate>false</LinksUpToDate>
  <CharactersWithSpaces>1647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2025-02-17T08:53:00Z</dcterms:created>
  <dc:creator>Administrator</dc:creator>
  <cp:lastModifiedBy>WPS_1539153943</cp:lastModifiedBy>
  <cp:lastPrinted>2025-07-21T04:58:45Z</cp:lastPrinted>
  <dcterms:modified xsi:type="dcterms:W3CDTF">2025-07-21T04:59:47Z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eyJoZGlkIjoiMmVhYWExY2VlMDNlZTVlNWZjYjg1MDdiNGM0YmUxZmQiLCJ1c2VySWQiOiI0MTUwNDU5NzEifQ==</vt:lpwstr>
  </property>
  <property fmtid="{D5CDD505-2E9C-101B-9397-08002B2CF9AE}" pid="4" name="ICV">
    <vt:lpwstr>727097A6A05647B9A2AC6A0A56E6A72C_12</vt:lpwstr>
  </property>
</Properties>
</file>