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4A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附件7</w:t>
      </w:r>
    </w:p>
    <w:p w14:paraId="5C4B2E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b/>
          <w:bCs/>
          <w:i w:val="0"/>
          <w:iCs w:val="0"/>
          <w:caps w:val="0"/>
          <w:color w:val="000000"/>
          <w:spacing w:val="0"/>
          <w:sz w:val="44"/>
          <w:szCs w:val="44"/>
        </w:rPr>
      </w:pPr>
      <w:r>
        <w:rPr>
          <w:rFonts w:hint="eastAsia" w:ascii="仿宋" w:hAnsi="仿宋" w:eastAsia="仿宋" w:cs="仿宋"/>
          <w:b/>
          <w:bCs/>
          <w:i w:val="0"/>
          <w:iCs w:val="0"/>
          <w:caps w:val="0"/>
          <w:color w:val="000000"/>
          <w:spacing w:val="0"/>
          <w:sz w:val="44"/>
          <w:szCs w:val="44"/>
          <w:shd w:val="clear" w:fill="FFFFFF"/>
          <w:lang w:val="en-US" w:eastAsia="zh-CN"/>
        </w:rPr>
        <w:t xml:space="preserve"> </w:t>
      </w:r>
      <w:r>
        <w:rPr>
          <w:rFonts w:hint="eastAsia" w:ascii="仿宋" w:hAnsi="仿宋" w:eastAsia="仿宋" w:cs="仿宋"/>
          <w:b/>
          <w:bCs/>
          <w:i w:val="0"/>
          <w:iCs w:val="0"/>
          <w:caps w:val="0"/>
          <w:color w:val="000000"/>
          <w:spacing w:val="0"/>
          <w:sz w:val="44"/>
          <w:szCs w:val="44"/>
          <w:shd w:val="clear" w:fill="FFFFFF"/>
          <w:lang w:eastAsia="zh-CN"/>
        </w:rPr>
        <w:t>旅游宣传活动</w:t>
      </w:r>
      <w:r>
        <w:rPr>
          <w:rFonts w:hint="eastAsia" w:ascii="仿宋" w:hAnsi="仿宋" w:eastAsia="仿宋" w:cs="仿宋"/>
          <w:b/>
          <w:bCs/>
          <w:i w:val="0"/>
          <w:iCs w:val="0"/>
          <w:caps w:val="0"/>
          <w:color w:val="000000"/>
          <w:spacing w:val="0"/>
          <w:sz w:val="44"/>
          <w:szCs w:val="44"/>
          <w:shd w:val="clear" w:fill="FFFFFF"/>
        </w:rPr>
        <w:t>项目支出绩效自评报告</w:t>
      </w:r>
    </w:p>
    <w:p w14:paraId="47CFF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rPr>
      </w:pPr>
    </w:p>
    <w:p w14:paraId="6AFF0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479EC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3A71EBF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r>
        <w:rPr>
          <w:rFonts w:hint="eastAsia" w:ascii="仿宋_GB2312" w:eastAsia="仿宋_GB2312" w:cs="仿宋_GB2312"/>
          <w:i w:val="0"/>
          <w:iCs w:val="0"/>
          <w:caps w:val="0"/>
          <w:color w:val="000000"/>
          <w:spacing w:val="0"/>
          <w:kern w:val="0"/>
          <w:sz w:val="32"/>
          <w:szCs w:val="32"/>
          <w:shd w:val="clear" w:fill="FFFFFF"/>
          <w:lang w:val="en-US" w:eastAsia="zh-CN" w:bidi="ar"/>
        </w:rPr>
        <w:t>：依据“十四五”文化和旅游发展规划，通过系列文化旅游宣推活动，提升沅陵影响力，</w:t>
      </w:r>
    </w:p>
    <w:p w14:paraId="029CE77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eastAsia="zh-CN"/>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2.项目主要内容</w:t>
      </w: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：开展</w:t>
      </w:r>
      <w:r>
        <w:rPr>
          <w:rFonts w:hint="eastAsia" w:ascii="仿宋" w:hAnsi="仿宋" w:eastAsia="仿宋" w:cs="仿宋"/>
          <w:b w:val="0"/>
          <w:bCs w:val="0"/>
          <w:sz w:val="32"/>
          <w:szCs w:val="32"/>
          <w:lang w:eastAsia="zh-CN"/>
        </w:rPr>
        <w:t>旅游宣传服务、龙舟赛事活动、红色旅游文化节、沅陵流域五处布展、旅游扶持奖补、星级酒店体质改造等文旅宣传活动。</w:t>
      </w:r>
    </w:p>
    <w:p w14:paraId="5222C57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3.项目组织管理机构</w:t>
      </w:r>
      <w:r>
        <w:rPr>
          <w:rFonts w:hint="eastAsia" w:ascii="仿宋_GB2312" w:eastAsia="仿宋_GB2312" w:cs="仿宋_GB2312"/>
          <w:i w:val="0"/>
          <w:iCs w:val="0"/>
          <w:caps w:val="0"/>
          <w:color w:val="000000"/>
          <w:spacing w:val="0"/>
          <w:kern w:val="0"/>
          <w:sz w:val="32"/>
          <w:szCs w:val="32"/>
          <w:shd w:val="clear" w:fill="FFFFFF"/>
          <w:lang w:val="en-US" w:eastAsia="zh-CN" w:bidi="ar"/>
        </w:rPr>
        <w:t>：沅陵县文化旅游广电体育局</w:t>
      </w:r>
    </w:p>
    <w:p w14:paraId="5768C6D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1" w:firstLineChars="100"/>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bookmarkStart w:id="0" w:name="_Toc10810"/>
    </w:p>
    <w:p w14:paraId="2DC3E90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bookmarkEnd w:id="0"/>
    </w:p>
    <w:p w14:paraId="54FB91F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r>
        <w:rPr>
          <w:rFonts w:hint="eastAsia" w:ascii="仿宋_GB2312" w:eastAsia="仿宋_GB2312" w:cs="仿宋_GB2312"/>
          <w:i w:val="0"/>
          <w:iCs w:val="0"/>
          <w:caps w:val="0"/>
          <w:color w:val="000000"/>
          <w:spacing w:val="0"/>
          <w:kern w:val="0"/>
          <w:sz w:val="32"/>
          <w:szCs w:val="32"/>
          <w:shd w:val="clear" w:fill="FFFFFF"/>
          <w:lang w:val="en-US" w:eastAsia="zh-CN" w:bidi="ar"/>
        </w:rPr>
        <w:t>2024年财政下达我局旅游宣传项目活动资金 647.49 万元，资金来源为财政资金，</w:t>
      </w:r>
      <w:r>
        <w:rPr>
          <w:rFonts w:hint="eastAsia" w:ascii="仿宋" w:hAnsi="仿宋" w:eastAsia="仿宋" w:cs="仿宋"/>
          <w:b w:val="0"/>
          <w:bCs w:val="0"/>
          <w:sz w:val="32"/>
          <w:szCs w:val="32"/>
        </w:rPr>
        <w:t>从申请到实施严格按照财务制度要求办理</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w:t>
      </w:r>
    </w:p>
    <w:p w14:paraId="1D3D938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（2）资金到位情况</w:t>
      </w:r>
      <w:r>
        <w:rPr>
          <w:rFonts w:hint="eastAsia" w:ascii="仿宋_GB2312" w:eastAsia="仿宋_GB2312" w:cs="仿宋_GB2312"/>
          <w:i w:val="0"/>
          <w:iCs w:val="0"/>
          <w:caps w:val="0"/>
          <w:color w:val="000000"/>
          <w:spacing w:val="0"/>
          <w:kern w:val="0"/>
          <w:sz w:val="32"/>
          <w:szCs w:val="32"/>
          <w:shd w:val="clear" w:fill="FFFFFF"/>
          <w:lang w:val="en-US" w:eastAsia="zh-CN" w:bidi="ar"/>
        </w:rPr>
        <w:t>旅游宣传活动项目经费647.49万元，全部为财政资金，资金到位率100%。</w:t>
      </w:r>
    </w:p>
    <w:p w14:paraId="02B1071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3</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旅游宣传活动项目经费647.49万元，</w:t>
      </w:r>
      <w:r>
        <w:rPr>
          <w:rFonts w:hint="eastAsia" w:ascii="仿宋" w:hAnsi="仿宋" w:eastAsia="仿宋" w:cs="仿宋"/>
          <w:b w:val="0"/>
          <w:bCs w:val="0"/>
          <w:sz w:val="32"/>
          <w:szCs w:val="32"/>
        </w:rPr>
        <w:t>截止202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年12月底，项目资金已使用</w:t>
      </w:r>
      <w:r>
        <w:rPr>
          <w:rFonts w:hint="eastAsia" w:ascii="仿宋" w:hAnsi="仿宋" w:eastAsia="仿宋" w:cs="仿宋"/>
          <w:b w:val="0"/>
          <w:bCs w:val="0"/>
          <w:sz w:val="32"/>
          <w:szCs w:val="32"/>
          <w:lang w:val="en-US" w:eastAsia="zh-CN"/>
        </w:rPr>
        <w:t>647.49</w:t>
      </w:r>
      <w:r>
        <w:rPr>
          <w:rFonts w:hint="eastAsia" w:ascii="仿宋" w:hAnsi="仿宋" w:eastAsia="仿宋" w:cs="仿宋"/>
          <w:b w:val="0"/>
          <w:bCs w:val="0"/>
          <w:sz w:val="32"/>
          <w:szCs w:val="32"/>
        </w:rPr>
        <w:t>万元，执行率</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主要用于旅游宣传服务、龙舟赛事活动、红色旅游文化节、沅陵流域五处布展、旅游扶持奖补、星级酒店体质改造等活动开支。</w:t>
      </w:r>
    </w:p>
    <w:p w14:paraId="2E0668C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6BDF967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根据专项资金实际使用情况，对专项资金开展绩效自评，在资金使用上，我局严格执行专项资金管理制度，实行专款专用，无挪用专项资金问题。</w:t>
      </w:r>
    </w:p>
    <w:p w14:paraId="139C8ED8">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项目组织实施管理情况</w:t>
      </w:r>
    </w:p>
    <w:p w14:paraId="3F2AD688">
      <w:pPr>
        <w:spacing w:line="520" w:lineRule="exact"/>
        <w:ind w:firstLine="633" w:firstLineChars="198"/>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、项目组织情况分析</w:t>
      </w:r>
    </w:p>
    <w:p w14:paraId="62038CC2">
      <w:pPr>
        <w:ind w:firstLine="787" w:firstLineChars="246"/>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该项目中我们按照</w:t>
      </w:r>
      <w:r>
        <w:rPr>
          <w:rFonts w:hint="eastAsia" w:ascii="仿宋" w:hAnsi="仿宋" w:eastAsia="仿宋" w:cs="仿宋"/>
          <w:b w:val="0"/>
          <w:bCs w:val="0"/>
          <w:sz w:val="32"/>
          <w:szCs w:val="32"/>
          <w:lang w:eastAsia="zh-CN"/>
        </w:rPr>
        <w:t>政府采购</w:t>
      </w:r>
      <w:r>
        <w:rPr>
          <w:rFonts w:hint="eastAsia" w:ascii="仿宋" w:hAnsi="仿宋" w:eastAsia="仿宋" w:cs="仿宋"/>
          <w:b w:val="0"/>
          <w:bCs w:val="0"/>
          <w:sz w:val="32"/>
          <w:szCs w:val="32"/>
        </w:rPr>
        <w:t>法律规定方式，</w:t>
      </w:r>
      <w:r>
        <w:rPr>
          <w:rFonts w:hint="eastAsia" w:ascii="仿宋" w:hAnsi="仿宋" w:eastAsia="仿宋" w:cs="仿宋"/>
          <w:b w:val="0"/>
          <w:bCs w:val="0"/>
          <w:sz w:val="32"/>
          <w:szCs w:val="32"/>
          <w:lang w:eastAsia="zh-CN"/>
        </w:rPr>
        <w:t>对</w:t>
      </w:r>
      <w:r>
        <w:rPr>
          <w:rFonts w:hint="eastAsia" w:ascii="仿宋" w:hAnsi="仿宋" w:eastAsia="仿宋" w:cs="仿宋"/>
          <w:b w:val="0"/>
          <w:bCs w:val="0"/>
          <w:sz w:val="32"/>
          <w:szCs w:val="32"/>
          <w:lang w:val="en-US" w:eastAsia="zh-CN"/>
        </w:rPr>
        <w:t>旅游宣传活动</w:t>
      </w:r>
      <w:r>
        <w:rPr>
          <w:rFonts w:hint="eastAsia" w:ascii="仿宋" w:hAnsi="仿宋" w:eastAsia="仿宋" w:cs="仿宋"/>
          <w:b w:val="0"/>
          <w:bCs w:val="0"/>
          <w:sz w:val="32"/>
          <w:szCs w:val="32"/>
          <w:lang w:eastAsia="zh-CN"/>
        </w:rPr>
        <w:t>项目中需要进行采购的项目进行采购。</w:t>
      </w:r>
    </w:p>
    <w:p w14:paraId="7A43FF74">
      <w:pPr>
        <w:pStyle w:val="8"/>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、项目管理情况分析</w:t>
      </w:r>
    </w:p>
    <w:p w14:paraId="780A3B9A">
      <w:pPr>
        <w:ind w:firstLine="627" w:firstLineChars="196"/>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sz w:val="32"/>
          <w:szCs w:val="32"/>
        </w:rPr>
        <w:t>按照专项资金项目管理制度，经常性自查，</w:t>
      </w:r>
      <w:r>
        <w:rPr>
          <w:rFonts w:hint="eastAsia" w:ascii="仿宋" w:hAnsi="仿宋" w:eastAsia="仿宋" w:cs="仿宋"/>
          <w:b w:val="0"/>
          <w:bCs w:val="0"/>
          <w:sz w:val="32"/>
          <w:szCs w:val="32"/>
          <w:lang w:eastAsia="zh-CN"/>
        </w:rPr>
        <w:t>并</w:t>
      </w:r>
      <w:r>
        <w:rPr>
          <w:rFonts w:hint="eastAsia" w:ascii="仿宋" w:hAnsi="仿宋" w:eastAsia="仿宋" w:cs="仿宋"/>
          <w:b w:val="0"/>
          <w:bCs w:val="0"/>
          <w:sz w:val="32"/>
          <w:szCs w:val="32"/>
        </w:rPr>
        <w:t>派</w:t>
      </w:r>
      <w:r>
        <w:rPr>
          <w:rFonts w:hint="eastAsia" w:ascii="仿宋" w:hAnsi="仿宋" w:eastAsia="仿宋" w:cs="仿宋"/>
          <w:b w:val="0"/>
          <w:bCs w:val="0"/>
          <w:sz w:val="32"/>
          <w:szCs w:val="32"/>
          <w:lang w:eastAsia="zh-CN"/>
        </w:rPr>
        <w:t>项目</w:t>
      </w:r>
      <w:r>
        <w:rPr>
          <w:rFonts w:hint="eastAsia" w:ascii="仿宋" w:hAnsi="仿宋" w:eastAsia="仿宋" w:cs="仿宋"/>
          <w:b w:val="0"/>
          <w:bCs w:val="0"/>
          <w:sz w:val="32"/>
          <w:szCs w:val="32"/>
        </w:rPr>
        <w:t>管理</w:t>
      </w:r>
      <w:r>
        <w:rPr>
          <w:rFonts w:hint="eastAsia" w:ascii="仿宋" w:hAnsi="仿宋" w:eastAsia="仿宋" w:cs="仿宋"/>
          <w:b w:val="0"/>
          <w:bCs w:val="0"/>
          <w:sz w:val="32"/>
          <w:szCs w:val="32"/>
          <w:lang w:eastAsia="zh-CN"/>
        </w:rPr>
        <w:t>工作</w:t>
      </w:r>
      <w:r>
        <w:rPr>
          <w:rFonts w:hint="eastAsia" w:ascii="仿宋" w:hAnsi="仿宋" w:eastAsia="仿宋" w:cs="仿宋"/>
          <w:b w:val="0"/>
          <w:bCs w:val="0"/>
          <w:sz w:val="32"/>
          <w:szCs w:val="32"/>
        </w:rPr>
        <w:t>人员进行</w:t>
      </w:r>
      <w:r>
        <w:rPr>
          <w:rFonts w:hint="eastAsia" w:ascii="仿宋" w:hAnsi="仿宋" w:eastAsia="仿宋" w:cs="仿宋"/>
          <w:b w:val="0"/>
          <w:bCs w:val="0"/>
          <w:sz w:val="32"/>
          <w:szCs w:val="32"/>
          <w:lang w:eastAsia="zh-CN"/>
        </w:rPr>
        <w:t>日常管理</w:t>
      </w:r>
      <w:r>
        <w:rPr>
          <w:rFonts w:hint="eastAsia" w:ascii="仿宋" w:hAnsi="仿宋" w:eastAsia="仿宋" w:cs="仿宋"/>
          <w:b w:val="0"/>
          <w:bCs w:val="0"/>
          <w:sz w:val="32"/>
          <w:szCs w:val="32"/>
        </w:rPr>
        <w:t>。</w:t>
      </w:r>
    </w:p>
    <w:p w14:paraId="5A9E8C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（三）预算绩效目标情况</w:t>
      </w:r>
    </w:p>
    <w:p w14:paraId="6A01C2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1.绩效目标：增加沅陵景区旅游亮点，提升沅陵旅游知名度，促进我县文旅事业的发展。</w:t>
      </w:r>
    </w:p>
    <w:p w14:paraId="4BA3FE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绩效指标：（一）成本指标：①经济成本指标，旅游宣传活动经费647.49万元，②社会成本指标：社会成本节约率0，③生态环境成本指标：生态环境成本节约率0。（二）产出指标：①数量指标：旅游宣传活动项目完成率100%，②质量指标 项目绩效目标达成率100%，③时效指标：完成及时性，2024年12月31日之前完成。（三）效益指标：①经济效益指标 提高专项资金使用效益。②社会效益指标 推动全县社会主义精神文明建设，促进全县文化产业及旅游产业的双轮驱动，为全面建设小康社会和实现中华民族伟大复兴注入了强大的文化能量。③生态效益指标：改善文化宣传环境。④持续提升公共文化服务质量和服务效果带动县域经济发展。（四）满意度指标：服务对象满意率90以上。</w:t>
      </w:r>
    </w:p>
    <w:p w14:paraId="3280C780">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2D671EBB">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（一）绩效评价目的</w:t>
      </w:r>
    </w:p>
    <w:p w14:paraId="6BAF6358">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了解2024年度单位整体支出情况、年度工作任务及项目完成情况，年度履职情况，以及所取得的效果。通过评价，在部门预算配置、预算执行等方面总结经验，找准存在的问题，为进一步加强和规范部门资金支出，提升预算配置的合理性；优化财政支出结构提供决策参考和依据，为下一步专项支出绩效评价的逐步推行进行经验性积累奠定基础。</w:t>
      </w:r>
    </w:p>
    <w:p w14:paraId="5FCE28E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 w:name="_Toc11844"/>
      <w:r>
        <w:rPr>
          <w:rFonts w:hint="eastAsia" w:ascii="楷体" w:hAnsi="楷体" w:eastAsia="楷体" w:cs="楷体"/>
          <w:b/>
          <w:bCs/>
          <w:i w:val="0"/>
          <w:iCs w:val="0"/>
          <w:caps w:val="0"/>
          <w:color w:val="000000"/>
          <w:spacing w:val="0"/>
          <w:kern w:val="0"/>
          <w:sz w:val="32"/>
          <w:szCs w:val="32"/>
          <w:shd w:val="clear" w:fill="FFFFFF"/>
          <w:lang w:val="en-US" w:eastAsia="zh-CN" w:bidi="ar"/>
        </w:rPr>
        <w:t>（二）被评价单位、绩效评价范围与时段</w:t>
      </w:r>
      <w:bookmarkEnd w:id="1"/>
    </w:p>
    <w:p w14:paraId="49D9FAE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专项绩效评价单位是本单位，评价范围是对2024年旅游宣传活动项目经费开展情况进行评价。</w:t>
      </w:r>
    </w:p>
    <w:p w14:paraId="1556BC8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2" w:name="_Toc31835"/>
      <w:r>
        <w:rPr>
          <w:rFonts w:hint="eastAsia" w:ascii="楷体" w:hAnsi="楷体" w:eastAsia="楷体" w:cs="楷体"/>
          <w:b/>
          <w:bCs/>
          <w:i w:val="0"/>
          <w:iCs w:val="0"/>
          <w:caps w:val="0"/>
          <w:color w:val="000000"/>
          <w:spacing w:val="0"/>
          <w:kern w:val="0"/>
          <w:sz w:val="32"/>
          <w:szCs w:val="32"/>
          <w:shd w:val="clear" w:fill="FFFFFF"/>
          <w:lang w:val="en-US" w:eastAsia="zh-CN" w:bidi="ar"/>
        </w:rPr>
        <w:t>（三）绩效评价原则、评价指标体系、评价方法</w:t>
      </w:r>
      <w:bookmarkEnd w:id="2"/>
    </w:p>
    <w:p w14:paraId="08914CD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按照专项绩效管理有关规定，遵循客观、实事求是、公正、公开的原则，对项目决策、准备、实施等进行自我评价。</w:t>
      </w:r>
    </w:p>
    <w:p w14:paraId="08DA59EE">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3" w:name="_Toc32076"/>
      <w:bookmarkStart w:id="4" w:name="_Toc7615"/>
      <w:r>
        <w:rPr>
          <w:rFonts w:hint="eastAsia" w:ascii="黑体" w:hAnsi="黑体" w:eastAsia="黑体" w:cs="黑体"/>
          <w:i w:val="0"/>
          <w:iCs w:val="0"/>
          <w:caps w:val="0"/>
          <w:color w:val="000000"/>
          <w:spacing w:val="0"/>
          <w:kern w:val="0"/>
          <w:sz w:val="32"/>
          <w:szCs w:val="32"/>
          <w:shd w:val="clear" w:fill="FFFFFF"/>
          <w:lang w:val="en-US" w:eastAsia="zh-CN" w:bidi="ar"/>
        </w:rPr>
        <w:t>三、主要绩效及评价结论</w:t>
      </w:r>
      <w:bookmarkEnd w:id="3"/>
      <w:bookmarkEnd w:id="4"/>
    </w:p>
    <w:p w14:paraId="3124F356">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（一）社会效益：</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推动文旅行业营商环境优化</w:t>
      </w:r>
    </w:p>
    <w:p w14:paraId="1165D3E6">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（二）生态效益：</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推动生态旅游建设。</w:t>
      </w:r>
    </w:p>
    <w:p w14:paraId="7E8F03C6">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（三）可持续影响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增强全县的文化软实力和品牌影响力。</w:t>
      </w:r>
    </w:p>
    <w:p w14:paraId="472DAC80">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（四）满意度情况：</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群众满意度达90%以上。</w:t>
      </w:r>
    </w:p>
    <w:p w14:paraId="257AF00C">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（五）评价结论</w:t>
      </w:r>
    </w:p>
    <w:p w14:paraId="610537F2">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2024年单位旅游宣传活动工作任务已完成，目标责任履职情况良好,专项绩效自评综合得分为100分。</w:t>
      </w:r>
    </w:p>
    <w:p w14:paraId="08651BDC">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5" w:name="_Toc27541"/>
      <w:bookmarkStart w:id="6" w:name="_Toc16332"/>
      <w:r>
        <w:rPr>
          <w:rFonts w:hint="eastAsia" w:ascii="黑体" w:hAnsi="黑体" w:eastAsia="黑体" w:cs="黑体"/>
          <w:i w:val="0"/>
          <w:iCs w:val="0"/>
          <w:caps w:val="0"/>
          <w:color w:val="000000"/>
          <w:spacing w:val="0"/>
          <w:kern w:val="0"/>
          <w:sz w:val="32"/>
          <w:szCs w:val="32"/>
          <w:shd w:val="clear" w:fill="FFFFFF"/>
          <w:lang w:val="en-US" w:eastAsia="zh-CN" w:bidi="ar"/>
        </w:rPr>
        <w:t>四、绩效评价指标分析</w:t>
      </w:r>
      <w:bookmarkEnd w:id="5"/>
      <w:bookmarkEnd w:id="6"/>
    </w:p>
    <w:p w14:paraId="0B6A18CD">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7" w:name="_Toc17679"/>
      <w:r>
        <w:rPr>
          <w:rFonts w:hint="eastAsia" w:ascii="楷体" w:hAnsi="楷体" w:eastAsia="楷体" w:cs="楷体"/>
          <w:b/>
          <w:bCs/>
          <w:i w:val="0"/>
          <w:iCs w:val="0"/>
          <w:caps w:val="0"/>
          <w:color w:val="000000"/>
          <w:spacing w:val="0"/>
          <w:kern w:val="0"/>
          <w:sz w:val="32"/>
          <w:szCs w:val="32"/>
          <w:shd w:val="clear" w:fill="FFFFFF"/>
          <w:lang w:val="en-US" w:eastAsia="zh-CN" w:bidi="ar"/>
        </w:rPr>
        <w:t>(一)项目决策情况</w:t>
      </w:r>
      <w:bookmarkEnd w:id="7"/>
    </w:p>
    <w:p w14:paraId="04E45BC2">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1、前期准备：准备自评资料并保证完整性、及时性、真实性、佐证材料的准备、材料质量等要求。</w:t>
      </w:r>
    </w:p>
    <w:p w14:paraId="0525CDA7">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2、组织实施：包括布置、审核、检查等情况存在的问题及有关意见及建议。</w:t>
      </w:r>
    </w:p>
    <w:p w14:paraId="27D4AF69">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3、分析评价：按照项目绩效管理有关规定，遵循客观、实事求是、公正、公开的原则，对项目决策、准备、实施等进行了自我评价。</w:t>
      </w:r>
    </w:p>
    <w:p w14:paraId="0878E7C1">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8" w:name="_Toc28411"/>
      <w:r>
        <w:rPr>
          <w:rFonts w:hint="eastAsia" w:ascii="楷体" w:hAnsi="楷体" w:eastAsia="楷体" w:cs="楷体"/>
          <w:b/>
          <w:bCs/>
          <w:i w:val="0"/>
          <w:iCs w:val="0"/>
          <w:caps w:val="0"/>
          <w:color w:val="000000"/>
          <w:spacing w:val="0"/>
          <w:kern w:val="0"/>
          <w:sz w:val="32"/>
          <w:szCs w:val="32"/>
          <w:shd w:val="clear" w:fill="FFFFFF"/>
          <w:lang w:val="en-US" w:eastAsia="zh-CN" w:bidi="ar"/>
        </w:rPr>
        <w:t>(二)项目过程情况</w:t>
      </w:r>
      <w:bookmarkEnd w:id="8"/>
    </w:p>
    <w:p w14:paraId="2D2D8C2D">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outlineLvl w:val="2"/>
        <w:rPr>
          <w:rFonts w:hint="eastAsia" w:ascii="仿宋" w:hAnsi="仿宋" w:eastAsia="仿宋" w:cs="仿宋"/>
          <w:i w:val="0"/>
          <w:iCs w:val="0"/>
          <w:caps w:val="0"/>
          <w:color w:val="000000"/>
          <w:spacing w:val="0"/>
          <w:kern w:val="0"/>
          <w:sz w:val="32"/>
          <w:szCs w:val="32"/>
          <w:shd w:val="clear" w:fill="FFFFFF"/>
          <w:lang w:val="en-US" w:eastAsia="zh-CN" w:bidi="ar"/>
        </w:rPr>
      </w:pPr>
      <w:bookmarkStart w:id="9" w:name="_Toc1014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w:t>
      </w:r>
      <w:r>
        <w:rPr>
          <w:rFonts w:hint="eastAsia" w:ascii="仿宋" w:hAnsi="仿宋" w:eastAsia="仿宋" w:cs="仿宋"/>
          <w:i w:val="0"/>
          <w:iCs w:val="0"/>
          <w:caps w:val="0"/>
          <w:color w:val="000000"/>
          <w:spacing w:val="0"/>
          <w:kern w:val="0"/>
          <w:sz w:val="32"/>
          <w:szCs w:val="32"/>
          <w:shd w:val="clear" w:fill="FFFFFF"/>
          <w:lang w:val="en-US" w:eastAsia="zh-CN" w:bidi="ar"/>
        </w:rPr>
        <w:t>资金管理</w:t>
      </w:r>
      <w:bookmarkEnd w:id="9"/>
      <w:r>
        <w:rPr>
          <w:rFonts w:hint="eastAsia" w:ascii="仿宋" w:hAnsi="仿宋" w:eastAsia="仿宋" w:cs="仿宋"/>
          <w:i w:val="0"/>
          <w:iCs w:val="0"/>
          <w:caps w:val="0"/>
          <w:color w:val="000000"/>
          <w:spacing w:val="0"/>
          <w:kern w:val="0"/>
          <w:sz w:val="32"/>
          <w:szCs w:val="32"/>
          <w:shd w:val="clear" w:fill="FFFFFF"/>
          <w:lang w:val="en-US" w:eastAsia="zh-CN" w:bidi="ar"/>
        </w:rPr>
        <w:t>：我局严格执行专项资金管理制度，专项专用，提高专项资金使用效益。</w:t>
      </w:r>
    </w:p>
    <w:p w14:paraId="43009465">
      <w:pPr>
        <w:widowControl/>
        <w:shd w:val="clear" w:color="auto" w:fill="FFFFFF"/>
        <w:spacing w:line="510" w:lineRule="atLeast"/>
        <w:ind w:firstLine="480"/>
        <w:rPr>
          <w:rFonts w:hint="eastAsia" w:ascii="仿宋" w:hAnsi="仿宋" w:eastAsia="仿宋" w:cs="仿宋"/>
          <w:i w:val="0"/>
          <w:iCs w:val="0"/>
          <w:caps w:val="0"/>
          <w:color w:val="000000"/>
          <w:spacing w:val="0"/>
          <w:kern w:val="0"/>
          <w:sz w:val="32"/>
          <w:szCs w:val="32"/>
          <w:shd w:val="clear" w:fill="FFFFFF"/>
          <w:lang w:val="en-US" w:eastAsia="zh-CN" w:bidi="ar"/>
        </w:rPr>
      </w:pPr>
      <w:bookmarkStart w:id="10" w:name="_Toc1210"/>
      <w:r>
        <w:rPr>
          <w:rFonts w:hint="eastAsia" w:ascii="仿宋" w:hAnsi="仿宋" w:eastAsia="仿宋" w:cs="仿宋"/>
          <w:i w:val="0"/>
          <w:iCs w:val="0"/>
          <w:caps w:val="0"/>
          <w:color w:val="000000"/>
          <w:spacing w:val="0"/>
          <w:kern w:val="0"/>
          <w:sz w:val="32"/>
          <w:szCs w:val="32"/>
          <w:shd w:val="clear" w:fill="FFFFFF"/>
          <w:lang w:val="en-US" w:eastAsia="zh-CN" w:bidi="ar"/>
        </w:rPr>
        <w:t>2.项目实施</w:t>
      </w:r>
      <w:bookmarkEnd w:id="10"/>
      <w:r>
        <w:rPr>
          <w:rFonts w:hint="eastAsia" w:ascii="仿宋" w:hAnsi="仿宋" w:eastAsia="仿宋" w:cs="仿宋"/>
          <w:i w:val="0"/>
          <w:iCs w:val="0"/>
          <w:caps w:val="0"/>
          <w:color w:val="000000"/>
          <w:spacing w:val="0"/>
          <w:kern w:val="0"/>
          <w:sz w:val="32"/>
          <w:szCs w:val="32"/>
          <w:shd w:val="clear" w:fill="FFFFFF"/>
          <w:lang w:val="en-US" w:eastAsia="zh-CN" w:bidi="ar"/>
        </w:rPr>
        <w:t>：</w:t>
      </w:r>
    </w:p>
    <w:p w14:paraId="5F69A43C">
      <w:pPr>
        <w:widowControl/>
        <w:shd w:val="clear" w:color="auto" w:fill="FFFFFF"/>
        <w:spacing w:line="510" w:lineRule="atLeast"/>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、项目组织情况分析</w:t>
      </w:r>
    </w:p>
    <w:p w14:paraId="62DC1AFE">
      <w:pPr>
        <w:widowControl/>
        <w:shd w:val="clear" w:color="auto" w:fill="FFFFFF"/>
        <w:spacing w:line="510" w:lineRule="atLeast"/>
        <w:ind w:firstLine="707" w:firstLineChars="221"/>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招投标方面，凡是单个项目采购金额达到采购标准的，均依法采用公开招投标方式组织项目实施；一般情况下，不进行项目调整，确需要调整的，均依照财政部门规定，按照程序报批后方予以调整；所有项目竣工验收等工作，均由业务股室按照规定程序进行，验收完成后财务方开展报账和支付工作。</w:t>
      </w:r>
    </w:p>
    <w:p w14:paraId="4AD160B9">
      <w:pPr>
        <w:pStyle w:val="9"/>
        <w:spacing w:line="360" w:lineRule="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、项目管理情况分析</w:t>
      </w:r>
    </w:p>
    <w:p w14:paraId="7D695F0C">
      <w:pPr>
        <w:ind w:firstLine="627" w:firstLineChars="196"/>
        <w:rPr>
          <w:rFonts w:hint="eastAsia" w:ascii="仿宋" w:hAnsi="仿宋" w:eastAsia="仿宋" w:cs="仿宋"/>
          <w:b w:val="0"/>
          <w:bCs w:val="0"/>
          <w:i w:val="0"/>
          <w:iCs w:val="0"/>
          <w:caps w:val="0"/>
          <w:color w:val="000000"/>
          <w:spacing w:val="0"/>
          <w:kern w:val="0"/>
          <w:sz w:val="32"/>
          <w:szCs w:val="32"/>
          <w:shd w:val="clear" w:fill="FFFFFF"/>
          <w:lang w:val="en-US" w:eastAsia="zh-CN" w:bidi="ar"/>
        </w:rPr>
      </w:pPr>
      <w:bookmarkStart w:id="11" w:name="_Toc6604"/>
      <w:r>
        <w:rPr>
          <w:rFonts w:hint="eastAsia" w:ascii="仿宋" w:hAnsi="仿宋" w:eastAsia="仿宋" w:cs="仿宋"/>
          <w:b w:val="0"/>
          <w:bCs w:val="0"/>
          <w:sz w:val="32"/>
          <w:szCs w:val="32"/>
        </w:rPr>
        <w:t>按照专项资金项目管理制度，经常性自查，</w:t>
      </w:r>
      <w:r>
        <w:rPr>
          <w:rFonts w:hint="eastAsia" w:ascii="仿宋" w:hAnsi="仿宋" w:eastAsia="仿宋" w:cs="仿宋"/>
          <w:b w:val="0"/>
          <w:bCs w:val="0"/>
          <w:sz w:val="32"/>
          <w:szCs w:val="32"/>
          <w:lang w:eastAsia="zh-CN"/>
        </w:rPr>
        <w:t>并</w:t>
      </w:r>
      <w:r>
        <w:rPr>
          <w:rFonts w:hint="eastAsia" w:ascii="仿宋" w:hAnsi="仿宋" w:eastAsia="仿宋" w:cs="仿宋"/>
          <w:b w:val="0"/>
          <w:bCs w:val="0"/>
          <w:sz w:val="32"/>
          <w:szCs w:val="32"/>
        </w:rPr>
        <w:t>派</w:t>
      </w:r>
      <w:r>
        <w:rPr>
          <w:rFonts w:hint="eastAsia" w:ascii="仿宋" w:hAnsi="仿宋" w:eastAsia="仿宋" w:cs="仿宋"/>
          <w:b w:val="0"/>
          <w:bCs w:val="0"/>
          <w:sz w:val="32"/>
          <w:szCs w:val="32"/>
          <w:lang w:eastAsia="zh-CN"/>
        </w:rPr>
        <w:t>项目</w:t>
      </w:r>
      <w:r>
        <w:rPr>
          <w:rFonts w:hint="eastAsia" w:ascii="仿宋" w:hAnsi="仿宋" w:eastAsia="仿宋" w:cs="仿宋"/>
          <w:b w:val="0"/>
          <w:bCs w:val="0"/>
          <w:sz w:val="32"/>
          <w:szCs w:val="32"/>
        </w:rPr>
        <w:t>管理人员进行监督。</w:t>
      </w:r>
    </w:p>
    <w:p w14:paraId="542B0D1E">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(三)项目产出情况</w:t>
      </w:r>
      <w:bookmarkEnd w:id="11"/>
    </w:p>
    <w:p w14:paraId="15A408B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2"/>
          <w:szCs w:val="32"/>
          <w:shd w:val="clear" w:fill="FFFFFF"/>
          <w:lang w:val="en-US" w:eastAsia="zh-CN" w:bidi="ar"/>
        </w:rPr>
      </w:pPr>
      <w:bookmarkStart w:id="12" w:name="_Toc20742"/>
      <w:r>
        <w:rPr>
          <w:rFonts w:hint="eastAsia" w:ascii="仿宋" w:hAnsi="仿宋" w:eastAsia="仿宋" w:cs="仿宋"/>
          <w:i w:val="0"/>
          <w:iCs w:val="0"/>
          <w:caps w:val="0"/>
          <w:color w:val="000000"/>
          <w:spacing w:val="0"/>
          <w:kern w:val="0"/>
          <w:sz w:val="32"/>
          <w:szCs w:val="32"/>
          <w:shd w:val="clear" w:fill="FFFFFF"/>
          <w:lang w:val="en-US" w:eastAsia="zh-CN" w:bidi="ar"/>
        </w:rPr>
        <w:t>1.产出数量</w:t>
      </w:r>
      <w:bookmarkEnd w:id="12"/>
      <w:r>
        <w:rPr>
          <w:rFonts w:hint="eastAsia" w:ascii="仿宋" w:hAnsi="仿宋" w:eastAsia="仿宋" w:cs="仿宋"/>
          <w:i w:val="0"/>
          <w:iCs w:val="0"/>
          <w:caps w:val="0"/>
          <w:color w:val="000000"/>
          <w:spacing w:val="0"/>
          <w:kern w:val="0"/>
          <w:sz w:val="32"/>
          <w:szCs w:val="32"/>
          <w:shd w:val="clear" w:fill="FFFFFF"/>
          <w:lang w:val="en-US" w:eastAsia="zh-CN" w:bidi="ar"/>
        </w:rPr>
        <w:t>:旅游宣传活动完成率100%。</w:t>
      </w:r>
    </w:p>
    <w:p w14:paraId="3041D0F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2"/>
          <w:szCs w:val="32"/>
          <w:shd w:val="clear" w:fill="FFFFFF"/>
          <w:lang w:val="en-US" w:eastAsia="zh-CN" w:bidi="ar"/>
        </w:rPr>
      </w:pPr>
      <w:bookmarkStart w:id="13" w:name="_Toc5372"/>
      <w:r>
        <w:rPr>
          <w:rFonts w:hint="eastAsia" w:ascii="仿宋" w:hAnsi="仿宋" w:eastAsia="仿宋" w:cs="仿宋"/>
          <w:i w:val="0"/>
          <w:iCs w:val="0"/>
          <w:caps w:val="0"/>
          <w:color w:val="000000"/>
          <w:spacing w:val="0"/>
          <w:kern w:val="0"/>
          <w:sz w:val="32"/>
          <w:szCs w:val="32"/>
          <w:shd w:val="clear" w:fill="FFFFFF"/>
          <w:lang w:val="en-US" w:eastAsia="zh-CN" w:bidi="ar"/>
        </w:rPr>
        <w:t>2.产出质量</w:t>
      </w:r>
      <w:bookmarkEnd w:id="13"/>
      <w:r>
        <w:rPr>
          <w:rFonts w:hint="eastAsia" w:ascii="仿宋" w:hAnsi="仿宋" w:eastAsia="仿宋" w:cs="仿宋"/>
          <w:i w:val="0"/>
          <w:iCs w:val="0"/>
          <w:caps w:val="0"/>
          <w:color w:val="000000"/>
          <w:spacing w:val="0"/>
          <w:kern w:val="0"/>
          <w:sz w:val="32"/>
          <w:szCs w:val="32"/>
          <w:shd w:val="clear" w:fill="FFFFFF"/>
          <w:lang w:val="en-US" w:eastAsia="zh-CN" w:bidi="ar"/>
        </w:rPr>
        <w:t xml:space="preserve"> :项目绩效目标达成率100%。</w:t>
      </w:r>
    </w:p>
    <w:p w14:paraId="45DF5308">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2"/>
          <w:szCs w:val="32"/>
          <w:shd w:val="clear" w:fill="FFFFFF"/>
          <w:lang w:val="en-US" w:eastAsia="zh-CN" w:bidi="ar"/>
        </w:rPr>
      </w:pPr>
      <w:bookmarkStart w:id="14" w:name="_Toc25948"/>
      <w:r>
        <w:rPr>
          <w:rFonts w:hint="eastAsia" w:ascii="仿宋" w:hAnsi="仿宋" w:eastAsia="仿宋" w:cs="仿宋"/>
          <w:i w:val="0"/>
          <w:iCs w:val="0"/>
          <w:caps w:val="0"/>
          <w:color w:val="000000"/>
          <w:spacing w:val="0"/>
          <w:kern w:val="0"/>
          <w:sz w:val="32"/>
          <w:szCs w:val="32"/>
          <w:shd w:val="clear" w:fill="FFFFFF"/>
          <w:lang w:val="en-US" w:eastAsia="zh-CN" w:bidi="ar"/>
        </w:rPr>
        <w:t>3.产出成本</w:t>
      </w:r>
      <w:bookmarkEnd w:id="14"/>
      <w:r>
        <w:rPr>
          <w:rFonts w:hint="eastAsia" w:ascii="仿宋" w:hAnsi="仿宋" w:eastAsia="仿宋" w:cs="仿宋"/>
          <w:i w:val="0"/>
          <w:iCs w:val="0"/>
          <w:caps w:val="0"/>
          <w:color w:val="000000"/>
          <w:spacing w:val="0"/>
          <w:kern w:val="0"/>
          <w:sz w:val="32"/>
          <w:szCs w:val="32"/>
          <w:shd w:val="clear" w:fill="FFFFFF"/>
          <w:lang w:val="en-US" w:eastAsia="zh-CN" w:bidi="ar"/>
        </w:rPr>
        <w:t>：下拨专项资金647.49万元，主要用于沅陵旅游宣传活动，成本控制在预算内支出。</w:t>
      </w:r>
    </w:p>
    <w:p w14:paraId="6559B3B8">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32"/>
          <w:szCs w:val="32"/>
          <w:shd w:val="clear" w:fill="FFFFFF"/>
          <w:lang w:val="en-US" w:eastAsia="zh-CN" w:bidi="ar"/>
        </w:rPr>
      </w:pPr>
      <w:bookmarkStart w:id="15" w:name="_Toc21477"/>
      <w:r>
        <w:rPr>
          <w:rFonts w:hint="eastAsia" w:ascii="仿宋" w:hAnsi="仿宋" w:eastAsia="仿宋" w:cs="仿宋"/>
          <w:i w:val="0"/>
          <w:iCs w:val="0"/>
          <w:caps w:val="0"/>
          <w:color w:val="000000"/>
          <w:spacing w:val="0"/>
          <w:kern w:val="0"/>
          <w:sz w:val="32"/>
          <w:szCs w:val="32"/>
          <w:shd w:val="clear" w:fill="FFFFFF"/>
          <w:lang w:val="en-US" w:eastAsia="zh-CN" w:bidi="ar"/>
        </w:rPr>
        <w:t>4.产出时效</w:t>
      </w:r>
      <w:bookmarkEnd w:id="15"/>
      <w:r>
        <w:rPr>
          <w:rFonts w:hint="eastAsia" w:ascii="仿宋" w:hAnsi="仿宋" w:eastAsia="仿宋" w:cs="仿宋"/>
          <w:i w:val="0"/>
          <w:iCs w:val="0"/>
          <w:caps w:val="0"/>
          <w:color w:val="000000"/>
          <w:spacing w:val="0"/>
          <w:kern w:val="0"/>
          <w:sz w:val="32"/>
          <w:szCs w:val="32"/>
          <w:shd w:val="clear" w:fill="FFFFFF"/>
          <w:lang w:val="en-US" w:eastAsia="zh-CN" w:bidi="ar"/>
        </w:rPr>
        <w:t xml:space="preserve"> ：2024年度内按时完成工作目标。</w:t>
      </w:r>
    </w:p>
    <w:p w14:paraId="4F6198D7">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6" w:name="_Toc3072"/>
      <w:bookmarkStart w:id="17" w:name="_Toc12690"/>
      <w:r>
        <w:rPr>
          <w:rFonts w:hint="eastAsia" w:ascii="楷体" w:hAnsi="楷体" w:eastAsia="楷体" w:cs="楷体"/>
          <w:b/>
          <w:bCs/>
          <w:i w:val="0"/>
          <w:iCs w:val="0"/>
          <w:caps w:val="0"/>
          <w:color w:val="000000"/>
          <w:spacing w:val="0"/>
          <w:kern w:val="0"/>
          <w:sz w:val="32"/>
          <w:szCs w:val="32"/>
          <w:shd w:val="clear" w:fill="FFFFFF"/>
          <w:lang w:val="en-US" w:eastAsia="zh-CN" w:bidi="ar"/>
        </w:rPr>
        <w:t>(四)项目效益情况</w:t>
      </w:r>
      <w:bookmarkEnd w:id="16"/>
      <w:bookmarkEnd w:id="17"/>
    </w:p>
    <w:p w14:paraId="4D16E21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2024年旅游宣传活动项目经费647.49 万元，县财政已100%拨付到我局，该项工作已经完成。主要用于</w:t>
      </w:r>
      <w:r>
        <w:rPr>
          <w:rFonts w:hint="eastAsia" w:ascii="华文宋体" w:hAnsi="华文宋体" w:eastAsia="华文宋体" w:cs="华文宋体"/>
          <w:color w:val="auto"/>
          <w:sz w:val="28"/>
          <w:szCs w:val="28"/>
          <w:lang w:val="en-US" w:eastAsia="zh-CN"/>
        </w:rPr>
        <w:t>“凤起高庙 龙腾五溪”2024年怀化传统龙舟大赛</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、沅江流域布展、旅游扶持奖补、星级酒店提质改造、红色旅游文化节等文旅宣传活动，实</w:t>
      </w:r>
      <w:bookmarkStart w:id="28" w:name="_GoBack"/>
      <w:bookmarkEnd w:id="28"/>
      <w:r>
        <w:rPr>
          <w:rFonts w:hint="eastAsia" w:ascii="仿宋" w:hAnsi="仿宋" w:eastAsia="仿宋" w:cs="仿宋"/>
          <w:b w:val="0"/>
          <w:bCs w:val="0"/>
          <w:i w:val="0"/>
          <w:iCs w:val="0"/>
          <w:caps w:val="0"/>
          <w:color w:val="000000"/>
          <w:spacing w:val="0"/>
          <w:kern w:val="0"/>
          <w:sz w:val="32"/>
          <w:szCs w:val="32"/>
          <w:shd w:val="clear" w:fill="FFFFFF"/>
          <w:lang w:val="en-US" w:eastAsia="zh-CN" w:bidi="ar"/>
        </w:rPr>
        <w:t>际完成率100%。</w:t>
      </w:r>
      <w:r>
        <w:rPr>
          <w:rFonts w:hint="eastAsia" w:ascii="仿宋" w:hAnsi="仿宋" w:eastAsia="仿宋" w:cs="仿宋"/>
          <w:sz w:val="32"/>
          <w:szCs w:val="32"/>
          <w:u w:val="none"/>
          <w:lang w:val="en-US" w:eastAsia="zh-CN"/>
        </w:rPr>
        <w:t>通过持续宣推，提升影响力，实现精准引流。</w:t>
      </w:r>
      <w:bookmarkStart w:id="18" w:name="_Toc390267055"/>
      <w:bookmarkStart w:id="19" w:name="_Toc390096931"/>
      <w:bookmarkStart w:id="20" w:name="_Toc24241"/>
      <w:bookmarkStart w:id="21" w:name="_Toc12414"/>
    </w:p>
    <w:p w14:paraId="15C267A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五、项目主要经验、存在的问题</w:t>
      </w:r>
      <w:bookmarkEnd w:id="18"/>
      <w:bookmarkEnd w:id="19"/>
      <w:r>
        <w:rPr>
          <w:rFonts w:hint="eastAsia" w:ascii="黑体" w:hAnsi="黑体" w:eastAsia="黑体" w:cs="黑体"/>
          <w:i w:val="0"/>
          <w:iCs w:val="0"/>
          <w:caps w:val="0"/>
          <w:color w:val="000000"/>
          <w:spacing w:val="0"/>
          <w:kern w:val="0"/>
          <w:sz w:val="32"/>
          <w:szCs w:val="32"/>
          <w:shd w:val="clear" w:fill="FFFFFF"/>
          <w:lang w:val="en-US" w:eastAsia="zh-CN" w:bidi="ar"/>
        </w:rPr>
        <w:t>及建议</w:t>
      </w:r>
      <w:bookmarkEnd w:id="20"/>
      <w:bookmarkEnd w:id="21"/>
      <w:bookmarkStart w:id="22" w:name="_Toc23434"/>
      <w:bookmarkStart w:id="23" w:name="_Toc5316"/>
    </w:p>
    <w:p w14:paraId="4B5D424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321" w:firstLineChars="1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（一）项目主要经验</w:t>
      </w:r>
      <w:bookmarkEnd w:id="22"/>
      <w:r>
        <w:rPr>
          <w:rFonts w:hint="eastAsia" w:ascii="楷体" w:hAnsi="楷体" w:eastAsia="楷体" w:cs="楷体"/>
          <w:b/>
          <w:bCs/>
          <w:i w:val="0"/>
          <w:iCs w:val="0"/>
          <w:caps w:val="0"/>
          <w:color w:val="000000"/>
          <w:spacing w:val="0"/>
          <w:kern w:val="0"/>
          <w:sz w:val="32"/>
          <w:szCs w:val="32"/>
          <w:shd w:val="clear" w:fill="FFFFFF"/>
          <w:lang w:val="en-US" w:eastAsia="zh-CN" w:bidi="ar"/>
        </w:rPr>
        <w:t>及做法</w:t>
      </w:r>
      <w:bookmarkEnd w:id="23"/>
    </w:p>
    <w:p w14:paraId="4CD2DF4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2024年，我局以绩效目标实现为导向，进一步加强制度建设，提升自评质量，预算绩效管理取得新成效。一是绩效目标编制，及时报送绩效目标。二是对专项活动开展情况绩效过程进行跟踪监控。三是健全绩效管理工作机制，明确分工，努力提高绩效管理工作水平。</w:t>
      </w:r>
      <w:bookmarkStart w:id="24" w:name="_Toc2597"/>
      <w:bookmarkStart w:id="25" w:name="_Toc6772"/>
    </w:p>
    <w:p w14:paraId="1E8154F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（二）</w:t>
      </w:r>
      <w:r>
        <w:rPr>
          <w:rFonts w:hint="eastAsia" w:ascii="楷体" w:hAnsi="楷体" w:eastAsia="楷体" w:cs="楷体"/>
          <w:b/>
          <w:bCs/>
          <w:i w:val="0"/>
          <w:iCs w:val="0"/>
          <w:caps w:val="0"/>
          <w:color w:val="000000"/>
          <w:spacing w:val="0"/>
          <w:kern w:val="0"/>
          <w:sz w:val="32"/>
          <w:szCs w:val="32"/>
          <w:shd w:val="clear" w:fill="FFFFFF"/>
          <w:lang w:val="en-US" w:eastAsia="zh-CN" w:bidi="ar"/>
        </w:rPr>
        <w:t>存在的问题</w:t>
      </w:r>
      <w:bookmarkEnd w:id="24"/>
      <w:bookmarkEnd w:id="25"/>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无</w:t>
      </w:r>
      <w:bookmarkStart w:id="26" w:name="_Toc16271"/>
      <w:bookmarkStart w:id="27" w:name="_Toc29278"/>
    </w:p>
    <w:p w14:paraId="15F6133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textAlignment w:val="auto"/>
        <w:rPr>
          <w:rFonts w:hint="default" w:ascii="Times New Roman" w:hAnsi="Times New Roman" w:cs="Times New Roman"/>
          <w:i w:val="0"/>
          <w:iCs w:val="0"/>
          <w:caps w:val="0"/>
          <w:color w:val="000000"/>
          <w:spacing w:val="0"/>
          <w:sz w:val="32"/>
          <w:szCs w:val="32"/>
          <w:lang w:val="en-US"/>
        </w:rPr>
      </w:pPr>
      <w:r>
        <w:rPr>
          <w:rFonts w:hint="eastAsia" w:ascii="楷体" w:hAnsi="楷体" w:eastAsia="楷体" w:cs="楷体"/>
          <w:b/>
          <w:bCs/>
          <w:i w:val="0"/>
          <w:iCs w:val="0"/>
          <w:caps w:val="0"/>
          <w:color w:val="000000"/>
          <w:spacing w:val="0"/>
          <w:kern w:val="0"/>
          <w:sz w:val="32"/>
          <w:szCs w:val="32"/>
          <w:shd w:val="clear" w:fill="FFFFFF"/>
          <w:lang w:val="en-US" w:eastAsia="zh-CN" w:bidi="ar"/>
        </w:rPr>
        <w:t>（三）有关建议</w:t>
      </w:r>
      <w:bookmarkEnd w:id="26"/>
      <w:bookmarkEnd w:id="27"/>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无</w:t>
      </w:r>
    </w:p>
    <w:p w14:paraId="639BD6E9"/>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1F9AC4-6C46-49DA-8E01-8A0DBB21DC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1170EDD-8B16-4B79-B6C3-26146DAA4CB5}"/>
  </w:font>
  <w:font w:name="方正小标宋_GBK">
    <w:altName w:val="微软雅黑"/>
    <w:panose1 w:val="03000509000000000000"/>
    <w:charset w:val="86"/>
    <w:family w:val="auto"/>
    <w:pitch w:val="default"/>
    <w:sig w:usb0="00000000" w:usb1="00000000" w:usb2="00000000" w:usb3="00000000" w:csb0="00040000" w:csb1="00000000"/>
    <w:embedRegular r:id="rId3" w:fontKey="{AEE3FBF6-50CA-41D1-81E4-C9B4DFC656B1}"/>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5189E17D-0C49-418C-B9CB-94780EAF5AC7}"/>
  </w:font>
  <w:font w:name="楷体">
    <w:panose1 w:val="02010609060101010101"/>
    <w:charset w:val="86"/>
    <w:family w:val="auto"/>
    <w:pitch w:val="default"/>
    <w:sig w:usb0="800002BF" w:usb1="38CF7CFA" w:usb2="00000016" w:usb3="00000000" w:csb0="00040001" w:csb1="00000000"/>
    <w:embedRegular r:id="rId5" w:fontKey="{EB3DDFE1-4C98-4FD0-B74C-0730C1D625A5}"/>
  </w:font>
  <w:font w:name="仿宋_GB2312">
    <w:altName w:val="仿宋"/>
    <w:panose1 w:val="02010609030101010101"/>
    <w:charset w:val="86"/>
    <w:family w:val="auto"/>
    <w:pitch w:val="default"/>
    <w:sig w:usb0="00000000" w:usb1="00000000" w:usb2="00000000" w:usb3="00000000" w:csb0="00040000" w:csb1="00000000"/>
    <w:embedRegular r:id="rId6" w:fontKey="{90BCB813-8F1F-4497-8422-23F329816E7E}"/>
  </w:font>
  <w:font w:name="华文宋体">
    <w:panose1 w:val="02010600040101010101"/>
    <w:charset w:val="86"/>
    <w:family w:val="auto"/>
    <w:pitch w:val="default"/>
    <w:sig w:usb0="00000287" w:usb1="080F0000" w:usb2="00000000" w:usb3="00000000" w:csb0="0004009F" w:csb1="DFD70000"/>
    <w:embedRegular r:id="rId7" w:fontKey="{C0B46221-3ABA-48D1-86D7-FC33D3389269}"/>
  </w:font>
  <w:font w:name="方正仿宋_GB2312">
    <w:panose1 w:val="02000000000000000000"/>
    <w:charset w:val="86"/>
    <w:family w:val="auto"/>
    <w:pitch w:val="default"/>
    <w:sig w:usb0="A00002BF" w:usb1="184F6CFA" w:usb2="00000012" w:usb3="00000000" w:csb0="00040001" w:csb1="00000000"/>
    <w:embedRegular r:id="rId8" w:fontKey="{B98F2A6B-5AE1-40D2-9850-2AD9B64003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4E0CD"/>
    <w:multiLevelType w:val="singleLevel"/>
    <w:tmpl w:val="5A84E0C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7605"/>
    <w:rsid w:val="01D32DCE"/>
    <w:rsid w:val="07D63618"/>
    <w:rsid w:val="07E86EA8"/>
    <w:rsid w:val="08646E76"/>
    <w:rsid w:val="09736C45"/>
    <w:rsid w:val="0A2A14E4"/>
    <w:rsid w:val="0AC166C0"/>
    <w:rsid w:val="0B440899"/>
    <w:rsid w:val="0CB332F9"/>
    <w:rsid w:val="0DE3083D"/>
    <w:rsid w:val="11317B11"/>
    <w:rsid w:val="117417AC"/>
    <w:rsid w:val="12B02CB8"/>
    <w:rsid w:val="132F0080"/>
    <w:rsid w:val="1336140F"/>
    <w:rsid w:val="13653AA2"/>
    <w:rsid w:val="18730A0F"/>
    <w:rsid w:val="19120228"/>
    <w:rsid w:val="1A7867B1"/>
    <w:rsid w:val="1D884F5D"/>
    <w:rsid w:val="1DF63C75"/>
    <w:rsid w:val="1ECC70CB"/>
    <w:rsid w:val="1EDD4E34"/>
    <w:rsid w:val="1FBC7140"/>
    <w:rsid w:val="214776E3"/>
    <w:rsid w:val="21F77FBB"/>
    <w:rsid w:val="22F616F4"/>
    <w:rsid w:val="238166D6"/>
    <w:rsid w:val="255E0351"/>
    <w:rsid w:val="25665261"/>
    <w:rsid w:val="25B20DC9"/>
    <w:rsid w:val="26663961"/>
    <w:rsid w:val="2666570F"/>
    <w:rsid w:val="27225ADA"/>
    <w:rsid w:val="29DD2C9D"/>
    <w:rsid w:val="29DF5F05"/>
    <w:rsid w:val="2C016606"/>
    <w:rsid w:val="2C5030EA"/>
    <w:rsid w:val="2C697D08"/>
    <w:rsid w:val="2E04418C"/>
    <w:rsid w:val="2E482138"/>
    <w:rsid w:val="2EE2298C"/>
    <w:rsid w:val="2F083159"/>
    <w:rsid w:val="2F5C1DA5"/>
    <w:rsid w:val="2FDB53C0"/>
    <w:rsid w:val="30C45E54"/>
    <w:rsid w:val="31C53C32"/>
    <w:rsid w:val="32990C1B"/>
    <w:rsid w:val="351D1FD7"/>
    <w:rsid w:val="3825542A"/>
    <w:rsid w:val="38591578"/>
    <w:rsid w:val="39FC21BB"/>
    <w:rsid w:val="3B392F9B"/>
    <w:rsid w:val="3B693880"/>
    <w:rsid w:val="3BE23632"/>
    <w:rsid w:val="3D051356"/>
    <w:rsid w:val="3D6F7148"/>
    <w:rsid w:val="3D791D75"/>
    <w:rsid w:val="408178BE"/>
    <w:rsid w:val="425213F1"/>
    <w:rsid w:val="4339622E"/>
    <w:rsid w:val="447F5EC2"/>
    <w:rsid w:val="467A2DE5"/>
    <w:rsid w:val="47590C4D"/>
    <w:rsid w:val="47D604EF"/>
    <w:rsid w:val="48474F49"/>
    <w:rsid w:val="48C540C0"/>
    <w:rsid w:val="49376E4A"/>
    <w:rsid w:val="4A0A26D2"/>
    <w:rsid w:val="4A2117CA"/>
    <w:rsid w:val="4A48574B"/>
    <w:rsid w:val="4CBF59F6"/>
    <w:rsid w:val="4DBC0187"/>
    <w:rsid w:val="506F7733"/>
    <w:rsid w:val="50E377D9"/>
    <w:rsid w:val="52173BDE"/>
    <w:rsid w:val="529214B7"/>
    <w:rsid w:val="52CD24EF"/>
    <w:rsid w:val="532A16EF"/>
    <w:rsid w:val="54161C73"/>
    <w:rsid w:val="54232D0E"/>
    <w:rsid w:val="546926EB"/>
    <w:rsid w:val="54AD6A7C"/>
    <w:rsid w:val="568E4935"/>
    <w:rsid w:val="56DA342C"/>
    <w:rsid w:val="56DD68F3"/>
    <w:rsid w:val="56F91B04"/>
    <w:rsid w:val="576C0528"/>
    <w:rsid w:val="593F3A1A"/>
    <w:rsid w:val="59C56616"/>
    <w:rsid w:val="5A7F0572"/>
    <w:rsid w:val="5A875679"/>
    <w:rsid w:val="5B084A0C"/>
    <w:rsid w:val="5B97067A"/>
    <w:rsid w:val="5DE30E18"/>
    <w:rsid w:val="5E8C362F"/>
    <w:rsid w:val="5EC96260"/>
    <w:rsid w:val="5F105C3D"/>
    <w:rsid w:val="5F1C2834"/>
    <w:rsid w:val="608D150F"/>
    <w:rsid w:val="616E1341"/>
    <w:rsid w:val="619A0388"/>
    <w:rsid w:val="63D47B81"/>
    <w:rsid w:val="644D348F"/>
    <w:rsid w:val="645E38EF"/>
    <w:rsid w:val="646F78AA"/>
    <w:rsid w:val="64992B79"/>
    <w:rsid w:val="649B069F"/>
    <w:rsid w:val="65420B1A"/>
    <w:rsid w:val="65887E47"/>
    <w:rsid w:val="669435F8"/>
    <w:rsid w:val="67705E13"/>
    <w:rsid w:val="67A535E2"/>
    <w:rsid w:val="67E1461B"/>
    <w:rsid w:val="69C75A92"/>
    <w:rsid w:val="6A611A43"/>
    <w:rsid w:val="6A927E4E"/>
    <w:rsid w:val="6A9A4F55"/>
    <w:rsid w:val="6ABE50E7"/>
    <w:rsid w:val="6BB838E4"/>
    <w:rsid w:val="6E4753F3"/>
    <w:rsid w:val="701E3F32"/>
    <w:rsid w:val="70296CA7"/>
    <w:rsid w:val="7080699B"/>
    <w:rsid w:val="70E62CA2"/>
    <w:rsid w:val="70F51137"/>
    <w:rsid w:val="730B2E93"/>
    <w:rsid w:val="746D7236"/>
    <w:rsid w:val="75E33C54"/>
    <w:rsid w:val="765B7C8E"/>
    <w:rsid w:val="77950F7E"/>
    <w:rsid w:val="79FA156C"/>
    <w:rsid w:val="7B0E1773"/>
    <w:rsid w:val="7C806B77"/>
    <w:rsid w:val="7CD9190C"/>
    <w:rsid w:val="7CE704CD"/>
    <w:rsid w:val="7D1172F8"/>
    <w:rsid w:val="7D146DE8"/>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ind w:firstLine="640" w:firstLineChars="200"/>
    </w:pPr>
    <w:rPr>
      <w:rFonts w:hint="default"/>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unhideWhenUsed/>
    <w:qFormat/>
    <w:uiPriority w:val="99"/>
    <w:pPr>
      <w:spacing w:beforeLines="0" w:afterLines="0"/>
      <w:ind w:firstLine="420"/>
    </w:pPr>
    <w:rPr>
      <w:rFonts w:hint="default"/>
      <w:sz w:val="32"/>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 w:type="paragraph" w:styleId="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1890</Words>
  <Characters>1984</Characters>
  <Lines>0</Lines>
  <Paragraphs>0</Paragraphs>
  <TotalTime>5</TotalTime>
  <ScaleCrop>false</ScaleCrop>
  <LinksUpToDate>false</LinksUpToDate>
  <CharactersWithSpaces>2002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2025-02-17T08:53:00Z</dcterms:created>
  <dc:creator>Administrator</dc:creator>
  <cp:lastModifiedBy>WPS_1539153943</cp:lastModifiedBy>
  <dcterms:modified xsi:type="dcterms:W3CDTF">2025-07-20T06:38:24Z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eyJoZGlkIjoiMmVhYWExY2VlMDNlZTVlNWZjYjg1MDdiNGM0YmUxZmQiLCJ1c2VySWQiOiI0MTUwNDU5NzEifQ==</vt:lpwstr>
  </property>
  <property fmtid="{D5CDD505-2E9C-101B-9397-08002B2CF9AE}" pid="4" name="ICV">
    <vt:lpwstr>727097A6A05647B9A2AC6A0A56E6A72C_12</vt:lpwstr>
  </property>
</Properties>
</file>