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4A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附件7</w:t>
      </w:r>
    </w:p>
    <w:p w14:paraId="5C4B2E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731"/>
          <w:tab w:val="center" w:pos="4319"/>
        </w:tabs>
        <w:spacing w:before="0" w:beforeAutospacing="0" w:after="0" w:afterAutospacing="0" w:line="480" w:lineRule="atLeast"/>
        <w:ind w:left="0" w:right="0" w:firstLine="0"/>
        <w:jc w:val="left"/>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ab/>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 xml:space="preserve"> </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ab/>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广播电视活动</w:t>
      </w:r>
      <w:r>
        <w:rPr>
          <w:rFonts w:hint="eastAsia" w:ascii="方正小标宋_GBK" w:hAnsi="方正小标宋_GBK" w:eastAsia="方正小标宋_GBK" w:cs="方正小标宋_GBK"/>
          <w:i w:val="0"/>
          <w:iCs w:val="0"/>
          <w:caps w:val="0"/>
          <w:color w:val="000000"/>
          <w:spacing w:val="0"/>
          <w:sz w:val="44"/>
          <w:szCs w:val="44"/>
          <w:shd w:val="clear" w:fill="FFFFFF"/>
        </w:rPr>
        <w:t>项目支出绩效自评报告</w:t>
      </w:r>
    </w:p>
    <w:p w14:paraId="1F1BAB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方正小标宋_GBK" w:hAnsi="方正小标宋_GBK" w:eastAsia="方正小标宋_GBK" w:cs="方正小标宋_GBK"/>
          <w:i w:val="0"/>
          <w:iCs w:val="0"/>
          <w:caps w:val="0"/>
          <w:color w:val="000000"/>
          <w:spacing w:val="0"/>
          <w:sz w:val="24"/>
          <w:szCs w:val="24"/>
        </w:rPr>
      </w:pPr>
    </w:p>
    <w:p w14:paraId="6AFF06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一、项目基本情况</w:t>
      </w:r>
    </w:p>
    <w:p w14:paraId="479EC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（一）项目概况</w:t>
      </w:r>
    </w:p>
    <w:p w14:paraId="317C8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1.项目决策背景</w:t>
      </w:r>
      <w:r>
        <w:rPr>
          <w:rFonts w:hint="eastAsia" w:ascii="仿宋_GB2312" w:eastAsia="仿宋_GB2312" w:cs="仿宋_GB2312"/>
          <w:i w:val="0"/>
          <w:iCs w:val="0"/>
          <w:caps w:val="0"/>
          <w:color w:val="000000"/>
          <w:spacing w:val="0"/>
          <w:kern w:val="0"/>
          <w:sz w:val="32"/>
          <w:szCs w:val="32"/>
          <w:shd w:val="clear" w:fill="FFFFFF"/>
          <w:lang w:val="en-US" w:eastAsia="zh-CN" w:bidi="ar"/>
        </w:rPr>
        <w:t>：根据县政府常务会议纪要文件精神，要求沅陵县文旅广体局做好“沅陵县应急广播系统建设二期项目”建设工作。2024年财政预算安排经费。</w:t>
      </w:r>
    </w:p>
    <w:p w14:paraId="2C8F5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2.项目主要内容</w:t>
      </w:r>
    </w:p>
    <w:p w14:paraId="160565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项目主要内容：应急广播系统二期项目建设、全国两会广播电安全播放、博物馆开馆等</w:t>
      </w:r>
    </w:p>
    <w:p w14:paraId="2BA6065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both"/>
        <w:textAlignment w:val="auto"/>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3.项目组织管理机构</w:t>
      </w:r>
    </w:p>
    <w:p w14:paraId="305A46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项目组织管理单位：沅陵县文旅广体局</w:t>
      </w:r>
    </w:p>
    <w:p w14:paraId="7FD3F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default" w:ascii="楷体" w:hAnsi="楷体" w:eastAsia="楷体" w:cs="楷体"/>
          <w:b/>
          <w:bCs/>
          <w:i w:val="0"/>
          <w:iCs w:val="0"/>
          <w:caps w:val="0"/>
          <w:color w:val="000000"/>
          <w:spacing w:val="0"/>
          <w:sz w:val="32"/>
          <w:szCs w:val="32"/>
          <w:shd w:val="clear" w:fill="FFFFFF"/>
        </w:rPr>
      </w:pPr>
      <w:r>
        <w:rPr>
          <w:rFonts w:hint="default" w:ascii="楷体" w:hAnsi="楷体" w:eastAsia="楷体" w:cs="楷体"/>
          <w:b/>
          <w:bCs/>
          <w:i w:val="0"/>
          <w:iCs w:val="0"/>
          <w:caps w:val="0"/>
          <w:color w:val="000000"/>
          <w:spacing w:val="0"/>
          <w:sz w:val="32"/>
          <w:szCs w:val="32"/>
          <w:shd w:val="clear" w:fill="FFFFFF"/>
        </w:rPr>
        <w:t>（二）预算资金使用管理情况</w:t>
      </w:r>
    </w:p>
    <w:p w14:paraId="657DE29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0" w:name="_Toc1081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1.预算资金安排及管理情况</w:t>
      </w:r>
      <w:bookmarkEnd w:id="0"/>
    </w:p>
    <w:p w14:paraId="3E181D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（1）资金来源及拨付流程</w:t>
      </w:r>
    </w:p>
    <w:p w14:paraId="040D0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2024年财政下达我局广播电视项目资金 155.01万元，资金来源为财政资金，</w:t>
      </w:r>
      <w:r>
        <w:rPr>
          <w:rFonts w:hint="eastAsia" w:ascii="仿宋" w:hAnsi="仿宋" w:eastAsia="仿宋" w:cs="仿宋"/>
          <w:b w:val="0"/>
          <w:bCs w:val="0"/>
          <w:sz w:val="32"/>
          <w:szCs w:val="32"/>
        </w:rPr>
        <w:t>从申请到实施严格按照财务制度要求办理</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w:t>
      </w:r>
    </w:p>
    <w:p w14:paraId="5F16C1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（2）资金到位情况</w:t>
      </w:r>
    </w:p>
    <w:p w14:paraId="087883F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320" w:firstLineChars="1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i w:val="0"/>
          <w:iCs w:val="0"/>
          <w:caps w:val="0"/>
          <w:color w:val="000000"/>
          <w:spacing w:val="0"/>
          <w:kern w:val="0"/>
          <w:sz w:val="32"/>
          <w:szCs w:val="32"/>
          <w:shd w:val="clear" w:fill="FFFFFF"/>
          <w:lang w:val="en-US" w:eastAsia="zh-CN" w:bidi="ar"/>
        </w:rPr>
        <w:t>广播电视项目专项资金155.01万元，全部为财政资金，资金到位率100%。</w:t>
      </w:r>
    </w:p>
    <w:p w14:paraId="2166D52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3</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）资金使用情况</w:t>
      </w:r>
    </w:p>
    <w:p w14:paraId="7B625042">
      <w:pPr>
        <w:keepNext w:val="0"/>
        <w:keepLines w:val="0"/>
        <w:pageBreakBefore w:val="0"/>
        <w:widowControl/>
        <w:kinsoku w:val="0"/>
        <w:overflowPunct/>
        <w:topLinePunct w:val="0"/>
        <w:autoSpaceDE w:val="0"/>
        <w:autoSpaceDN w:val="0"/>
        <w:bidi w:val="0"/>
        <w:adjustRightInd w:val="0"/>
        <w:snapToGrid w:val="0"/>
        <w:spacing w:line="500" w:lineRule="exact"/>
        <w:ind w:firstLine="640" w:firstLineChars="200"/>
        <w:textAlignment w:val="baseline"/>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广播电视项目经费155.01万元，</w:t>
      </w:r>
      <w:r>
        <w:rPr>
          <w:rFonts w:hint="eastAsia" w:ascii="仿宋" w:hAnsi="仿宋" w:eastAsia="仿宋" w:cs="仿宋"/>
          <w:b w:val="0"/>
          <w:bCs w:val="0"/>
          <w:sz w:val="32"/>
          <w:szCs w:val="32"/>
        </w:rPr>
        <w:t>截止202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年12月底，项目资金已使用</w:t>
      </w:r>
      <w:r>
        <w:rPr>
          <w:rFonts w:hint="eastAsia" w:ascii="仿宋" w:hAnsi="仿宋" w:eastAsia="仿宋" w:cs="仿宋"/>
          <w:b w:val="0"/>
          <w:bCs w:val="0"/>
          <w:sz w:val="32"/>
          <w:szCs w:val="32"/>
          <w:lang w:val="en-US" w:eastAsia="zh-CN"/>
        </w:rPr>
        <w:t>155.01</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主要用于应急广播二期项目建设及电视安全播放、博物馆开馆经费等开支。</w:t>
      </w:r>
      <w:bookmarkStart w:id="28" w:name="_GoBack"/>
      <w:bookmarkEnd w:id="28"/>
    </w:p>
    <w:p w14:paraId="118855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4</w:t>
      </w: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）资金管理制度及执行情况</w:t>
      </w:r>
    </w:p>
    <w:p w14:paraId="1BD2A17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both"/>
        <w:textAlignment w:val="auto"/>
        <w:rPr>
          <w:rFonts w:hint="default" w:ascii="仿宋" w:hAnsi="仿宋" w:eastAsia="仿宋" w:cs="宋体"/>
          <w:kern w:val="0"/>
          <w:sz w:val="32"/>
          <w:szCs w:val="32"/>
          <w:lang w:val="en-US" w:eastAsia="zh-CN"/>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eastAsia="zh-CN"/>
        </w:rPr>
        <w:t>广播电视项目</w:t>
      </w:r>
      <w:r>
        <w:rPr>
          <w:rFonts w:hint="eastAsia" w:ascii="仿宋" w:hAnsi="仿宋" w:eastAsia="仿宋" w:cs="宋体"/>
          <w:kern w:val="0"/>
          <w:sz w:val="32"/>
          <w:szCs w:val="32"/>
        </w:rPr>
        <w:t>专项资金，全部保障到位，高效运行,发挥资金使用效益，无截留、挪用项目资金行为。</w:t>
      </w:r>
      <w:r>
        <w:rPr>
          <w:rFonts w:hint="eastAsia" w:ascii="仿宋" w:hAnsi="仿宋" w:eastAsia="仿宋" w:cs="宋体"/>
          <w:kern w:val="0"/>
          <w:sz w:val="32"/>
          <w:szCs w:val="32"/>
          <w:lang w:val="en-US" w:eastAsia="zh-CN"/>
        </w:rPr>
        <w:t>2024年财政拨付项目资金155.01万元，已支出155.01万元，执行率100%。</w:t>
      </w:r>
    </w:p>
    <w:p w14:paraId="5669754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t>2.项目组织实施管理情况</w:t>
      </w:r>
    </w:p>
    <w:p w14:paraId="3F2AD688">
      <w:pPr>
        <w:spacing w:line="520" w:lineRule="exact"/>
        <w:ind w:firstLine="633" w:firstLineChars="198"/>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w:t>
      </w:r>
      <w:r>
        <w:rPr>
          <w:rFonts w:hint="eastAsia" w:ascii="宋体" w:hAnsi="宋体" w:eastAsia="宋体" w:cs="宋体"/>
          <w:sz w:val="32"/>
          <w:szCs w:val="32"/>
        </w:rPr>
        <w:t>、项目组织情况分析</w:t>
      </w:r>
    </w:p>
    <w:p w14:paraId="62038CC2">
      <w:pPr>
        <w:ind w:firstLine="787" w:firstLineChars="246"/>
        <w:rPr>
          <w:rFonts w:hint="eastAsia" w:ascii="仿宋" w:hAnsi="仿宋" w:eastAsia="仿宋" w:cs="仿宋"/>
          <w:bCs/>
          <w:sz w:val="32"/>
          <w:szCs w:val="32"/>
          <w:lang w:eastAsia="zh-CN"/>
        </w:rPr>
      </w:pPr>
      <w:r>
        <w:rPr>
          <w:rFonts w:hint="eastAsia" w:ascii="仿宋" w:hAnsi="仿宋" w:eastAsia="仿宋" w:cs="仿宋"/>
          <w:bCs/>
          <w:sz w:val="32"/>
          <w:szCs w:val="32"/>
        </w:rPr>
        <w:t>该项目中我们按照</w:t>
      </w:r>
      <w:r>
        <w:rPr>
          <w:rFonts w:hint="eastAsia" w:ascii="仿宋" w:hAnsi="仿宋" w:eastAsia="仿宋" w:cs="仿宋"/>
          <w:bCs/>
          <w:sz w:val="32"/>
          <w:szCs w:val="32"/>
          <w:lang w:eastAsia="zh-CN"/>
        </w:rPr>
        <w:t>政府采购</w:t>
      </w:r>
      <w:r>
        <w:rPr>
          <w:rFonts w:hint="eastAsia" w:ascii="仿宋" w:hAnsi="仿宋" w:eastAsia="仿宋" w:cs="仿宋"/>
          <w:bCs/>
          <w:sz w:val="32"/>
          <w:szCs w:val="32"/>
        </w:rPr>
        <w:t>法律规定方式，</w:t>
      </w:r>
      <w:r>
        <w:rPr>
          <w:rFonts w:hint="eastAsia" w:ascii="仿宋" w:hAnsi="仿宋" w:eastAsia="仿宋" w:cs="仿宋"/>
          <w:bCs/>
          <w:sz w:val="32"/>
          <w:szCs w:val="32"/>
          <w:lang w:eastAsia="zh-CN"/>
        </w:rPr>
        <w:t>对应急广播项目中需要进行采购的项目进行采购。</w:t>
      </w:r>
    </w:p>
    <w:p w14:paraId="7A43FF74">
      <w:pPr>
        <w:pStyle w:val="8"/>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、项目管理情况分析</w:t>
      </w:r>
    </w:p>
    <w:p w14:paraId="11A3E4C4">
      <w:pPr>
        <w:ind w:firstLine="627" w:firstLineChars="196"/>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bCs/>
          <w:sz w:val="32"/>
          <w:szCs w:val="32"/>
        </w:rPr>
        <w:t>按照专项资金项目管理制度，经常性自查</w:t>
      </w:r>
      <w:r>
        <w:rPr>
          <w:rFonts w:hint="eastAsia" w:ascii="宋体" w:hAnsi="宋体" w:eastAsia="宋体" w:cs="宋体"/>
          <w:bCs/>
          <w:sz w:val="32"/>
          <w:szCs w:val="32"/>
        </w:rPr>
        <w:t>，</w:t>
      </w:r>
      <w:r>
        <w:rPr>
          <w:rFonts w:hint="eastAsia" w:ascii="仿宋" w:hAnsi="仿宋" w:eastAsia="仿宋" w:cs="仿宋"/>
          <w:bCs/>
          <w:sz w:val="32"/>
          <w:szCs w:val="32"/>
          <w:lang w:eastAsia="zh-CN"/>
        </w:rPr>
        <w:t>并</w:t>
      </w:r>
      <w:r>
        <w:rPr>
          <w:rFonts w:hint="eastAsia" w:ascii="仿宋" w:hAnsi="仿宋" w:eastAsia="仿宋" w:cs="仿宋"/>
          <w:bCs/>
          <w:sz w:val="32"/>
          <w:szCs w:val="32"/>
        </w:rPr>
        <w:t>派</w:t>
      </w:r>
      <w:r>
        <w:rPr>
          <w:rFonts w:hint="eastAsia" w:ascii="仿宋" w:hAnsi="仿宋" w:eastAsia="仿宋" w:cs="仿宋"/>
          <w:bCs/>
          <w:sz w:val="32"/>
          <w:szCs w:val="32"/>
          <w:lang w:eastAsia="zh-CN"/>
        </w:rPr>
        <w:t>项目管理工作</w:t>
      </w:r>
      <w:r>
        <w:rPr>
          <w:rFonts w:hint="eastAsia" w:ascii="仿宋" w:hAnsi="仿宋" w:eastAsia="仿宋" w:cs="仿宋"/>
          <w:bCs/>
          <w:sz w:val="32"/>
          <w:szCs w:val="32"/>
        </w:rPr>
        <w:t>人员进行</w:t>
      </w:r>
      <w:r>
        <w:rPr>
          <w:rFonts w:hint="eastAsia" w:ascii="仿宋" w:hAnsi="仿宋" w:eastAsia="仿宋" w:cs="仿宋"/>
          <w:bCs/>
          <w:sz w:val="32"/>
          <w:szCs w:val="32"/>
          <w:lang w:eastAsia="zh-CN"/>
        </w:rPr>
        <w:t>日常</w:t>
      </w:r>
      <w:r>
        <w:rPr>
          <w:rFonts w:hint="eastAsia" w:ascii="仿宋" w:hAnsi="仿宋" w:eastAsia="仿宋" w:cs="仿宋"/>
          <w:bCs/>
          <w:sz w:val="32"/>
          <w:szCs w:val="32"/>
        </w:rPr>
        <w:t>监督</w:t>
      </w:r>
      <w:r>
        <w:rPr>
          <w:rFonts w:hint="eastAsia" w:ascii="仿宋" w:hAnsi="仿宋" w:eastAsia="仿宋" w:cs="仿宋"/>
          <w:bCs/>
          <w:sz w:val="32"/>
          <w:szCs w:val="32"/>
          <w:lang w:eastAsia="zh-CN"/>
        </w:rPr>
        <w:t>管理</w:t>
      </w:r>
      <w:r>
        <w:rPr>
          <w:rFonts w:hint="eastAsia" w:ascii="仿宋" w:hAnsi="仿宋" w:eastAsia="仿宋" w:cs="仿宋"/>
          <w:bCs/>
          <w:sz w:val="32"/>
          <w:szCs w:val="32"/>
        </w:rPr>
        <w:t>。</w:t>
      </w:r>
    </w:p>
    <w:p w14:paraId="5A9E8C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（三）预算绩效目标情况</w:t>
      </w:r>
    </w:p>
    <w:p w14:paraId="0F230F8E">
      <w:pPr>
        <w:spacing w:beforeLines="50" w:afterLines="50" w:line="480" w:lineRule="exact"/>
        <w:ind w:firstLine="320" w:firstLineChars="100"/>
        <w:jc w:val="left"/>
        <w:rPr>
          <w:rFonts w:hint="eastAsia" w:ascii="仿宋_GB2312" w:eastAsia="仿宋"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1.绩效目标</w:t>
      </w:r>
      <w:r>
        <w:rPr>
          <w:rFonts w:hint="eastAsia" w:ascii="仿宋_GB2312" w:eastAsia="仿宋_GB2312" w:cs="仿宋_GB2312"/>
          <w:i w:val="0"/>
          <w:iCs w:val="0"/>
          <w:caps w:val="0"/>
          <w:color w:val="000000"/>
          <w:spacing w:val="0"/>
          <w:kern w:val="0"/>
          <w:sz w:val="32"/>
          <w:szCs w:val="32"/>
          <w:shd w:val="clear" w:fill="FFFFFF"/>
          <w:lang w:val="en-US" w:eastAsia="zh-CN" w:bidi="ar"/>
        </w:rPr>
        <w:t>：</w:t>
      </w:r>
      <w:r>
        <w:rPr>
          <w:rFonts w:hint="eastAsia" w:ascii="仿宋" w:hAnsi="仿宋" w:eastAsia="仿宋" w:cs="宋体"/>
          <w:sz w:val="32"/>
          <w:szCs w:val="32"/>
        </w:rPr>
        <w:t>完成本项目规定的应急广播平台、网络、终端建设任务</w:t>
      </w:r>
      <w:r>
        <w:rPr>
          <w:rFonts w:hint="eastAsia" w:ascii="仿宋" w:hAnsi="仿宋" w:eastAsia="仿宋" w:cs="宋体"/>
          <w:sz w:val="32"/>
          <w:szCs w:val="32"/>
          <w:lang w:eastAsia="zh-CN"/>
        </w:rPr>
        <w:t>；广播电视安全播放，博物馆开馆工作。</w:t>
      </w:r>
    </w:p>
    <w:p w14:paraId="01D19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hAnsiTheme="minorHAns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2.绩效指标</w:t>
      </w:r>
      <w:r>
        <w:rPr>
          <w:rFonts w:hint="eastAsia" w:ascii="仿宋_GB2312" w:eastAsia="仿宋_GB2312" w:cs="仿宋_GB2312"/>
          <w:i w:val="0"/>
          <w:iCs w:val="0"/>
          <w:caps w:val="0"/>
          <w:color w:val="000000"/>
          <w:spacing w:val="0"/>
          <w:kern w:val="0"/>
          <w:sz w:val="32"/>
          <w:szCs w:val="32"/>
          <w:shd w:val="clear" w:fill="FFFFFF"/>
          <w:lang w:val="en-US" w:eastAsia="zh-CN" w:bidi="ar"/>
        </w:rPr>
        <w:t>：</w:t>
      </w:r>
      <w:r>
        <w:rPr>
          <w:rFonts w:hint="eastAsia" w:ascii="仿宋" w:hAnsi="仿宋" w:eastAsia="仿宋" w:cs="仿宋"/>
          <w:i w:val="0"/>
          <w:iCs w:val="0"/>
          <w:caps w:val="0"/>
          <w:color w:val="000000"/>
          <w:spacing w:val="0"/>
          <w:kern w:val="0"/>
          <w:sz w:val="32"/>
          <w:szCs w:val="32"/>
          <w:shd w:val="clear" w:fill="FFFFFF"/>
          <w:lang w:val="en-US" w:eastAsia="zh-CN" w:bidi="ar"/>
        </w:rPr>
        <w:t>（一）成本指标：①经济成本指标，广播电视活动经费155.01万元，②社会成本指标：社会成本节约率0，③生态环境成本指标：生态环境成本节约率0。（二）产出指标：①数量指标：应急广播建设点位2533个，全国两会广播电视播放及博物馆开馆，②质量指标 项目绩效目标达成率100，③时效指标：完成及时性，2024年12月31日之前完成。（三）效益指标：①经济效益指标 提高专项资金使用效益。②社会效益指标 提高广大人民群众防灾意识和抗灾能力，普及应急处置的相关知识，提升基层部门的社会治理能力。③生态效益指标：改善文化宣传环境。（四）满意度指标：服务对象满意率90以上。</w:t>
      </w:r>
    </w:p>
    <w:p w14:paraId="3280C780">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leftChars="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二、绩效评价工作情况</w:t>
      </w:r>
    </w:p>
    <w:p w14:paraId="2D671EBB">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（一）绩效评价目的</w:t>
      </w:r>
    </w:p>
    <w:p w14:paraId="5D886098">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了解2024年度单位整体支出情况、年度工作任务及项目完成情况，年度履职情况，以及所取得的效果。通过评价，在部门预算配置、预算执行等方面总结经验，找准存在的问题，为进一步加强和规范部门资金支出，提升预算配置的合理性；优化财政支出结构提供决策参考和依据，为下一步专项支出绩效评价的逐步推行进行经验性积累奠定基础。</w:t>
      </w:r>
    </w:p>
    <w:p w14:paraId="5FCE28E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 w:name="_Toc11844"/>
      <w:r>
        <w:rPr>
          <w:rFonts w:hint="eastAsia" w:ascii="楷体" w:hAnsi="楷体" w:eastAsia="楷体" w:cs="楷体"/>
          <w:b/>
          <w:bCs/>
          <w:i w:val="0"/>
          <w:iCs w:val="0"/>
          <w:caps w:val="0"/>
          <w:color w:val="000000"/>
          <w:spacing w:val="0"/>
          <w:kern w:val="0"/>
          <w:sz w:val="32"/>
          <w:szCs w:val="32"/>
          <w:shd w:val="clear" w:fill="FFFFFF"/>
          <w:lang w:val="en-US" w:eastAsia="zh-CN" w:bidi="ar"/>
        </w:rPr>
        <w:t>（二）被评价单位、绩效评价范围与时段</w:t>
      </w:r>
      <w:bookmarkEnd w:id="1"/>
    </w:p>
    <w:p w14:paraId="16DF3C7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专项绩效评价单位是本单位，评价范围是对2024年专项活动项目经费开展情况进行评价。</w:t>
      </w:r>
    </w:p>
    <w:p w14:paraId="1556BC8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2" w:name="_Toc31835"/>
      <w:r>
        <w:rPr>
          <w:rFonts w:hint="eastAsia" w:ascii="楷体" w:hAnsi="楷体" w:eastAsia="楷体" w:cs="楷体"/>
          <w:b/>
          <w:bCs/>
          <w:i w:val="0"/>
          <w:iCs w:val="0"/>
          <w:caps w:val="0"/>
          <w:color w:val="000000"/>
          <w:spacing w:val="0"/>
          <w:kern w:val="0"/>
          <w:sz w:val="32"/>
          <w:szCs w:val="32"/>
          <w:shd w:val="clear" w:fill="FFFFFF"/>
          <w:lang w:val="en-US" w:eastAsia="zh-CN" w:bidi="ar"/>
        </w:rPr>
        <w:t>（三）绩效评价原则、评价指标体系、评价方法</w:t>
      </w:r>
      <w:bookmarkEnd w:id="2"/>
    </w:p>
    <w:p w14:paraId="709FE52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按照专项绩效管理有关规定，遵循客观、实事求是、公正、公开的原则，对项目决策、准备、实施等进行自我评价。</w:t>
      </w:r>
    </w:p>
    <w:p w14:paraId="08DA59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3" w:name="_Toc7615"/>
      <w:bookmarkStart w:id="4" w:name="_Toc32076"/>
      <w:r>
        <w:rPr>
          <w:rFonts w:hint="eastAsia" w:ascii="黑体" w:hAnsi="黑体" w:eastAsia="黑体" w:cs="黑体"/>
          <w:i w:val="0"/>
          <w:iCs w:val="0"/>
          <w:caps w:val="0"/>
          <w:color w:val="000000"/>
          <w:spacing w:val="0"/>
          <w:kern w:val="0"/>
          <w:sz w:val="32"/>
          <w:szCs w:val="32"/>
          <w:shd w:val="clear" w:fill="FFFFFF"/>
          <w:lang w:val="en-US" w:eastAsia="zh-CN" w:bidi="ar"/>
        </w:rPr>
        <w:t>三、主要绩效及评价结论</w:t>
      </w:r>
      <w:bookmarkEnd w:id="3"/>
      <w:bookmarkEnd w:id="4"/>
    </w:p>
    <w:p w14:paraId="35DC502B">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仿宋" w:hAnsi="仿宋" w:eastAsia="仿宋" w:cs="宋体"/>
          <w:sz w:val="32"/>
          <w:szCs w:val="32"/>
          <w:lang w:val="en-US" w:eastAsia="zh-CN"/>
        </w:rPr>
      </w:pPr>
      <w:r>
        <w:rPr>
          <w:rFonts w:hint="eastAsia" w:ascii="楷体" w:hAnsi="楷体" w:eastAsia="楷体" w:cs="楷体"/>
          <w:b/>
          <w:bCs/>
          <w:i w:val="0"/>
          <w:iCs w:val="0"/>
          <w:caps w:val="0"/>
          <w:color w:val="000000"/>
          <w:spacing w:val="0"/>
          <w:kern w:val="0"/>
          <w:sz w:val="32"/>
          <w:szCs w:val="32"/>
          <w:shd w:val="clear" w:fill="FFFFFF"/>
          <w:lang w:val="en-US" w:eastAsia="zh-CN" w:bidi="ar"/>
        </w:rPr>
        <w:t>（一）社会效益:</w:t>
      </w:r>
      <w:r>
        <w:rPr>
          <w:rFonts w:hint="eastAsia" w:ascii="仿宋" w:hAnsi="仿宋" w:eastAsia="仿宋" w:cs="宋体"/>
          <w:sz w:val="32"/>
          <w:szCs w:val="32"/>
        </w:rPr>
        <w:t>应急广播体系是政府直接面向灾区群众进行救灾的最有效的指挥调度平台，是政府公众和灾区民众沟通情况传达意见的重要载体应急广播系统规划与建设应能突出各层级党委、政府的“平时”组织管理与“战时”应急指挥调度的能力,除了在应急时期及时、准确的播报应急信息外，在“平时”也可利用本系统传送应急知识普及、政策信息、社会公告以及乡镇基层发布的所辖地区的社会治理信息等，提高广大人民群众防灾意识和抗灾能力，普及应急处置的相关知识，提升基层部门的社会治理能力</w:t>
      </w:r>
      <w:r>
        <w:rPr>
          <w:rFonts w:hint="eastAsia" w:ascii="仿宋" w:hAnsi="仿宋" w:eastAsia="仿宋" w:cs="宋体"/>
          <w:sz w:val="32"/>
          <w:szCs w:val="32"/>
          <w:lang w:eastAsia="zh-CN"/>
        </w:rPr>
        <w:t>。</w:t>
      </w:r>
    </w:p>
    <w:p w14:paraId="1165D3E6">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（二）生态效益：</w:t>
      </w:r>
      <w:r>
        <w:rPr>
          <w:rFonts w:hint="eastAsia" w:ascii="仿宋" w:hAnsi="仿宋" w:eastAsia="仿宋"/>
          <w:color w:val="000000"/>
          <w:sz w:val="32"/>
          <w:szCs w:val="32"/>
          <w:shd w:val="clear" w:color="auto" w:fill="FFFFFF"/>
        </w:rPr>
        <w:t>改善文化宣传环境。</w:t>
      </w:r>
    </w:p>
    <w:p w14:paraId="50FCA7F5">
      <w:pPr>
        <w:spacing w:line="600" w:lineRule="exact"/>
        <w:ind w:firstLine="643" w:firstLineChars="200"/>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（三）可持续影响：</w:t>
      </w:r>
      <w:r>
        <w:rPr>
          <w:rFonts w:hint="eastAsia" w:ascii="仿宋" w:hAnsi="仿宋" w:eastAsia="仿宋" w:cs="宋体"/>
          <w:sz w:val="32"/>
          <w:szCs w:val="32"/>
        </w:rPr>
        <w:t>提高广大人民群众防灾意识和抗灾能力，普及应急处置的相关知识，提升基层部门的社会治理能力</w:t>
      </w:r>
      <w:r>
        <w:rPr>
          <w:rFonts w:hint="eastAsia" w:ascii="仿宋" w:hAnsi="仿宋" w:eastAsia="仿宋" w:cs="宋体"/>
          <w:sz w:val="32"/>
          <w:szCs w:val="32"/>
          <w:lang w:eastAsia="zh-CN"/>
        </w:rPr>
        <w:t>。</w:t>
      </w:r>
    </w:p>
    <w:p w14:paraId="472DAC80">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（四）满意度情况：</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服务对象满意率90%以上。</w:t>
      </w:r>
    </w:p>
    <w:p w14:paraId="257AF00C">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default" w:ascii="楷体" w:hAnsi="楷体" w:eastAsia="楷体" w:cs="楷体"/>
          <w:b/>
          <w:bCs/>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（五）评价结论：</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2024年单位广播电视工作任务已完成，目标责任履职情况良好,专项绩效自评综合得分为100分</w:t>
      </w:r>
    </w:p>
    <w:p w14:paraId="08651BD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bookmarkStart w:id="5" w:name="_Toc16332"/>
      <w:bookmarkStart w:id="6" w:name="_Toc27541"/>
      <w:r>
        <w:rPr>
          <w:rFonts w:hint="eastAsia" w:ascii="黑体" w:hAnsi="黑体" w:eastAsia="黑体" w:cs="黑体"/>
          <w:i w:val="0"/>
          <w:iCs w:val="0"/>
          <w:caps w:val="0"/>
          <w:color w:val="000000"/>
          <w:spacing w:val="0"/>
          <w:kern w:val="0"/>
          <w:sz w:val="32"/>
          <w:szCs w:val="32"/>
          <w:shd w:val="clear" w:fill="FFFFFF"/>
          <w:lang w:val="en-US" w:eastAsia="zh-CN" w:bidi="ar"/>
        </w:rPr>
        <w:t>四、绩效评价指标分析</w:t>
      </w:r>
      <w:bookmarkEnd w:id="5"/>
      <w:bookmarkEnd w:id="6"/>
    </w:p>
    <w:p w14:paraId="3C5595F6">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7" w:name="_Toc17679"/>
      <w:r>
        <w:rPr>
          <w:rFonts w:hint="eastAsia" w:ascii="楷体" w:hAnsi="楷体" w:eastAsia="楷体" w:cs="楷体"/>
          <w:b/>
          <w:bCs/>
          <w:i w:val="0"/>
          <w:iCs w:val="0"/>
          <w:caps w:val="0"/>
          <w:color w:val="000000"/>
          <w:spacing w:val="0"/>
          <w:kern w:val="0"/>
          <w:sz w:val="32"/>
          <w:szCs w:val="32"/>
          <w:shd w:val="clear" w:fill="FFFFFF"/>
          <w:lang w:val="en-US" w:eastAsia="zh-CN" w:bidi="ar"/>
        </w:rPr>
        <w:t>(一)项目决策情况</w:t>
      </w:r>
      <w:bookmarkEnd w:id="7"/>
    </w:p>
    <w:p w14:paraId="04E45BC2">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1、前期准备：准备自评资料并保证完整性、及时性、真实性、佐证材料的准备、材料质量等要求。</w:t>
      </w:r>
    </w:p>
    <w:p w14:paraId="0525CDA7">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2、组织实施：包括布置、审核、检查等情况存在的问题及有关意见及建议。</w:t>
      </w:r>
    </w:p>
    <w:p w14:paraId="6EFE628E">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3、分析评价：按照项目绩效管理有关规定，遵循客观、实事求是、公正、公开的原则，对项目决策、准备、实施等进行了自我评价。</w:t>
      </w:r>
    </w:p>
    <w:p w14:paraId="0878E7C1">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8" w:name="_Toc28411"/>
      <w:r>
        <w:rPr>
          <w:rFonts w:hint="eastAsia" w:ascii="楷体" w:hAnsi="楷体" w:eastAsia="楷体" w:cs="楷体"/>
          <w:b/>
          <w:bCs/>
          <w:i w:val="0"/>
          <w:iCs w:val="0"/>
          <w:caps w:val="0"/>
          <w:color w:val="000000"/>
          <w:spacing w:val="0"/>
          <w:kern w:val="0"/>
          <w:sz w:val="32"/>
          <w:szCs w:val="32"/>
          <w:shd w:val="clear" w:fill="FFFFFF"/>
          <w:lang w:val="en-US" w:eastAsia="zh-CN" w:bidi="ar"/>
        </w:rPr>
        <w:t>(二)项目过程情况</w:t>
      </w:r>
      <w:bookmarkEnd w:id="8"/>
    </w:p>
    <w:p w14:paraId="705DB6CD">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outlineLvl w:val="2"/>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9" w:name="_Toc1014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1.资金管理</w:t>
      </w:r>
      <w:bookmarkEnd w:id="9"/>
      <w:r>
        <w:rPr>
          <w:rFonts w:hint="eastAsia" w:ascii="仿宋_GB2312" w:eastAsia="仿宋_GB2312" w:cs="仿宋_GB2312"/>
          <w:i w:val="0"/>
          <w:iCs w:val="0"/>
          <w:caps w:val="0"/>
          <w:color w:val="000000"/>
          <w:spacing w:val="0"/>
          <w:kern w:val="0"/>
          <w:sz w:val="32"/>
          <w:szCs w:val="32"/>
          <w:shd w:val="clear" w:fill="FFFFFF"/>
          <w:lang w:val="en-US" w:eastAsia="zh-CN" w:bidi="ar"/>
        </w:rPr>
        <w:t>：我局严格执行专项资金管理制度，专项专用，提高专项资金使用效益。</w:t>
      </w:r>
    </w:p>
    <w:p w14:paraId="36E02FEC">
      <w:pPr>
        <w:spacing w:line="520" w:lineRule="exact"/>
        <w:ind w:firstLine="633" w:firstLineChars="198"/>
        <w:rPr>
          <w:rFonts w:hint="eastAsia" w:ascii="仿宋_GB2312" w:eastAsia="仿宋_GB2312" w:cs="仿宋_GB2312"/>
          <w:i w:val="0"/>
          <w:iCs w:val="0"/>
          <w:caps w:val="0"/>
          <w:color w:val="000000"/>
          <w:spacing w:val="0"/>
          <w:kern w:val="0"/>
          <w:sz w:val="32"/>
          <w:szCs w:val="32"/>
          <w:shd w:val="clear" w:fill="FFFFFF"/>
          <w:lang w:val="en-US" w:eastAsia="zh-CN" w:bidi="ar"/>
        </w:rPr>
      </w:pPr>
      <w:bookmarkStart w:id="10" w:name="_Toc1210"/>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2.项目实施</w:t>
      </w:r>
      <w:bookmarkEnd w:id="10"/>
      <w:r>
        <w:rPr>
          <w:rFonts w:hint="eastAsia" w:ascii="仿宋_GB2312" w:eastAsia="仿宋_GB2312" w:cs="仿宋_GB2312"/>
          <w:i w:val="0"/>
          <w:iCs w:val="0"/>
          <w:caps w:val="0"/>
          <w:color w:val="000000"/>
          <w:spacing w:val="0"/>
          <w:kern w:val="0"/>
          <w:sz w:val="32"/>
          <w:szCs w:val="32"/>
          <w:shd w:val="clear" w:fill="FFFFFF"/>
          <w:lang w:val="en-US" w:eastAsia="zh-CN" w:bidi="ar"/>
        </w:rPr>
        <w:t>：</w:t>
      </w:r>
    </w:p>
    <w:p w14:paraId="5F607920">
      <w:pPr>
        <w:spacing w:line="520" w:lineRule="exact"/>
        <w:ind w:firstLine="633" w:firstLineChars="198"/>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、项目组织情况分析</w:t>
      </w:r>
    </w:p>
    <w:p w14:paraId="2DB519FF">
      <w:pPr>
        <w:ind w:firstLine="787" w:firstLineChars="246"/>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该项目中我们按照</w:t>
      </w:r>
      <w:r>
        <w:rPr>
          <w:rFonts w:hint="eastAsia" w:ascii="仿宋" w:hAnsi="仿宋" w:eastAsia="仿宋" w:cs="仿宋"/>
          <w:b w:val="0"/>
          <w:bCs w:val="0"/>
          <w:sz w:val="32"/>
          <w:szCs w:val="32"/>
          <w:lang w:eastAsia="zh-CN"/>
        </w:rPr>
        <w:t>政府采购</w:t>
      </w:r>
      <w:r>
        <w:rPr>
          <w:rFonts w:hint="eastAsia" w:ascii="仿宋" w:hAnsi="仿宋" w:eastAsia="仿宋" w:cs="仿宋"/>
          <w:b w:val="0"/>
          <w:bCs w:val="0"/>
          <w:sz w:val="32"/>
          <w:szCs w:val="32"/>
        </w:rPr>
        <w:t>法律规定方式，</w:t>
      </w:r>
      <w:r>
        <w:rPr>
          <w:rFonts w:hint="eastAsia" w:ascii="仿宋" w:hAnsi="仿宋" w:eastAsia="仿宋" w:cs="仿宋"/>
          <w:b w:val="0"/>
          <w:bCs w:val="0"/>
          <w:sz w:val="32"/>
          <w:szCs w:val="32"/>
          <w:lang w:eastAsia="zh-CN"/>
        </w:rPr>
        <w:t>对项目中需要进行采购的项目进行采购。</w:t>
      </w:r>
    </w:p>
    <w:p w14:paraId="64D0487E">
      <w:pPr>
        <w:pStyle w:val="8"/>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、项目管理情况分析</w:t>
      </w:r>
    </w:p>
    <w:p w14:paraId="462E79A1">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outlineLvl w:val="2"/>
        <w:rPr>
          <w:rFonts w:hint="eastAsia" w:ascii="仿宋_GB2312" w:eastAsia="仿宋" w:cs="仿宋_GB2312" w:hAnsiTheme="minorHAnsi"/>
          <w:i w:val="0"/>
          <w:iCs w:val="0"/>
          <w:caps w:val="0"/>
          <w:color w:val="000000"/>
          <w:spacing w:val="0"/>
          <w:kern w:val="0"/>
          <w:sz w:val="32"/>
          <w:szCs w:val="32"/>
          <w:shd w:val="clear" w:fill="FFFFFF"/>
          <w:lang w:val="en-US" w:eastAsia="zh-CN" w:bidi="ar"/>
        </w:rPr>
      </w:pPr>
      <w:r>
        <w:rPr>
          <w:rFonts w:hint="eastAsia" w:ascii="仿宋" w:hAnsi="仿宋" w:eastAsia="仿宋" w:cs="仿宋"/>
          <w:b w:val="0"/>
          <w:bCs w:val="0"/>
          <w:sz w:val="32"/>
          <w:szCs w:val="32"/>
        </w:rPr>
        <w:t>按照专项资金项目管理制度，经常性自查，</w:t>
      </w:r>
      <w:r>
        <w:rPr>
          <w:rFonts w:hint="eastAsia" w:ascii="仿宋" w:hAnsi="仿宋" w:eastAsia="仿宋" w:cs="仿宋"/>
          <w:b w:val="0"/>
          <w:bCs w:val="0"/>
          <w:sz w:val="32"/>
          <w:szCs w:val="32"/>
          <w:lang w:eastAsia="zh-CN"/>
        </w:rPr>
        <w:t>并</w:t>
      </w:r>
      <w:r>
        <w:rPr>
          <w:rFonts w:hint="eastAsia" w:ascii="仿宋" w:hAnsi="仿宋" w:eastAsia="仿宋" w:cs="仿宋"/>
          <w:b w:val="0"/>
          <w:bCs w:val="0"/>
          <w:sz w:val="32"/>
          <w:szCs w:val="32"/>
        </w:rPr>
        <w:t>派</w:t>
      </w:r>
      <w:r>
        <w:rPr>
          <w:rFonts w:hint="eastAsia" w:ascii="仿宋" w:hAnsi="仿宋" w:eastAsia="仿宋" w:cs="仿宋"/>
          <w:b w:val="0"/>
          <w:bCs w:val="0"/>
          <w:sz w:val="32"/>
          <w:szCs w:val="32"/>
          <w:lang w:eastAsia="zh-CN"/>
        </w:rPr>
        <w:t>项目</w:t>
      </w:r>
      <w:r>
        <w:rPr>
          <w:rFonts w:hint="eastAsia" w:ascii="仿宋" w:hAnsi="仿宋" w:eastAsia="仿宋" w:cs="仿宋"/>
          <w:b w:val="0"/>
          <w:bCs w:val="0"/>
          <w:sz w:val="32"/>
          <w:szCs w:val="32"/>
        </w:rPr>
        <w:t>管理人员进行</w:t>
      </w:r>
      <w:r>
        <w:rPr>
          <w:rFonts w:hint="eastAsia" w:ascii="仿宋" w:hAnsi="仿宋" w:eastAsia="仿宋" w:cs="仿宋"/>
          <w:b w:val="0"/>
          <w:bCs w:val="0"/>
          <w:sz w:val="32"/>
          <w:szCs w:val="32"/>
          <w:lang w:eastAsia="zh-CN"/>
        </w:rPr>
        <w:t>日常</w:t>
      </w:r>
      <w:r>
        <w:rPr>
          <w:rFonts w:hint="eastAsia" w:ascii="仿宋" w:hAnsi="仿宋" w:eastAsia="仿宋" w:cs="仿宋"/>
          <w:b w:val="0"/>
          <w:bCs w:val="0"/>
          <w:sz w:val="32"/>
          <w:szCs w:val="32"/>
        </w:rPr>
        <w:t>监督</w:t>
      </w:r>
      <w:r>
        <w:rPr>
          <w:rFonts w:hint="eastAsia" w:ascii="仿宋" w:hAnsi="仿宋" w:eastAsia="仿宋" w:cs="仿宋"/>
          <w:b w:val="0"/>
          <w:bCs w:val="0"/>
          <w:sz w:val="32"/>
          <w:szCs w:val="32"/>
          <w:lang w:eastAsia="zh-CN"/>
        </w:rPr>
        <w:t>管理。</w:t>
      </w:r>
    </w:p>
    <w:p w14:paraId="542B0D1E">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1" w:name="_Toc6604"/>
      <w:r>
        <w:rPr>
          <w:rFonts w:hint="eastAsia" w:ascii="楷体" w:hAnsi="楷体" w:eastAsia="楷体" w:cs="楷体"/>
          <w:b/>
          <w:bCs/>
          <w:i w:val="0"/>
          <w:iCs w:val="0"/>
          <w:caps w:val="0"/>
          <w:color w:val="000000"/>
          <w:spacing w:val="0"/>
          <w:kern w:val="0"/>
          <w:sz w:val="32"/>
          <w:szCs w:val="32"/>
          <w:shd w:val="clear" w:fill="FFFFFF"/>
          <w:lang w:val="en-US" w:eastAsia="zh-CN" w:bidi="ar"/>
        </w:rPr>
        <w:t>(三)项目产出情况</w:t>
      </w:r>
      <w:bookmarkEnd w:id="11"/>
    </w:p>
    <w:p w14:paraId="15A408BC">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12" w:name="_Toc20742"/>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1.产出数量</w:t>
      </w:r>
      <w:bookmarkEnd w:id="12"/>
      <w:r>
        <w:rPr>
          <w:rFonts w:hint="eastAsia" w:ascii="仿宋_GB2312" w:eastAsia="仿宋_GB2312" w:cs="仿宋_GB2312"/>
          <w:i w:val="0"/>
          <w:iCs w:val="0"/>
          <w:caps w:val="0"/>
          <w:color w:val="000000"/>
          <w:spacing w:val="0"/>
          <w:kern w:val="0"/>
          <w:sz w:val="32"/>
          <w:szCs w:val="32"/>
          <w:shd w:val="clear" w:fill="FFFFFF"/>
          <w:lang w:val="en-US" w:eastAsia="zh-CN" w:bidi="ar"/>
        </w:rPr>
        <w:t>：应急广播体系二期项目建设、广播电视安全播放、博物馆开馆完成率100%。</w:t>
      </w:r>
    </w:p>
    <w:p w14:paraId="4FE27EDF">
      <w:pPr>
        <w:spacing w:line="600" w:lineRule="exact"/>
        <w:ind w:firstLine="640" w:firstLineChars="200"/>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13" w:name="_Toc5372"/>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2.产出质量</w:t>
      </w:r>
      <w:bookmarkEnd w:id="13"/>
      <w:r>
        <w:rPr>
          <w:rFonts w:hint="eastAsia" w:ascii="仿宋_GB2312" w:eastAsia="仿宋_GB2312" w:cs="仿宋_GB2312"/>
          <w:i w:val="0"/>
          <w:iCs w:val="0"/>
          <w:caps w:val="0"/>
          <w:color w:val="000000"/>
          <w:spacing w:val="0"/>
          <w:kern w:val="0"/>
          <w:sz w:val="32"/>
          <w:szCs w:val="32"/>
          <w:shd w:val="clear" w:fill="FFFFFF"/>
          <w:lang w:val="en-US" w:eastAsia="zh-CN" w:bidi="ar"/>
        </w:rPr>
        <w:t>：</w:t>
      </w:r>
      <w:r>
        <w:rPr>
          <w:rFonts w:hint="eastAsia" w:ascii="仿宋" w:hAnsi="仿宋" w:eastAsia="仿宋" w:cs="宋体"/>
          <w:kern w:val="0"/>
          <w:sz w:val="32"/>
          <w:szCs w:val="32"/>
        </w:rPr>
        <w:t>按工程质量验收合格，保质保量。</w:t>
      </w:r>
    </w:p>
    <w:p w14:paraId="45DF5308">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2"/>
        <w:rPr>
          <w:rFonts w:hint="eastAsia" w:ascii="仿宋_GB2312" w:eastAsia="仿宋" w:cs="仿宋_GB2312" w:hAnsiTheme="minorHAnsi"/>
          <w:i w:val="0"/>
          <w:iCs w:val="0"/>
          <w:caps w:val="0"/>
          <w:color w:val="000000"/>
          <w:spacing w:val="0"/>
          <w:kern w:val="0"/>
          <w:sz w:val="32"/>
          <w:szCs w:val="32"/>
          <w:shd w:val="clear" w:fill="FFFFFF"/>
          <w:lang w:val="en-US" w:eastAsia="zh-CN" w:bidi="ar"/>
        </w:rPr>
      </w:pPr>
      <w:bookmarkStart w:id="14" w:name="_Toc25948"/>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3.产出成本</w:t>
      </w:r>
      <w:bookmarkEnd w:id="14"/>
      <w:r>
        <w:rPr>
          <w:rFonts w:hint="eastAsia" w:ascii="仿宋_GB2312" w:eastAsia="仿宋_GB2312" w:cs="仿宋_GB2312"/>
          <w:i w:val="0"/>
          <w:iCs w:val="0"/>
          <w:caps w:val="0"/>
          <w:color w:val="000000"/>
          <w:spacing w:val="0"/>
          <w:kern w:val="0"/>
          <w:sz w:val="32"/>
          <w:szCs w:val="32"/>
          <w:shd w:val="clear" w:fill="FFFFFF"/>
          <w:lang w:val="en-US" w:eastAsia="zh-CN" w:bidi="ar"/>
        </w:rPr>
        <w:t>：</w:t>
      </w:r>
      <w:r>
        <w:rPr>
          <w:rFonts w:hint="eastAsia" w:ascii="仿宋" w:hAnsi="仿宋" w:eastAsia="仿宋"/>
          <w:sz w:val="32"/>
          <w:szCs w:val="32"/>
          <w:lang w:eastAsia="zh-CN"/>
        </w:rPr>
        <w:t>项目成本控制在预算内支出。</w:t>
      </w:r>
    </w:p>
    <w:p w14:paraId="37499298">
      <w:pPr>
        <w:spacing w:line="600" w:lineRule="exact"/>
        <w:ind w:firstLine="640" w:firstLineChars="200"/>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pPr>
      <w:bookmarkStart w:id="15" w:name="_Toc21477"/>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4.产出时效</w:t>
      </w:r>
      <w:bookmarkEnd w:id="15"/>
      <w:r>
        <w:rPr>
          <w:rFonts w:hint="eastAsia" w:ascii="仿宋_GB2312" w:eastAsia="仿宋_GB2312" w:cs="仿宋_GB2312"/>
          <w:i w:val="0"/>
          <w:iCs w:val="0"/>
          <w:caps w:val="0"/>
          <w:color w:val="000000"/>
          <w:spacing w:val="0"/>
          <w:kern w:val="0"/>
          <w:sz w:val="32"/>
          <w:szCs w:val="32"/>
          <w:shd w:val="clear" w:fill="FFFFFF"/>
          <w:lang w:val="en-US" w:eastAsia="zh-CN" w:bidi="ar"/>
        </w:rPr>
        <w:t>：项目已于</w:t>
      </w:r>
      <w:r>
        <w:rPr>
          <w:rFonts w:ascii="仿宋" w:hAnsi="仿宋" w:eastAsia="仿宋"/>
          <w:sz w:val="32"/>
          <w:szCs w:val="32"/>
        </w:rPr>
        <w:t>2</w:t>
      </w:r>
      <w:r>
        <w:rPr>
          <w:rFonts w:hint="eastAsia" w:ascii="仿宋" w:hAnsi="仿宋" w:eastAsia="仿宋"/>
          <w:sz w:val="32"/>
          <w:szCs w:val="32"/>
          <w:lang w:val="en-US" w:eastAsia="zh-CN"/>
        </w:rPr>
        <w:t>024年</w:t>
      </w:r>
      <w:r>
        <w:rPr>
          <w:rFonts w:hint="eastAsia" w:ascii="仿宋" w:hAnsi="仿宋" w:eastAsia="仿宋"/>
          <w:sz w:val="32"/>
          <w:szCs w:val="32"/>
          <w:lang w:eastAsia="zh-CN"/>
        </w:rPr>
        <w:t>度内</w:t>
      </w:r>
      <w:r>
        <w:rPr>
          <w:rFonts w:hint="eastAsia" w:ascii="仿宋" w:hAnsi="仿宋" w:eastAsia="仿宋"/>
          <w:sz w:val="32"/>
          <w:szCs w:val="32"/>
        </w:rPr>
        <w:t>按时完成。</w:t>
      </w:r>
    </w:p>
    <w:p w14:paraId="4F6198D7">
      <w:pPr>
        <w:pStyle w:val="5"/>
        <w:keepNext w:val="0"/>
        <w:keepLines w:val="0"/>
        <w:pageBreakBefore w:val="0"/>
        <w:widowControl w:val="0"/>
        <w:kinsoku/>
        <w:wordWrap/>
        <w:overflowPunct/>
        <w:topLinePunct w:val="0"/>
        <w:autoSpaceDE/>
        <w:autoSpaceDN/>
        <w:bidi w:val="0"/>
        <w:adjustRightInd/>
        <w:snapToGrid w:val="0"/>
        <w:spacing w:beforeLines="0" w:afterLines="0" w:line="520" w:lineRule="exact"/>
        <w:ind w:left="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16" w:name="_Toc3072"/>
      <w:bookmarkStart w:id="17" w:name="_Toc12690"/>
      <w:r>
        <w:rPr>
          <w:rFonts w:hint="eastAsia" w:ascii="楷体" w:hAnsi="楷体" w:eastAsia="楷体" w:cs="楷体"/>
          <w:b/>
          <w:bCs/>
          <w:i w:val="0"/>
          <w:iCs w:val="0"/>
          <w:caps w:val="0"/>
          <w:color w:val="000000"/>
          <w:spacing w:val="0"/>
          <w:kern w:val="0"/>
          <w:sz w:val="32"/>
          <w:szCs w:val="32"/>
          <w:shd w:val="clear" w:fill="FFFFFF"/>
          <w:lang w:val="en-US" w:eastAsia="zh-CN" w:bidi="ar"/>
        </w:rPr>
        <w:t>(四)项目效益情况</w:t>
      </w:r>
      <w:bookmarkEnd w:id="16"/>
      <w:bookmarkEnd w:id="17"/>
    </w:p>
    <w:p w14:paraId="2EA853A7">
      <w:pPr>
        <w:pStyle w:val="8"/>
        <w:spacing w:line="360" w:lineRule="auto"/>
        <w:ind w:firstLine="643" w:firstLineChars="200"/>
        <w:rPr>
          <w:rFonts w:hint="eastAsia" w:ascii="宋体" w:hAnsi="宋体" w:eastAsia="宋体" w:cs="宋体"/>
          <w:b/>
          <w:sz w:val="32"/>
          <w:szCs w:val="32"/>
        </w:rPr>
      </w:pPr>
      <w:bookmarkStart w:id="18" w:name="_Toc390096931"/>
      <w:bookmarkStart w:id="19" w:name="_Toc390267055"/>
      <w:bookmarkStart w:id="20" w:name="_Toc24241"/>
      <w:bookmarkStart w:id="21" w:name="_Toc12414"/>
      <w:r>
        <w:rPr>
          <w:rFonts w:hint="eastAsia" w:ascii="宋体" w:hAnsi="宋体" w:eastAsia="宋体" w:cs="宋体"/>
          <w:b/>
          <w:sz w:val="32"/>
          <w:szCs w:val="32"/>
        </w:rPr>
        <w:t>1、项目经济性分析</w:t>
      </w:r>
    </w:p>
    <w:p w14:paraId="43792B95">
      <w:pPr>
        <w:pStyle w:val="4"/>
        <w:spacing w:before="0" w:beforeAutospacing="0" w:after="150" w:afterAutospacing="0" w:line="510" w:lineRule="atLeast"/>
        <w:ind w:firstLine="480"/>
        <w:jc w:val="both"/>
        <w:rPr>
          <w:rFonts w:hint="eastAsia" w:ascii="仿宋" w:hAnsi="仿宋" w:eastAsia="仿宋" w:cs="仿宋"/>
          <w:color w:val="3D3D3D"/>
          <w:sz w:val="32"/>
          <w:szCs w:val="32"/>
        </w:rPr>
      </w:pPr>
      <w:r>
        <w:rPr>
          <w:rFonts w:hint="eastAsia" w:ascii="宋体" w:hAnsi="宋体" w:eastAsia="宋体" w:cs="宋体"/>
          <w:sz w:val="32"/>
          <w:szCs w:val="32"/>
        </w:rPr>
        <w:t>（1）项目成本（预算）控制情况</w:t>
      </w:r>
      <w:r>
        <w:rPr>
          <w:rFonts w:hint="eastAsia" w:ascii="宋体" w:hAnsi="宋体" w:eastAsia="宋体" w:cs="宋体"/>
          <w:sz w:val="32"/>
          <w:szCs w:val="32"/>
          <w:lang w:eastAsia="zh-CN"/>
        </w:rPr>
        <w:t>：</w:t>
      </w:r>
      <w:r>
        <w:rPr>
          <w:rFonts w:hint="eastAsia" w:ascii="仿宋" w:hAnsi="仿宋" w:eastAsia="仿宋" w:cs="仿宋"/>
          <w:color w:val="3D3D3D"/>
          <w:sz w:val="32"/>
          <w:szCs w:val="32"/>
        </w:rPr>
        <w:t>项目成本控制在预算范围之内，可控制。</w:t>
      </w:r>
    </w:p>
    <w:p w14:paraId="10F1FD86">
      <w:pPr>
        <w:pStyle w:val="8"/>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（2）项目成本（预算）节约情况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按照合同金额支付工程款。</w:t>
      </w:r>
    </w:p>
    <w:p w14:paraId="1FB35210">
      <w:pPr>
        <w:pStyle w:val="8"/>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2、项目的效率性分析</w:t>
      </w:r>
    </w:p>
    <w:p w14:paraId="3FF37084">
      <w:pPr>
        <w:pStyle w:val="8"/>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（1）项目的实施进度</w:t>
      </w:r>
      <w:r>
        <w:rPr>
          <w:rFonts w:hint="eastAsia" w:ascii="仿宋" w:hAnsi="仿宋" w:eastAsia="仿宋" w:cs="仿宋"/>
          <w:sz w:val="32"/>
          <w:szCs w:val="32"/>
          <w:lang w:val="en-US" w:eastAsia="zh-CN"/>
        </w:rPr>
        <w:t>:应急广播工程项目已完工。</w:t>
      </w:r>
    </w:p>
    <w:p w14:paraId="1813D7FC">
      <w:pPr>
        <w:pStyle w:val="8"/>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（2）项目完成质量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该项目已竣工验收。</w:t>
      </w:r>
    </w:p>
    <w:p w14:paraId="7C07EF6B">
      <w:pPr>
        <w:pStyle w:val="8"/>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3、项目的效益性分析</w:t>
      </w:r>
    </w:p>
    <w:p w14:paraId="2AA58A81">
      <w:pPr>
        <w:pStyle w:val="8"/>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（1）项目预期目标完成程度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该项目已完工。</w:t>
      </w:r>
    </w:p>
    <w:p w14:paraId="11CB14B3">
      <w:pPr>
        <w:pStyle w:val="4"/>
        <w:widowControl/>
        <w:shd w:val="clear" w:color="auto" w:fill="FFFFFF"/>
        <w:spacing w:beforeAutospacing="0" w:afterAutospacing="0" w:line="560" w:lineRule="exact"/>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rPr>
        <w:t>（2）项目实施对经济和社会的影响</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FFFFFF"/>
        </w:rPr>
        <w:t>（1）经济效益。</w:t>
      </w:r>
      <w:r>
        <w:rPr>
          <w:rFonts w:hint="eastAsia" w:ascii="仿宋" w:hAnsi="仿宋" w:eastAsia="仿宋" w:cs="仿宋"/>
          <w:sz w:val="32"/>
          <w:szCs w:val="32"/>
          <w:lang w:val="en-US" w:eastAsia="zh-CN"/>
        </w:rPr>
        <w:t>提高专项资金使用效益。</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）可持续影响。</w:t>
      </w:r>
      <w:r>
        <w:rPr>
          <w:rFonts w:hint="eastAsia" w:ascii="仿宋" w:hAnsi="仿宋" w:eastAsia="仿宋" w:cs="宋体"/>
          <w:sz w:val="32"/>
          <w:szCs w:val="32"/>
        </w:rPr>
        <w:t>提高广大人民群众防灾意识和抗灾能力，普及应急处置的相关知识，提升基层部门的社会治理能力</w:t>
      </w:r>
      <w:r>
        <w:rPr>
          <w:rFonts w:hint="eastAsia" w:ascii="仿宋" w:hAnsi="仿宋" w:eastAsia="仿宋" w:cs="宋体"/>
          <w:sz w:val="32"/>
          <w:szCs w:val="32"/>
          <w:lang w:eastAsia="zh-CN"/>
        </w:rPr>
        <w:t>。</w:t>
      </w:r>
    </w:p>
    <w:p w14:paraId="24D627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0"/>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五、项目主要经验、存在的问题</w:t>
      </w:r>
      <w:bookmarkEnd w:id="18"/>
      <w:bookmarkEnd w:id="19"/>
      <w:r>
        <w:rPr>
          <w:rFonts w:hint="eastAsia" w:ascii="黑体" w:hAnsi="黑体" w:eastAsia="黑体" w:cs="黑体"/>
          <w:i w:val="0"/>
          <w:iCs w:val="0"/>
          <w:caps w:val="0"/>
          <w:color w:val="000000"/>
          <w:spacing w:val="0"/>
          <w:kern w:val="0"/>
          <w:sz w:val="32"/>
          <w:szCs w:val="32"/>
          <w:shd w:val="clear" w:fill="FFFFFF"/>
          <w:lang w:val="en-US" w:eastAsia="zh-CN" w:bidi="ar"/>
        </w:rPr>
        <w:t>及建议</w:t>
      </w:r>
      <w:bookmarkEnd w:id="20"/>
      <w:bookmarkEnd w:id="21"/>
    </w:p>
    <w:p w14:paraId="572AEDC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eastAsia" w:ascii="楷体" w:hAnsi="楷体" w:eastAsia="楷体" w:cs="楷体"/>
          <w:b/>
          <w:bCs/>
          <w:i w:val="0"/>
          <w:iCs w:val="0"/>
          <w:caps w:val="0"/>
          <w:color w:val="000000"/>
          <w:spacing w:val="0"/>
          <w:kern w:val="0"/>
          <w:sz w:val="32"/>
          <w:szCs w:val="32"/>
          <w:shd w:val="clear" w:fill="FFFFFF"/>
          <w:lang w:val="en-US" w:eastAsia="zh-CN" w:bidi="ar"/>
        </w:rPr>
      </w:pPr>
      <w:bookmarkStart w:id="22" w:name="_Toc23434"/>
      <w:bookmarkStart w:id="23" w:name="_Toc5316"/>
      <w:r>
        <w:rPr>
          <w:rFonts w:hint="eastAsia" w:ascii="楷体" w:hAnsi="楷体" w:eastAsia="楷体" w:cs="楷体"/>
          <w:b/>
          <w:bCs/>
          <w:i w:val="0"/>
          <w:iCs w:val="0"/>
          <w:caps w:val="0"/>
          <w:color w:val="000000"/>
          <w:spacing w:val="0"/>
          <w:kern w:val="0"/>
          <w:sz w:val="32"/>
          <w:szCs w:val="32"/>
          <w:shd w:val="clear" w:fill="FFFFFF"/>
          <w:lang w:val="en-US" w:eastAsia="zh-CN" w:bidi="ar"/>
        </w:rPr>
        <w:t>（一）项目主要经验</w:t>
      </w:r>
      <w:bookmarkEnd w:id="22"/>
      <w:r>
        <w:rPr>
          <w:rFonts w:hint="eastAsia" w:ascii="楷体" w:hAnsi="楷体" w:eastAsia="楷体" w:cs="楷体"/>
          <w:b/>
          <w:bCs/>
          <w:i w:val="0"/>
          <w:iCs w:val="0"/>
          <w:caps w:val="0"/>
          <w:color w:val="000000"/>
          <w:spacing w:val="0"/>
          <w:kern w:val="0"/>
          <w:sz w:val="32"/>
          <w:szCs w:val="32"/>
          <w:shd w:val="clear" w:fill="FFFFFF"/>
          <w:lang w:val="en-US" w:eastAsia="zh-CN" w:bidi="ar"/>
        </w:rPr>
        <w:t>及做法</w:t>
      </w:r>
      <w:bookmarkEnd w:id="23"/>
    </w:p>
    <w:p w14:paraId="5CC385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default" w:ascii="楷体" w:hAnsi="楷体" w:eastAsia="楷体" w:cs="楷体"/>
          <w:b/>
          <w:bCs/>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2024年，我局以绩效目标实现为导向，进一步加强制度建设，提升自评质量，预算绩效管理取得新成效。一是绩效目标编制，及时报送绩效目标。二是对专项活动开展情况绩效过程进行跟踪监控。三是健全绩效管理工作机制，明确分工，努力提高了绩效管理工作水平。</w:t>
      </w:r>
    </w:p>
    <w:p w14:paraId="5F67491D">
      <w:pPr>
        <w:keepNext w:val="0"/>
        <w:keepLines w:val="0"/>
        <w:pageBreakBefore w:val="0"/>
        <w:widowControl w:val="0"/>
        <w:kinsoku/>
        <w:wordWrap/>
        <w:overflowPunct/>
        <w:topLinePunct w:val="0"/>
        <w:autoSpaceDE/>
        <w:autoSpaceDN/>
        <w:bidi w:val="0"/>
        <w:adjustRightInd/>
        <w:snapToGrid w:val="0"/>
        <w:spacing w:line="520" w:lineRule="exact"/>
        <w:ind w:left="0" w:leftChars="0" w:firstLine="643" w:firstLineChars="200"/>
        <w:textAlignment w:val="auto"/>
        <w:outlineLvl w:val="1"/>
        <w:rPr>
          <w:rFonts w:hint="default" w:ascii="楷体" w:hAnsi="楷体" w:eastAsia="楷体" w:cs="楷体"/>
          <w:b/>
          <w:bCs/>
          <w:i w:val="0"/>
          <w:iCs w:val="0"/>
          <w:caps w:val="0"/>
          <w:color w:val="000000"/>
          <w:spacing w:val="0"/>
          <w:kern w:val="0"/>
          <w:sz w:val="32"/>
          <w:szCs w:val="32"/>
          <w:shd w:val="clear" w:fill="FFFFFF"/>
          <w:lang w:val="en-US" w:eastAsia="zh-CN" w:bidi="ar"/>
        </w:rPr>
      </w:pPr>
      <w:bookmarkStart w:id="24" w:name="_Toc2597"/>
      <w:bookmarkStart w:id="25" w:name="_Toc6772"/>
      <w:r>
        <w:rPr>
          <w:rFonts w:hint="eastAsia" w:ascii="楷体" w:hAnsi="楷体" w:eastAsia="楷体" w:cs="楷体"/>
          <w:b/>
          <w:bCs/>
          <w:i w:val="0"/>
          <w:iCs w:val="0"/>
          <w:caps w:val="0"/>
          <w:color w:val="000000"/>
          <w:spacing w:val="0"/>
          <w:kern w:val="0"/>
          <w:sz w:val="32"/>
          <w:szCs w:val="32"/>
          <w:shd w:val="clear" w:fill="FFFFFF"/>
          <w:lang w:val="en-US" w:eastAsia="zh-CN" w:bidi="ar"/>
        </w:rPr>
        <w:t>（二）存在的问题</w:t>
      </w:r>
      <w:bookmarkEnd w:id="24"/>
      <w:bookmarkEnd w:id="25"/>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无</w:t>
      </w:r>
    </w:p>
    <w:p w14:paraId="15F6133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outlineLvl w:val="1"/>
        <w:rPr>
          <w:rFonts w:hint="eastAsia" w:ascii="仿宋" w:hAnsi="仿宋" w:eastAsia="仿宋" w:cs="仿宋"/>
          <w:b w:val="0"/>
          <w:bCs w:val="0"/>
          <w:i w:val="0"/>
          <w:iCs w:val="0"/>
          <w:caps w:val="0"/>
          <w:color w:val="000000"/>
          <w:spacing w:val="0"/>
          <w:sz w:val="32"/>
          <w:szCs w:val="32"/>
          <w:lang w:val="en-US"/>
        </w:rPr>
      </w:pPr>
      <w:bookmarkStart w:id="26" w:name="_Toc29278"/>
      <w:bookmarkStart w:id="27" w:name="_Toc16271"/>
      <w:r>
        <w:rPr>
          <w:rFonts w:hint="eastAsia" w:ascii="楷体" w:hAnsi="楷体" w:eastAsia="楷体" w:cs="楷体"/>
          <w:b/>
          <w:bCs/>
          <w:i w:val="0"/>
          <w:iCs w:val="0"/>
          <w:caps w:val="0"/>
          <w:color w:val="000000"/>
          <w:spacing w:val="0"/>
          <w:kern w:val="0"/>
          <w:sz w:val="32"/>
          <w:szCs w:val="32"/>
          <w:shd w:val="clear" w:fill="FFFFFF"/>
          <w:lang w:val="en-US" w:eastAsia="zh-CN" w:bidi="ar"/>
        </w:rPr>
        <w:t>（三）有关建议</w:t>
      </w:r>
      <w:bookmarkEnd w:id="26"/>
      <w:bookmarkEnd w:id="27"/>
      <w:r>
        <w:rPr>
          <w:rFonts w:hint="eastAsia" w:ascii="楷体" w:hAnsi="楷体" w:eastAsia="楷体" w:cs="楷体"/>
          <w:b/>
          <w:bCs/>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无</w:t>
      </w:r>
    </w:p>
    <w:p w14:paraId="639BD6E9">
      <w:pPr>
        <w:rPr>
          <w:rFonts w:hint="eastAsia"/>
          <w:lang w:val="en-US" w:eastAsia="zh-CN"/>
        </w:rPr>
      </w:pPr>
      <w:r>
        <w:rPr>
          <w:rFonts w:hint="eastAsia"/>
          <w:lang w:val="en-US" w:eastAsia="zh-CN"/>
        </w:rPr>
        <w:t xml:space="preserve">         、</w:t>
      </w:r>
    </w:p>
    <w:p w14:paraId="01C0FE20">
      <w:pPr>
        <w:rPr>
          <w:rFonts w:hint="eastAsia"/>
          <w:lang w:val="en-US" w:eastAsia="zh-CN"/>
        </w:rPr>
      </w:pPr>
    </w:p>
    <w:p w14:paraId="65CEFB70">
      <w:pPr>
        <w:rPr>
          <w:rFonts w:hint="eastAsia"/>
          <w:lang w:val="en-US" w:eastAsia="zh-CN"/>
        </w:rPr>
      </w:pPr>
      <w:r>
        <w:rPr>
          <w:rFonts w:hint="eastAsia"/>
          <w:lang w:val="en-US" w:eastAsia="zh-CN"/>
        </w:rPr>
        <w:t xml:space="preserve">                                 </w:t>
      </w:r>
    </w:p>
    <w:p w14:paraId="54440FEE">
      <w:pPr>
        <w:rPr>
          <w:rFonts w:hint="eastAsia"/>
          <w:lang w:val="en-US" w:eastAsia="zh-CN"/>
        </w:rPr>
      </w:pPr>
    </w:p>
    <w:p w14:paraId="55071B38">
      <w:pPr>
        <w:ind w:firstLine="3520" w:firstLineChars="1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沅陵县文化旅游广电体育局</w:t>
      </w:r>
    </w:p>
    <w:p w14:paraId="189450DA">
      <w:pPr>
        <w:rPr>
          <w:rFonts w:hint="default"/>
          <w:lang w:val="en-US" w:eastAsia="zh-CN"/>
        </w:rPr>
      </w:pPr>
      <w:r>
        <w:rPr>
          <w:rFonts w:hint="eastAsia" w:ascii="仿宋" w:hAnsi="仿宋" w:eastAsia="仿宋" w:cs="仿宋"/>
          <w:sz w:val="32"/>
          <w:szCs w:val="32"/>
          <w:lang w:val="en-US" w:eastAsia="zh-CN"/>
        </w:rPr>
        <w:t xml:space="preserve">                              </w:t>
      </w: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D5CB18-C67E-41DD-8DD1-6868942972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372B48-3CA0-455D-B486-8C9DEAF4904B}"/>
  </w:font>
  <w:font w:name="方正小标宋_GBK">
    <w:altName w:val="微软雅黑"/>
    <w:panose1 w:val="03000509000000000000"/>
    <w:charset w:val="86"/>
    <w:family w:val="auto"/>
    <w:pitch w:val="default"/>
    <w:sig w:usb0="00000000" w:usb1="00000000" w:usb2="00000000" w:usb3="00000000" w:csb0="00040000" w:csb1="00000000"/>
    <w:embedRegular r:id="rId3" w:fontKey="{4DAB0232-1ED3-4220-83AE-CC6C81A17C6C}"/>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4" w:fontKey="{C3D16B63-8E8E-4CA0-ACA5-670D7F89A7AE}"/>
  </w:font>
  <w:font w:name="仿宋_GB2312">
    <w:altName w:val="仿宋"/>
    <w:panose1 w:val="02010609030101010101"/>
    <w:charset w:val="86"/>
    <w:family w:val="auto"/>
    <w:pitch w:val="default"/>
    <w:sig w:usb0="00000000" w:usb1="00000000" w:usb2="00000000" w:usb3="00000000" w:csb0="00040000" w:csb1="00000000"/>
    <w:embedRegular r:id="rId5" w:fontKey="{DA107CA7-2358-485F-848C-408AF8947D1A}"/>
  </w:font>
  <w:font w:name="仿宋">
    <w:panose1 w:val="02010609060101010101"/>
    <w:charset w:val="86"/>
    <w:family w:val="auto"/>
    <w:pitch w:val="default"/>
    <w:sig w:usb0="800002BF" w:usb1="38CF7CFA" w:usb2="00000016" w:usb3="00000000" w:csb0="00040001" w:csb1="00000000"/>
    <w:embedRegular r:id="rId6" w:fontKey="{FE42A966-601F-4D95-B24D-65C03E567C80}"/>
  </w:font>
  <w:font w:name="方正仿宋_GB2312">
    <w:panose1 w:val="02000000000000000000"/>
    <w:charset w:val="86"/>
    <w:family w:val="auto"/>
    <w:pitch w:val="default"/>
    <w:sig w:usb0="A00002BF" w:usb1="184F6CFA" w:usb2="00000012" w:usb3="00000000" w:csb0="00040001" w:csb1="00000000"/>
    <w:embedRegular r:id="rId7" w:fontKey="{C0847389-1F35-474C-8B34-AB7AC8B45BC2}"/>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68D5"/>
    <w:rsid w:val="02F23728"/>
    <w:rsid w:val="03353615"/>
    <w:rsid w:val="03DB41BC"/>
    <w:rsid w:val="044C50BA"/>
    <w:rsid w:val="05137986"/>
    <w:rsid w:val="074E2EF7"/>
    <w:rsid w:val="08CB0CA3"/>
    <w:rsid w:val="0A8F5D00"/>
    <w:rsid w:val="0AC166C0"/>
    <w:rsid w:val="0BC32105"/>
    <w:rsid w:val="0CB332F9"/>
    <w:rsid w:val="0DFA16E3"/>
    <w:rsid w:val="0F8E6586"/>
    <w:rsid w:val="1246154A"/>
    <w:rsid w:val="147A532B"/>
    <w:rsid w:val="17B80644"/>
    <w:rsid w:val="17EB6C6C"/>
    <w:rsid w:val="17F6116D"/>
    <w:rsid w:val="19053D5D"/>
    <w:rsid w:val="195C14A3"/>
    <w:rsid w:val="1C202C5C"/>
    <w:rsid w:val="1D6B43AB"/>
    <w:rsid w:val="1F9E2816"/>
    <w:rsid w:val="202556CF"/>
    <w:rsid w:val="211663DC"/>
    <w:rsid w:val="21352D06"/>
    <w:rsid w:val="220A4D40"/>
    <w:rsid w:val="2210107D"/>
    <w:rsid w:val="22226115"/>
    <w:rsid w:val="22853819"/>
    <w:rsid w:val="22E569AE"/>
    <w:rsid w:val="24C30629"/>
    <w:rsid w:val="25665261"/>
    <w:rsid w:val="27133AE9"/>
    <w:rsid w:val="27800A53"/>
    <w:rsid w:val="280D5870"/>
    <w:rsid w:val="28702875"/>
    <w:rsid w:val="2A4E6BE6"/>
    <w:rsid w:val="2BBD4024"/>
    <w:rsid w:val="2C484235"/>
    <w:rsid w:val="2C931EF4"/>
    <w:rsid w:val="2CA43435"/>
    <w:rsid w:val="2D2B320F"/>
    <w:rsid w:val="2E222864"/>
    <w:rsid w:val="2E536EC1"/>
    <w:rsid w:val="2FD47B8E"/>
    <w:rsid w:val="30711881"/>
    <w:rsid w:val="31CF685F"/>
    <w:rsid w:val="340622E0"/>
    <w:rsid w:val="34AE30A3"/>
    <w:rsid w:val="34C226AB"/>
    <w:rsid w:val="36145188"/>
    <w:rsid w:val="36527A5E"/>
    <w:rsid w:val="38F1355F"/>
    <w:rsid w:val="39930ABA"/>
    <w:rsid w:val="39CD7B28"/>
    <w:rsid w:val="3B163750"/>
    <w:rsid w:val="3B60677A"/>
    <w:rsid w:val="3D8E3A72"/>
    <w:rsid w:val="3F0A537A"/>
    <w:rsid w:val="4013025E"/>
    <w:rsid w:val="427F7E2D"/>
    <w:rsid w:val="44DC1567"/>
    <w:rsid w:val="480F1C53"/>
    <w:rsid w:val="49B605D8"/>
    <w:rsid w:val="49D62A28"/>
    <w:rsid w:val="4A08695A"/>
    <w:rsid w:val="4A871F75"/>
    <w:rsid w:val="4AD8457E"/>
    <w:rsid w:val="4BFC61DC"/>
    <w:rsid w:val="4C92075D"/>
    <w:rsid w:val="5012408F"/>
    <w:rsid w:val="51AC406F"/>
    <w:rsid w:val="540939FA"/>
    <w:rsid w:val="54BF230B"/>
    <w:rsid w:val="5621502B"/>
    <w:rsid w:val="563665FD"/>
    <w:rsid w:val="5BC914E4"/>
    <w:rsid w:val="5C384E7D"/>
    <w:rsid w:val="5CDA5F34"/>
    <w:rsid w:val="615838CB"/>
    <w:rsid w:val="61BF1B9C"/>
    <w:rsid w:val="640B10C9"/>
    <w:rsid w:val="6587291F"/>
    <w:rsid w:val="66EF6A80"/>
    <w:rsid w:val="68893A0F"/>
    <w:rsid w:val="692844CB"/>
    <w:rsid w:val="698931BC"/>
    <w:rsid w:val="6AC36259"/>
    <w:rsid w:val="6B560E7C"/>
    <w:rsid w:val="71186BD3"/>
    <w:rsid w:val="71E847F7"/>
    <w:rsid w:val="75AB44BA"/>
    <w:rsid w:val="75DC28C5"/>
    <w:rsid w:val="764B35A7"/>
    <w:rsid w:val="78C23FF4"/>
    <w:rsid w:val="78F46178"/>
    <w:rsid w:val="7BDC717B"/>
    <w:rsid w:val="7C492337"/>
    <w:rsid w:val="7DE02DA6"/>
    <w:rsid w:val="7EED78F1"/>
    <w:rsid w:val="7F0C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Lines="0"/>
      <w:ind w:firstLine="640" w:firstLineChars="200"/>
    </w:pPr>
    <w:rPr>
      <w:rFonts w:hint="default"/>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unhideWhenUsed/>
    <w:qFormat/>
    <w:uiPriority w:val="99"/>
    <w:pPr>
      <w:spacing w:beforeLines="0" w:afterLines="0"/>
      <w:ind w:firstLine="420"/>
    </w:pPr>
    <w:rPr>
      <w:rFonts w:hint="default"/>
      <w:sz w:val="32"/>
    </w:r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2336</Words>
  <Characters>2420</Characters>
  <Lines>0</Lines>
  <Paragraphs>0</Paragraphs>
  <TotalTime>10</TotalTime>
  <ScaleCrop>false</ScaleCrop>
  <LinksUpToDate>false</LinksUpToDate>
  <CharactersWithSpaces>2504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2025-02-17T08:53:00Z</dcterms:created>
  <dc:creator>Administrator</dc:creator>
  <cp:lastModifiedBy>WPS_1539153943</cp:lastModifiedBy>
  <cp:lastPrinted>2025-05-22T09:00:00Z</cp:lastPrinted>
  <dcterms:modified xsi:type="dcterms:W3CDTF">2025-07-20T06:24:34Z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eyJoZGlkIjoiMmVhYWExY2VlMDNlZTVlNWZjYjg1MDdiNGM0YmUxZmQiLCJ1c2VySWQiOiI0MTUwNDU5NzEifQ==</vt:lpwstr>
  </property>
  <property fmtid="{D5CDD505-2E9C-101B-9397-08002B2CF9AE}" pid="4" name="ICV">
    <vt:lpwstr>727097A6A05647B9A2AC6A0A56E6A72C_12</vt:lpwstr>
  </property>
</Properties>
</file>