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4D7E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both"/>
        <w:rPr>
          <w:rFonts w:ascii="方正小标宋_GBK" w:hAnsi="方正小标宋_GBK" w:eastAsia="方正仿宋_GB2312" w:cs="方正小标宋_GBK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</w:rPr>
        <w:t>附件4</w:t>
      </w:r>
    </w:p>
    <w:p w14:paraId="1395ED0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779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部门整体支出绩效自评报告</w:t>
      </w:r>
    </w:p>
    <w:p w14:paraId="15E8D50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25"/>
        <w:jc w:val="center"/>
        <w:rPr>
          <w:rFonts w:ascii="方正小标宋_GBK" w:hAnsi="方正小标宋_GBK" w:eastAsia="方正小标宋_GBK" w:cs="方正小标宋_GBK"/>
          <w:color w:val="000000"/>
        </w:rPr>
      </w:pPr>
    </w:p>
    <w:p w14:paraId="4C303AC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25"/>
        <w:jc w:val="center"/>
        <w:rPr>
          <w:rFonts w:ascii="仿宋_GB2312" w:eastAsia="仿宋_GB2312" w:cs="仿宋_GB2312"/>
          <w:color w:val="000000"/>
        </w:rPr>
      </w:pPr>
    </w:p>
    <w:p w14:paraId="41F19FE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一、部门、单位基本情况</w:t>
      </w:r>
    </w:p>
    <w:p w14:paraId="3222187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 w14:paraId="7C715E9F">
      <w:pPr>
        <w:shd w:val="clear" w:color="auto" w:fill="FFFFFF"/>
        <w:spacing w:line="400" w:lineRule="exact"/>
        <w:ind w:firstLine="641"/>
        <w:rPr>
          <w:rFonts w:ascii="华文仿宋" w:hAnsi="华文仿宋" w:eastAsia="华文仿宋" w:cs="楷体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学校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现设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有校长室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党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支部、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教务处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、综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治办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总务室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工会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等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。</w:t>
      </w:r>
    </w:p>
    <w:p w14:paraId="3A0FBDB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 w14:paraId="2B7F2AC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本单位属全额拨款事业单位，现有编制332人，其中管理岗</w:t>
      </w:r>
      <w:r>
        <w:rPr>
          <w:rFonts w:hint="eastAsia" w:ascii="华文仿宋" w:hAnsi="华文仿宋" w:eastAsia="华文仿宋" w:cs="仿宋_GB2312"/>
          <w:sz w:val="32"/>
          <w:szCs w:val="32"/>
        </w:rPr>
        <w:t>4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专</w:t>
      </w:r>
      <w:r>
        <w:rPr>
          <w:rFonts w:hint="eastAsia" w:ascii="华文仿宋" w:hAnsi="华文仿宋" w:eastAsia="华文仿宋" w:cs="___WRD_EMBED_SUB_46"/>
          <w:sz w:val="32"/>
          <w:szCs w:val="32"/>
        </w:rPr>
        <w:t>业</w:t>
      </w:r>
      <w:r>
        <w:rPr>
          <w:rFonts w:hint="eastAsia" w:ascii="华文仿宋" w:hAnsi="华文仿宋" w:eastAsia="华文仿宋" w:cs="宋体"/>
          <w:sz w:val="32"/>
          <w:szCs w:val="32"/>
        </w:rPr>
        <w:t>技术岗位</w:t>
      </w:r>
      <w:r>
        <w:rPr>
          <w:rFonts w:hint="eastAsia" w:ascii="华文仿宋" w:hAnsi="华文仿宋" w:eastAsia="华文仿宋" w:cs="仿宋_GB2312"/>
          <w:sz w:val="32"/>
          <w:szCs w:val="32"/>
        </w:rPr>
        <w:t>324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工勤</w:t>
      </w:r>
      <w:r>
        <w:rPr>
          <w:rFonts w:hint="eastAsia" w:ascii="华文仿宋" w:hAnsi="华文仿宋" w:eastAsia="华文仿宋" w:cs="仿宋_GB2312"/>
          <w:sz w:val="32"/>
          <w:szCs w:val="32"/>
        </w:rPr>
        <w:t>4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。</w:t>
      </w:r>
      <w:r>
        <w:rPr>
          <w:rFonts w:hint="eastAsia" w:ascii="华文仿宋" w:hAnsi="华文仿宋" w:eastAsia="华文仿宋" w:cs="宋体"/>
          <w:sz w:val="32"/>
          <w:szCs w:val="32"/>
        </w:rPr>
        <w:t>退休教师</w:t>
      </w:r>
      <w:r>
        <w:rPr>
          <w:rFonts w:hint="eastAsia" w:ascii="华文仿宋" w:hAnsi="华文仿宋" w:eastAsia="华文仿宋" w:cs="仿宋_GB2312"/>
          <w:sz w:val="32"/>
          <w:szCs w:val="32"/>
        </w:rPr>
        <w:t>231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。</w:t>
      </w:r>
    </w:p>
    <w:p w14:paraId="0FA39CA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 w14:paraId="5327893E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华文仿宋" w:hAnsi="华文仿宋" w:eastAsia="华文仿宋" w:cs="宋体"/>
          <w:sz w:val="32"/>
          <w:szCs w:val="32"/>
        </w:rPr>
        <w:t xml:space="preserve"> 沅陵县第一中学的主要职责是：</w:t>
      </w:r>
    </w:p>
    <w:p w14:paraId="50667C93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（1）负责贯彻执行国家教育法律法规和方针政策，拟订学校改革与发展规划和计划，并抓好组织实施和落实。</w:t>
      </w:r>
    </w:p>
    <w:p w14:paraId="3923E0F5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（2）负责本校基本信息的统计、分析和发布，建立健全学生学籍档案，做好学校贫困生资助等工作。</w:t>
      </w:r>
    </w:p>
    <w:p w14:paraId="582B3085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（3）负责思想政治、综治维稳、安全保卫、德育工作、体育卫生与艺术教育及国防教育工作。</w:t>
      </w:r>
    </w:p>
    <w:p w14:paraId="31EF3CDB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（4）负责教育科研和课堂教学改革工作，协调好学校、家庭、社会三结合教育，全面提高素质教育。</w:t>
      </w:r>
    </w:p>
    <w:p w14:paraId="62CC4666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（5）负责统筹规划教师队伍建设；会同有关部门做好教师培养、职称评审、考核考评等工作。</w:t>
      </w:r>
    </w:p>
    <w:p w14:paraId="0B3C0548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（6）负责学校的教育经费和后勤管理工作，并组织实施好学生营养补助改善工作，承担学校的电化教育、现代远程教育、信息化建设以及教学仪器设备和图书资料管理、各类培训和教学效益评价工作。</w:t>
      </w:r>
    </w:p>
    <w:p w14:paraId="7A120433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（7）负责普通高中计划招生考试工作，强化普通高中教育质量。</w:t>
      </w:r>
    </w:p>
    <w:p w14:paraId="4C2693A0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（8）完成上级主管部门交办的其他工作事项。</w:t>
      </w:r>
    </w:p>
    <w:p w14:paraId="22455BB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 w14:paraId="69903F39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以“质量提升、特色发展、安全稳定”为目标，2024年将强化教学教研管理，提升教育教学质量；加强劳动课与美育融合，培养审美与劳动意识；实施教师素质提升工程，促进专业成长；抓细学生习惯养成，整合家校社资源；推进“书香校园”建设，丰富文化活动；加强安全教育，确保校园安全；优化后勤管理，提高服务质量，全面提升办学水平与社会满意度。</w:t>
      </w:r>
    </w:p>
    <w:p w14:paraId="4CFFCC6B">
      <w:pPr>
        <w:snapToGrid w:val="0"/>
        <w:spacing w:line="520" w:lineRule="exact"/>
        <w:rPr>
          <w:rFonts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 w14:paraId="53028F0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预算执行、使用、管理总体情况。</w:t>
      </w:r>
    </w:p>
    <w:p w14:paraId="5F5D48E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本年度全年预算数为</w:t>
      </w:r>
      <w:r>
        <w:rPr>
          <w:rFonts w:ascii="华文仿宋" w:hAnsi="华文仿宋" w:eastAsia="华文仿宋" w:cs="宋体"/>
          <w:sz w:val="32"/>
          <w:szCs w:val="32"/>
        </w:rPr>
        <w:t>10918.1</w:t>
      </w:r>
      <w:r>
        <w:rPr>
          <w:rFonts w:hint="eastAsia" w:ascii="华文仿宋" w:hAnsi="华文仿宋" w:eastAsia="华文仿宋" w:cs="宋体"/>
          <w:sz w:val="32"/>
          <w:szCs w:val="32"/>
        </w:rPr>
        <w:t>万元，其中一般公共预算3001.92万元，其他资金7916.18万元。</w:t>
      </w:r>
    </w:p>
    <w:p w14:paraId="1C02F27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2024年部门整体支出决算数为</w:t>
      </w:r>
      <w:r>
        <w:rPr>
          <w:rFonts w:ascii="华文仿宋" w:hAnsi="华文仿宋" w:eastAsia="华文仿宋" w:cs="宋体"/>
          <w:sz w:val="32"/>
          <w:szCs w:val="32"/>
        </w:rPr>
        <w:t>10918.1</w:t>
      </w:r>
      <w:r>
        <w:rPr>
          <w:rFonts w:hint="eastAsia" w:ascii="华文仿宋" w:hAnsi="华文仿宋" w:eastAsia="华文仿宋" w:cs="宋体"/>
          <w:sz w:val="32"/>
          <w:szCs w:val="32"/>
        </w:rPr>
        <w:t>万元，预算执行率100%。其中：基本支出10906.30万元、项目支出11.8万元。资金的使用方向为保障单位机构正常运转、完成日常工作任务而发生的各项基本支出，包括基本工资、津补贴、社会保障缴费及公积金等人员经费及办公费、印刷费等日常公用经费以及各项项目等相关费用。支出（按功能科目分类）都为教育支出。涉及范围包括工资福利支出、商品和服务支出、对个人、家庭的补助支出和资本性支出。</w:t>
      </w:r>
    </w:p>
    <w:p w14:paraId="42C47B6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（二）部门预算执行情况</w:t>
      </w:r>
    </w:p>
    <w:p w14:paraId="4025F24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1.基本支出情况</w:t>
      </w:r>
    </w:p>
    <w:p w14:paraId="7CCDE282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2024年我校实际完成基本支出10906.30万元。</w:t>
      </w:r>
    </w:p>
    <w:p w14:paraId="7DF072BA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1、人员支出2384.20万元，占22%，人员经费主要用于在职人员基本工资、绩效工资、奖金、社会保障缴费、住房公积金。人员经费支出严格按照相关政策、标准列支。</w:t>
      </w:r>
    </w:p>
    <w:p w14:paraId="0BB3B7C7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2、公用经费支出8522.10万，占78%，公用经费主要用于保障学校基本运行而发生的办公费、印刷费、差旅费、工会经费等日常公用经费支出和水电费、维修费、专用材料费、劳务费等支出。公用经费支出</w:t>
      </w:r>
      <w:r>
        <w:rPr>
          <w:rFonts w:hint="eastAsia" w:ascii="华文仿宋" w:hAnsi="华文仿宋" w:eastAsia="华文仿宋" w:cs="宋体"/>
          <w:sz w:val="32"/>
          <w:szCs w:val="32"/>
          <w:lang w:eastAsia="zh-CN"/>
        </w:rPr>
        <w:t>以</w:t>
      </w:r>
      <w:r>
        <w:rPr>
          <w:rFonts w:hint="eastAsia" w:ascii="华文仿宋" w:hAnsi="华文仿宋" w:eastAsia="华文仿宋" w:cs="宋体"/>
          <w:sz w:val="32"/>
          <w:szCs w:val="32"/>
        </w:rPr>
        <w:t>控制运行成本为原则，严格执行部门预算，坚持厉行节约。</w:t>
      </w:r>
    </w:p>
    <w:p w14:paraId="2140A7E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2.项目支出情况</w:t>
      </w:r>
    </w:p>
    <w:p w14:paraId="2162F36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142" w:firstLine="566" w:firstLineChars="177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2024年我校实际完成项目支出11.8万元，财政根据我校工作开展情况分期分批进行拨付。主要用于基本建设等支出。</w:t>
      </w:r>
    </w:p>
    <w:p w14:paraId="40AAEB7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（三）"三公"经费使用和管理情况</w:t>
      </w:r>
    </w:p>
    <w:p w14:paraId="1D072A9D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 “三公” 经费总支出为0万元。其中：公车运行维护费支出0万元，2024公务接待支出0万元，同预算持平。“三公”经费管理，坚持厉行节约，努力降低运行成本。</w:t>
      </w:r>
    </w:p>
    <w:p w14:paraId="7A2C9C3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2024年本单位无因公出国(境)费用支出。</w:t>
      </w:r>
      <w:r>
        <w:rPr>
          <w:rFonts w:hint="eastAsia" w:ascii="华文仿宋" w:hAnsi="华文仿宋" w:eastAsia="华文仿宋" w:cs="宋体"/>
          <w:sz w:val="32"/>
          <w:szCs w:val="32"/>
          <w:lang w:eastAsia="zh-CN"/>
        </w:rPr>
        <w:t>无公</w:t>
      </w:r>
      <w:r>
        <w:rPr>
          <w:rFonts w:hint="eastAsia" w:ascii="华文仿宋" w:hAnsi="华文仿宋" w:eastAsia="华文仿宋" w:cs="宋体"/>
          <w:sz w:val="32"/>
          <w:szCs w:val="32"/>
        </w:rPr>
        <w:t>务用车购置费用。</w:t>
      </w:r>
    </w:p>
    <w:p w14:paraId="0C1E331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三、政府性基金预算支出情况</w:t>
      </w:r>
    </w:p>
    <w:p w14:paraId="645DB88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本单位无政府性基金支出。</w:t>
      </w:r>
    </w:p>
    <w:p w14:paraId="2B2455A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四、国有资本经营预算支出情况</w:t>
      </w:r>
    </w:p>
    <w:p w14:paraId="44D512D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本单位无国有资本经营支出。</w:t>
      </w:r>
    </w:p>
    <w:p w14:paraId="1699924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五、社会保险基金预算支出情况</w:t>
      </w:r>
    </w:p>
    <w:p w14:paraId="0A783EB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本单位无社会保险基金支出。</w:t>
      </w:r>
    </w:p>
    <w:p w14:paraId="62839FF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六、部门整体支出绩效情况</w:t>
      </w:r>
    </w:p>
    <w:p w14:paraId="48AA783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</w:p>
    <w:p w14:paraId="2AB69CB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根据沅陵县财政局《关于开展2024年度部门整体支出和专项支出绩效自评工作的通知》（沅财绩函〔2025〕21号）要求，我单位高度重视，认真按照要求对2024年度的支出进行了绩效自评（自评分98分），等级为优秀。</w:t>
      </w:r>
    </w:p>
    <w:p w14:paraId="72037AC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</w:p>
    <w:p w14:paraId="312075D6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，根据年度工作和项目工作规划，积极履职，强化管理，较好地完成了年度工作目标。通过加强预算收支管理，不断建立健全内部管理制度，梳理内部管理流程，部门整体支出管理情况得到提升。2024年度部门整体支出绩效情况如下：</w:t>
      </w:r>
    </w:p>
    <w:p w14:paraId="41EBABEA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（一）经济性分析</w:t>
      </w:r>
    </w:p>
    <w:p w14:paraId="4E172ED9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为提升学校管理与服务意识，2024年进一步加强学校的管理及教育教学工作的检查和指导，各项工作得以顺利开展，各项支出总额控制在预算总额以内，预算资金按照规定管理使用。“三公”经费支出总额较小，实现了费用开支的节约。</w:t>
      </w:r>
    </w:p>
    <w:p w14:paraId="23DF69DA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（二）效率性分析</w:t>
      </w:r>
    </w:p>
    <w:p w14:paraId="10551192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预算安排的基本支出保障了学校正常的工作运转，预算安排的项目支出保障了部门各项业务工作的顺利实施。2024年各项工作按照计划完成进度良好。</w:t>
      </w:r>
    </w:p>
    <w:p w14:paraId="7A9E1858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（三）有效性分析</w:t>
      </w:r>
    </w:p>
    <w:p w14:paraId="1703937C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2024年，认真贯彻县主管部门决策部署，明确分工，按照年初工作安排较好地完成各项工作任务，并取得较好的成绩。</w:t>
      </w:r>
    </w:p>
    <w:p w14:paraId="7970C09D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（四）可持续性分析</w:t>
      </w:r>
    </w:p>
    <w:p w14:paraId="2158F7ED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改善办学条件，提升学校管理，提高教育教学质量促进现代化教育发展，为培养更多的品学兼优的学生奠定了基础。</w:t>
      </w:r>
    </w:p>
    <w:p w14:paraId="3DBF2A5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七、存在的问题及原因分析</w:t>
      </w:r>
    </w:p>
    <w:p w14:paraId="2BDC1E0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部分资金的报账未及时审核，导致支付出现不及时的现象，从而导致部分工作开展中出现被动的情况。</w:t>
      </w:r>
    </w:p>
    <w:p w14:paraId="113B20B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八、下一步改进措施</w:t>
      </w:r>
    </w:p>
    <w:p w14:paraId="4ADFC0B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及时进行账务处理，将资金进行合理利用，避免工作的开展中出现被动的情况产生。</w:t>
      </w:r>
    </w:p>
    <w:p w14:paraId="75312D1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九、其他需要说明的情况</w:t>
      </w:r>
    </w:p>
    <w:p w14:paraId="5E30FD1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无。</w:t>
      </w:r>
    </w:p>
    <w:p w14:paraId="2022EFB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 xml:space="preserve"> </w:t>
      </w:r>
    </w:p>
    <w:p w14:paraId="49E1540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3260" w:firstLineChars="1019"/>
        <w:jc w:val="center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沅陵县第一中学</w:t>
      </w:r>
    </w:p>
    <w:p w14:paraId="11CCA70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3260" w:firstLineChars="1019"/>
        <w:jc w:val="center"/>
        <w:rPr>
          <w:rFonts w:ascii="华文仿宋" w:hAnsi="华文仿宋" w:eastAsia="华文仿宋" w:cs="宋体"/>
          <w:sz w:val="32"/>
          <w:szCs w:val="32"/>
        </w:rPr>
      </w:pPr>
      <w:r>
        <w:rPr>
          <w:rFonts w:ascii="华文仿宋" w:hAnsi="华文仿宋" w:eastAsia="华文仿宋" w:cs="宋体"/>
          <w:sz w:val="32"/>
          <w:szCs w:val="32"/>
        </w:rPr>
        <w:t>2025年5月</w:t>
      </w:r>
      <w:r>
        <w:rPr>
          <w:rFonts w:hint="eastAsia" w:ascii="华文仿宋" w:hAnsi="华文仿宋" w:eastAsia="华文仿宋" w:cs="宋体"/>
          <w:sz w:val="32"/>
          <w:szCs w:val="32"/>
        </w:rPr>
        <w:t>26</w:t>
      </w:r>
      <w:r>
        <w:rPr>
          <w:rFonts w:ascii="华文仿宋" w:hAnsi="华文仿宋" w:eastAsia="华文仿宋" w:cs="宋体"/>
          <w:sz w:val="32"/>
          <w:szCs w:val="32"/>
        </w:rPr>
        <w:t>日</w:t>
      </w:r>
    </w:p>
    <w:sectPr>
      <w:footerReference r:id="rId3" w:type="default"/>
      <w:pgSz w:w="11906" w:h="16838"/>
      <w:pgMar w:top="2098" w:right="1416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130DE3-51DC-4946-8E7A-C2A33E875978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4DA039-3BD4-4FE6-BF29-B011B4645E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934D173-EB2E-423F-AC28-8C57311B57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06DB05-80BB-4E8D-BB57-085434AFF1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B8AF1EF-0626-400F-AE1E-672BAAAA12C5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6" w:fontKey="{02CB29B0-F4D9-4F16-BA16-0B93D48EEF4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DD2ECBE8-BE08-4E85-A451-3D77ABD81A63}"/>
  </w:font>
  <w:font w:name="___WRD_EMBED_SUB_46">
    <w:altName w:val="宋体"/>
    <w:panose1 w:val="02000503000000000000"/>
    <w:charset w:val="86"/>
    <w:family w:val="auto"/>
    <w:pitch w:val="default"/>
    <w:sig w:usb0="00000000" w:usb1="00000000" w:usb2="00000012" w:usb3="00000000" w:csb0="00040001" w:csb1="00000000"/>
    <w:embedRegular r:id="rId8" w:fontKey="{E600B96F-48A4-48EF-A101-70503890D38C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DC8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DE81F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DDE81F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2312" w:hAnsi="方正仿宋_GB2312" w:eastAsia="方正仿宋_GB2312" w:cs="方正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0C50CD"/>
    <w:rsid w:val="001E095D"/>
    <w:rsid w:val="00291A4E"/>
    <w:rsid w:val="002B3BD1"/>
    <w:rsid w:val="003D3742"/>
    <w:rsid w:val="004710A6"/>
    <w:rsid w:val="005D0663"/>
    <w:rsid w:val="006509CE"/>
    <w:rsid w:val="006B2CFD"/>
    <w:rsid w:val="006C6F9C"/>
    <w:rsid w:val="006F411A"/>
    <w:rsid w:val="00753D37"/>
    <w:rsid w:val="00847CF0"/>
    <w:rsid w:val="00855C47"/>
    <w:rsid w:val="00B22BAB"/>
    <w:rsid w:val="00C11581"/>
    <w:rsid w:val="00CD3A10"/>
    <w:rsid w:val="00F46111"/>
    <w:rsid w:val="00FA1BBE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FC24F0D"/>
    <w:rsid w:val="22FE234B"/>
    <w:rsid w:val="23F818A5"/>
    <w:rsid w:val="247229E8"/>
    <w:rsid w:val="277E6F02"/>
    <w:rsid w:val="29990575"/>
    <w:rsid w:val="2AF6742D"/>
    <w:rsid w:val="2E833798"/>
    <w:rsid w:val="312A2265"/>
    <w:rsid w:val="34A44525"/>
    <w:rsid w:val="36FC0F5D"/>
    <w:rsid w:val="375773F8"/>
    <w:rsid w:val="38CC5315"/>
    <w:rsid w:val="393E32BB"/>
    <w:rsid w:val="419B2857"/>
    <w:rsid w:val="41D71DA8"/>
    <w:rsid w:val="45D249F5"/>
    <w:rsid w:val="4C6611ED"/>
    <w:rsid w:val="4DEF7A42"/>
    <w:rsid w:val="552A0475"/>
    <w:rsid w:val="578D10CB"/>
    <w:rsid w:val="5A5915AC"/>
    <w:rsid w:val="6A12486A"/>
    <w:rsid w:val="6FAF27B6"/>
    <w:rsid w:val="753C4E9B"/>
    <w:rsid w:val="77CA616D"/>
    <w:rsid w:val="781113A7"/>
    <w:rsid w:val="791E6510"/>
    <w:rsid w:val="79A63A67"/>
    <w:rsid w:val="7C8D4A41"/>
    <w:rsid w:val="7C9048DB"/>
    <w:rsid w:val="7EDF56F8"/>
    <w:rsid w:val="7F51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/>
    </w:p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466AB-905C-4D79-9CF6-34CBCD0F1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2077</Words>
  <Characters>2199</Characters>
  <Lines>1</Lines>
  <Paragraphs>4</Paragraphs>
  <TotalTime>92</TotalTime>
  <ScaleCrop>false</ScaleCrop>
  <LinksUpToDate>false</LinksUpToDate>
  <CharactersWithSpaces>2222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2025-05-07T01:05:00Z</dcterms:created>
  <dc:creator>1402836399</dc:creator>
  <cp:lastModifiedBy>Administrator</cp:lastModifiedBy>
  <cp:lastPrinted>2024-02-26T03:24:00Z</cp:lastPrinted>
  <dcterms:modified xsi:type="dcterms:W3CDTF">2025-10-30T03:39:56Z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263D57F34BC24FF3B72889F4D85FBCC9_13</vt:lpwstr>
  </property>
  <property fmtid="{D5CDD505-2E9C-101B-9397-08002B2CF9AE}" pid="4" name="KSOTemplateDocerSaveRecord">
    <vt:lpwstr>eyJoZGlkIjoiM2EwYWQxMzYyYTY3MDllZTljMzU3NzZiNjU5NjJjOTEiLCJ1c2VySWQiOiI0NzY3MTk3NzIifQ==</vt:lpwstr>
  </property>
</Properties>
</file>