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5198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jc w:val="both"/>
        <w:rPr>
          <w:rFonts w:ascii="方正小标宋_GBK" w:hAnsi="方正小标宋_GBK" w:eastAsia="方正仿宋_GB2312" w:cs="方正小标宋_GBK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shd w:val="clear" w:color="auto" w:fill="FFFFFF"/>
        </w:rPr>
        <w:t>附件4</w:t>
      </w:r>
    </w:p>
    <w:p w14:paraId="7EA592A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779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部门整体支出绩效自评报告</w:t>
      </w:r>
    </w:p>
    <w:p w14:paraId="4D3D611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25"/>
        <w:jc w:val="center"/>
        <w:rPr>
          <w:rFonts w:ascii="方正小标宋_GBK" w:hAnsi="方正小标宋_GBK" w:eastAsia="方正小标宋_GBK" w:cs="方正小标宋_GBK"/>
          <w:color w:val="000000"/>
        </w:rPr>
      </w:pPr>
    </w:p>
    <w:p w14:paraId="0E02031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25"/>
        <w:jc w:val="center"/>
        <w:rPr>
          <w:rFonts w:ascii="仿宋_GB2312" w:eastAsia="仿宋_GB2312" w:cs="仿宋_GB2312"/>
          <w:color w:val="000000"/>
        </w:rPr>
      </w:pPr>
    </w:p>
    <w:p w14:paraId="0CEBBF1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</w:rPr>
        <w:t>一、部门、单位基本情况</w:t>
      </w:r>
    </w:p>
    <w:p w14:paraId="1A9223D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（一）机构设置情况</w:t>
      </w:r>
    </w:p>
    <w:p w14:paraId="08FCDAFA">
      <w:pPr>
        <w:shd w:val="clear" w:color="auto" w:fill="FFFFFF"/>
        <w:spacing w:line="400" w:lineRule="exact"/>
        <w:ind w:firstLine="641"/>
        <w:rPr>
          <w:rFonts w:ascii="华文仿宋" w:hAnsi="华文仿宋" w:eastAsia="华文仿宋" w:cs="楷体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学校</w:t>
      </w: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现设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有校长室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党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支部、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教务处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、综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治办</w:t>
      </w: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总务室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工会</w:t>
      </w:r>
      <w:r>
        <w:rPr>
          <w:rFonts w:hint="eastAsia" w:ascii="华文仿宋" w:hAnsi="华文仿宋" w:eastAsia="华文仿宋" w:cs="___WRD_EMBED_SUB_46"/>
          <w:kern w:val="0"/>
          <w:sz w:val="32"/>
          <w:szCs w:val="32"/>
        </w:rPr>
        <w:t>等</w:t>
      </w:r>
      <w:r>
        <w:rPr>
          <w:rFonts w:hint="eastAsia" w:ascii="华文仿宋" w:hAnsi="华文仿宋" w:eastAsia="华文仿宋" w:cs="仿宋_GB2312"/>
          <w:kern w:val="0"/>
          <w:sz w:val="32"/>
          <w:szCs w:val="32"/>
        </w:rPr>
        <w:t>。</w:t>
      </w:r>
    </w:p>
    <w:p w14:paraId="763FCFA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（二）人员编制情况</w:t>
      </w:r>
    </w:p>
    <w:p w14:paraId="29A430B4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本单位属全额拨款事业单位，现有编制19人，其中管理岗</w:t>
      </w:r>
      <w:r>
        <w:rPr>
          <w:rFonts w:hint="eastAsia" w:ascii="华文仿宋" w:hAnsi="华文仿宋" w:eastAsia="华文仿宋" w:cs="仿宋_GB2312"/>
          <w:sz w:val="32"/>
          <w:szCs w:val="32"/>
        </w:rPr>
        <w:t>1</w:t>
      </w:r>
      <w:r>
        <w:rPr>
          <w:rFonts w:hint="eastAsia" w:ascii="华文仿宋" w:hAnsi="华文仿宋" w:eastAsia="华文仿宋" w:cs="宋体"/>
          <w:sz w:val="32"/>
          <w:szCs w:val="32"/>
        </w:rPr>
        <w:t>人</w:t>
      </w:r>
      <w:r>
        <w:rPr>
          <w:rFonts w:hint="eastAsia" w:ascii="华文仿宋" w:hAnsi="华文仿宋" w:eastAsia="华文仿宋" w:cs="___WRD_EMBED_SUB_46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sz w:val="32"/>
          <w:szCs w:val="32"/>
        </w:rPr>
        <w:t>专</w:t>
      </w:r>
      <w:r>
        <w:rPr>
          <w:rFonts w:hint="eastAsia" w:ascii="华文仿宋" w:hAnsi="华文仿宋" w:eastAsia="华文仿宋" w:cs="___WRD_EMBED_SUB_46"/>
          <w:sz w:val="32"/>
          <w:szCs w:val="32"/>
        </w:rPr>
        <w:t>业</w:t>
      </w:r>
      <w:r>
        <w:rPr>
          <w:rFonts w:hint="eastAsia" w:ascii="华文仿宋" w:hAnsi="华文仿宋" w:eastAsia="华文仿宋" w:cs="宋体"/>
          <w:sz w:val="32"/>
          <w:szCs w:val="32"/>
        </w:rPr>
        <w:t>技术岗位</w:t>
      </w:r>
      <w:r>
        <w:rPr>
          <w:rFonts w:hint="eastAsia" w:ascii="华文仿宋" w:hAnsi="华文仿宋" w:eastAsia="华文仿宋" w:cs="仿宋_GB2312"/>
          <w:sz w:val="32"/>
          <w:szCs w:val="32"/>
        </w:rPr>
        <w:t>18</w:t>
      </w:r>
      <w:r>
        <w:rPr>
          <w:rFonts w:hint="eastAsia" w:ascii="华文仿宋" w:hAnsi="华文仿宋" w:eastAsia="华文仿宋" w:cs="宋体"/>
          <w:sz w:val="32"/>
          <w:szCs w:val="32"/>
        </w:rPr>
        <w:t>人</w:t>
      </w:r>
      <w:r>
        <w:rPr>
          <w:rFonts w:hint="eastAsia" w:ascii="华文仿宋" w:hAnsi="华文仿宋" w:eastAsia="华文仿宋" w:cs="___WRD_EMBED_SUB_46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sz w:val="32"/>
          <w:szCs w:val="32"/>
        </w:rPr>
        <w:t>工勤</w:t>
      </w:r>
      <w:r>
        <w:rPr>
          <w:rFonts w:hint="eastAsia" w:ascii="华文仿宋" w:hAnsi="华文仿宋" w:eastAsia="华文仿宋" w:cs="仿宋_GB2312"/>
          <w:sz w:val="32"/>
          <w:szCs w:val="32"/>
        </w:rPr>
        <w:t>0</w:t>
      </w:r>
      <w:r>
        <w:rPr>
          <w:rFonts w:hint="eastAsia" w:ascii="华文仿宋" w:hAnsi="华文仿宋" w:eastAsia="华文仿宋" w:cs="宋体"/>
          <w:sz w:val="32"/>
          <w:szCs w:val="32"/>
        </w:rPr>
        <w:t>人</w:t>
      </w:r>
      <w:r>
        <w:rPr>
          <w:rFonts w:hint="eastAsia" w:ascii="华文仿宋" w:hAnsi="华文仿宋" w:eastAsia="华文仿宋" w:cs="___WRD_EMBED_SUB_46"/>
          <w:sz w:val="32"/>
          <w:szCs w:val="32"/>
        </w:rPr>
        <w:t>。</w:t>
      </w:r>
    </w:p>
    <w:p w14:paraId="7637F19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（三）主要职能职责</w:t>
      </w:r>
    </w:p>
    <w:p w14:paraId="3B131B48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华文仿宋" w:hAnsi="华文仿宋" w:eastAsia="华文仿宋" w:cs="宋体"/>
          <w:sz w:val="32"/>
          <w:szCs w:val="32"/>
        </w:rPr>
        <w:t xml:space="preserve"> 沅陵县七甲坪镇楠木中心小学的主要职责是：</w:t>
      </w:r>
    </w:p>
    <w:p w14:paraId="5F81B759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（1）负责贯彻执行国家教育法律法规和方针政策，拟订学校改革与发展规划和计划，并抓好组织实施和落实。</w:t>
      </w:r>
    </w:p>
    <w:p w14:paraId="36D81451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（2）负责本校基本信息的统计、分析和发布，建立健全学生学籍档案，做好学校贫困生资助等工作。</w:t>
      </w:r>
    </w:p>
    <w:p w14:paraId="6C4011EB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（3）负责思想政治、综治维稳、安全保卫、德育工作、体育卫生与艺术教育及国防教育工作。</w:t>
      </w:r>
    </w:p>
    <w:p w14:paraId="01EB155D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（4）负责教育科研和课堂教学改革工作，协调好学校、家庭、社会三结合教育，全面提高素质教育。</w:t>
      </w:r>
    </w:p>
    <w:p w14:paraId="4B1F6EE0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（5）负责统筹规划教师队伍建设；会同有关部门做好教师培养、职称评审、考核考评等工作。</w:t>
      </w:r>
    </w:p>
    <w:p w14:paraId="59FB30D6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（6）负责学校的教育经费和后勤管理工作，并组织实施好学生营养补助改善工作，承担学校的电化教育、现代远程教育、信息化建设以及教学仪器设备和图书资料管理、各类培训和教学效益评价工作。</w:t>
      </w:r>
    </w:p>
    <w:p w14:paraId="1489DDD9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（7）负责小学计划招生考试工作，组织适龄少年入学，推进普及义务教育。</w:t>
      </w:r>
    </w:p>
    <w:p w14:paraId="49E68997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480" w:firstLineChars="15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（8）完成上级主管部门交办的其他工作事项。</w:t>
      </w:r>
    </w:p>
    <w:p w14:paraId="5B6430F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（四）绩效目标设定情况</w:t>
      </w:r>
    </w:p>
    <w:p w14:paraId="2667C7C0">
      <w:pPr>
        <w:pStyle w:val="6"/>
        <w:widowControl/>
        <w:shd w:val="clear" w:color="auto" w:fill="FFFFFF"/>
        <w:snapToGrid w:val="0"/>
        <w:spacing w:beforeAutospacing="0" w:afterAutospacing="0" w:line="40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学校以“质量提升、特色发展、安全稳定”为目标，2024年将强化教学教研管理，提升教育教学质量；加强劳动课与美育融合，培养审美与劳动意识；实施教师素质提升工程，促进专业成长；抓细学生习惯养成，整合家校社资源；推进“书香校园”建设，丰富文化活动；加强安全教育，确保校园安全；优化后勤管理，提高服务质量，全面提升办学水平与社会满意度。</w:t>
      </w:r>
    </w:p>
    <w:p w14:paraId="5EABFD2E">
      <w:pPr>
        <w:snapToGrid w:val="0"/>
        <w:spacing w:line="520" w:lineRule="exact"/>
        <w:rPr>
          <w:rFonts w:ascii="标准粗黑" w:hAnsi="标准粗黑" w:eastAsia="标准粗黑" w:cs="标准粗黑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kern w:val="0"/>
          <w:sz w:val="32"/>
          <w:szCs w:val="32"/>
          <w:shd w:val="clear" w:color="auto" w:fill="FFFFFF"/>
          <w:lang w:bidi="ar"/>
        </w:rPr>
        <w:t>二、部门整体支出管理及使用情况</w:t>
      </w:r>
    </w:p>
    <w:p w14:paraId="54B75CF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预算执行、使用、管理总体情况。</w:t>
      </w:r>
    </w:p>
    <w:p w14:paraId="54E2464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本年度全年预算数为</w:t>
      </w:r>
      <w:r>
        <w:rPr>
          <w:rFonts w:ascii="华文仿宋" w:hAnsi="华文仿宋" w:eastAsia="华文仿宋" w:cs="宋体"/>
          <w:sz w:val="32"/>
          <w:szCs w:val="32"/>
        </w:rPr>
        <w:t>245.66</w:t>
      </w:r>
      <w:r>
        <w:rPr>
          <w:rFonts w:hint="eastAsia" w:ascii="华文仿宋" w:hAnsi="华文仿宋" w:eastAsia="华文仿宋" w:cs="宋体"/>
          <w:sz w:val="32"/>
          <w:szCs w:val="32"/>
        </w:rPr>
        <w:t>万元，其中一般公共预算243.46万元，其他资金2.2万元。</w:t>
      </w:r>
    </w:p>
    <w:p w14:paraId="6A5C10D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2024年部门整体支出决算数为</w:t>
      </w:r>
      <w:r>
        <w:rPr>
          <w:rFonts w:ascii="华文仿宋" w:hAnsi="华文仿宋" w:eastAsia="华文仿宋" w:cs="宋体"/>
          <w:sz w:val="32"/>
          <w:szCs w:val="32"/>
        </w:rPr>
        <w:t>245.66</w:t>
      </w:r>
      <w:r>
        <w:rPr>
          <w:rFonts w:hint="eastAsia" w:ascii="华文仿宋" w:hAnsi="华文仿宋" w:eastAsia="华文仿宋" w:cs="宋体"/>
          <w:sz w:val="32"/>
          <w:szCs w:val="32"/>
        </w:rPr>
        <w:t>万元，预算执行率100%。其中：基本支出</w:t>
      </w:r>
      <w:r>
        <w:rPr>
          <w:rFonts w:ascii="华文仿宋" w:hAnsi="华文仿宋" w:eastAsia="华文仿宋" w:cs="宋体"/>
          <w:sz w:val="32"/>
          <w:szCs w:val="32"/>
        </w:rPr>
        <w:t>245.66</w:t>
      </w:r>
      <w:r>
        <w:rPr>
          <w:rFonts w:hint="eastAsia" w:ascii="华文仿宋" w:hAnsi="华文仿宋" w:eastAsia="华文仿宋" w:cs="宋体"/>
          <w:sz w:val="32"/>
          <w:szCs w:val="32"/>
        </w:rPr>
        <w:t>万元、项目支出0万元。资金的使用方向为保障单位机构正常运转、完成日常工作任务而发生的各项基本支出，包括基本工资、津补贴、社会保障缴费及公积金等人员经费及办公费、印刷费等日常公用经费以及各项项目等相关费用。支出（按功能科目分类）都为教育支出。涉及范围包括工资福利支出、商品和服务支出、对个人、家庭的补助支出和资本性支出。</w:t>
      </w:r>
    </w:p>
    <w:p w14:paraId="42CD926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（二）部门预算执行情况</w:t>
      </w:r>
    </w:p>
    <w:p w14:paraId="7B1A27D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1.基本支出情况</w:t>
      </w:r>
    </w:p>
    <w:p w14:paraId="55D58EE9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2024年我校实际完成基本支出</w:t>
      </w:r>
      <w:r>
        <w:rPr>
          <w:rFonts w:ascii="华文仿宋" w:hAnsi="华文仿宋" w:eastAsia="华文仿宋" w:cs="宋体"/>
          <w:sz w:val="32"/>
          <w:szCs w:val="32"/>
        </w:rPr>
        <w:t>245.66</w:t>
      </w:r>
      <w:r>
        <w:rPr>
          <w:rFonts w:hint="eastAsia" w:ascii="华文仿宋" w:hAnsi="华文仿宋" w:eastAsia="华文仿宋" w:cs="宋体"/>
          <w:sz w:val="32"/>
          <w:szCs w:val="32"/>
        </w:rPr>
        <w:t>万元。</w:t>
      </w:r>
    </w:p>
    <w:p w14:paraId="2E50DF92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1、人员支出232.54万元，占95%，人员经费主要用于在职人员基本工资、绩效工资、奖金、社会保障缴费、住房公积金。人员经费支出严格按照相关政策、标准列支。</w:t>
      </w:r>
    </w:p>
    <w:p w14:paraId="3312C312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、公用经费支出13.12万，占5%，公用经费主要用于保障学校基本运行而发生的办公费、印刷费、差旅费、工会经费等日常公用经费支出和水电费、维修费、专用材料费、劳务费等支出。公用经费支出经控制运行成本为原则，严格执行部门预算，坚持厉行节约。</w:t>
      </w:r>
    </w:p>
    <w:p w14:paraId="07B5F1D4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2.项目支出情况</w:t>
      </w:r>
    </w:p>
    <w:p w14:paraId="021E64A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142" w:firstLine="566" w:firstLineChars="177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2024年我校实际完成项目支出0万元，财政根据我校工作开展情况分期分批进行拨付。主要用于基本建设支出。</w:t>
      </w:r>
    </w:p>
    <w:p w14:paraId="312769E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（三）"三公"经费使用和管理情况</w:t>
      </w:r>
    </w:p>
    <w:p w14:paraId="6E8AACEC">
      <w:pPr>
        <w:pStyle w:val="6"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 “三公” 经费总支出为0万元。其中：公车运行维护费支出0万元，2024公务接待支出0万元，同预算持平。“三公”经费管理，坚持厉行节约，努力降低运行成本。</w:t>
      </w:r>
    </w:p>
    <w:p w14:paraId="25058217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2024年本单位无因公出国(境)费用支出。无公无公务用车购置费用。</w:t>
      </w:r>
    </w:p>
    <w:p w14:paraId="04CAFAE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三、政府性基金预算支出情况</w:t>
      </w:r>
    </w:p>
    <w:p w14:paraId="5503FF97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本单位无政府性基金支出。</w:t>
      </w:r>
    </w:p>
    <w:p w14:paraId="7185B454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四、国有资本经营预算支出情况</w:t>
      </w:r>
    </w:p>
    <w:p w14:paraId="5C625607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本单位无国有资本经营支出。</w:t>
      </w:r>
    </w:p>
    <w:p w14:paraId="63B790A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五、社会保险基金预算支出情况</w:t>
      </w:r>
    </w:p>
    <w:p w14:paraId="163EED9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本单位无社会保险基金支出。</w:t>
      </w:r>
    </w:p>
    <w:p w14:paraId="0F18E88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六、部门整体支出绩效情况</w:t>
      </w:r>
    </w:p>
    <w:p w14:paraId="184B74C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（一）综合评价结论。</w:t>
      </w:r>
    </w:p>
    <w:p w14:paraId="19E1968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根据沅陵县财政局《关于开展2024年度部门整体支出和专项支出绩效自评工作的通知》（沅财绩函〔2025〕21号）要求，我单位高度重视，认真按照要求对2024年度的支出进行了绩效自评（自评分98分），等级为优秀。</w:t>
      </w:r>
    </w:p>
    <w:p w14:paraId="0401C3A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（二）评价指标分析（或综合评价情况）。</w:t>
      </w:r>
    </w:p>
    <w:p w14:paraId="7097E943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，根据年度工作和项目工作规划，积极履职，强化管理，较好地完成了年度工作目标。通过加强预算收支管理，不断建立健全内部管理制度，梳理内部管理流程，部门整体支出管理情况得到提升。2024年度部门整体支出绩效情况如下：</w:t>
      </w:r>
    </w:p>
    <w:p w14:paraId="2E6D207B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（一）经济性分析</w:t>
      </w:r>
    </w:p>
    <w:p w14:paraId="7154B0D4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为提升学校管理与服务意识，2024年进一步加强学校的管理及教育教学工作的检查和指导，各项工作得以顺利开展，各项支出总额控制在预算总额以内，预算资金按照规定管理使用。“三公”经费支出总额较小，实现了费用开支的节约。</w:t>
      </w:r>
    </w:p>
    <w:p w14:paraId="3C8C11DA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（二）效率性分析</w:t>
      </w:r>
    </w:p>
    <w:p w14:paraId="24CFCCD4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预算安排的基本支出保障了学校正常的工作运转，预算安排的项目支出保障了部门各项业务工作的顺利实施。2024年各项工作按照计划完成进度良好。</w:t>
      </w:r>
    </w:p>
    <w:p w14:paraId="4B0EB8BA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（三）有效性分析</w:t>
      </w:r>
    </w:p>
    <w:p w14:paraId="09AA9D5A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2024年，认真贯彻县主管部门决策部署，明确分工，按照年初工作安排较好地完成各项工作任务，并取得较好的成绩。</w:t>
      </w:r>
    </w:p>
    <w:p w14:paraId="1D43F31A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（四）可持续性分析</w:t>
      </w:r>
    </w:p>
    <w:p w14:paraId="787EB981">
      <w:pPr>
        <w:pStyle w:val="6"/>
        <w:shd w:val="clear" w:color="auto" w:fill="FFFFFF"/>
        <w:kinsoku w:val="0"/>
        <w:overflowPunct w:val="0"/>
        <w:autoSpaceDE w:val="0"/>
        <w:autoSpaceDN w:val="0"/>
        <w:snapToGrid w:val="0"/>
        <w:spacing w:beforeAutospacing="0" w:afterAutospacing="0" w:line="520" w:lineRule="exact"/>
        <w:ind w:firstLine="707" w:firstLineChars="221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改善办学条件，提升学校管理，提高教育教学质量促进现代化教育发展，为培养更多的品学兼优的学生奠定了基础。</w:t>
      </w:r>
    </w:p>
    <w:p w14:paraId="592FE85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七、存在的问题及原因分析</w:t>
      </w:r>
    </w:p>
    <w:p w14:paraId="2E6CDD4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部分资金的报账未及时审核，导致支付出现不及时的现象，从而导致部分工作开展中出现被动的情况。</w:t>
      </w:r>
    </w:p>
    <w:p w14:paraId="277C39A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八、下一步改进措施</w:t>
      </w:r>
    </w:p>
    <w:p w14:paraId="64976E1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eastAsia" w:ascii="华文仿宋" w:hAnsi="华文仿宋" w:eastAsia="华文仿宋" w:cs="宋体"/>
          <w:sz w:val="32"/>
          <w:szCs w:val="32"/>
        </w:rPr>
        <w:t>及时进行账务处理，将资金进行合理利用，避免工作的开展中出现被动的情况产生。</w:t>
      </w:r>
    </w:p>
    <w:p w14:paraId="7B1DC56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标准粗黑" w:hAnsi="标准粗黑" w:eastAsia="标准粗黑" w:cs="标准粗黑"/>
          <w:color w:val="000000"/>
          <w:sz w:val="32"/>
          <w:szCs w:val="32"/>
          <w:shd w:val="clear" w:color="auto" w:fill="FFFFFF"/>
          <w:lang w:bidi="ar"/>
        </w:rPr>
        <w:t>九、其他需要说明的情况</w:t>
      </w:r>
    </w:p>
    <w:p w14:paraId="63A2A4C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无。</w:t>
      </w:r>
    </w:p>
    <w:p w14:paraId="77CAB181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</w:p>
    <w:p w14:paraId="12365DF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3260" w:firstLineChars="1019"/>
        <w:jc w:val="center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沅陵县七甲坪镇楠木中心小学</w:t>
      </w:r>
    </w:p>
    <w:p w14:paraId="01236A7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3260" w:firstLineChars="1019"/>
        <w:jc w:val="center"/>
        <w:rPr>
          <w:rFonts w:ascii="华文仿宋" w:hAnsi="华文仿宋" w:eastAsia="华文仿宋" w:cs="宋体"/>
          <w:sz w:val="32"/>
          <w:szCs w:val="32"/>
        </w:rPr>
      </w:pPr>
      <w:r>
        <w:rPr>
          <w:rFonts w:ascii="华文仿宋" w:hAnsi="华文仿宋" w:eastAsia="华文仿宋" w:cs="宋体"/>
          <w:sz w:val="32"/>
          <w:szCs w:val="32"/>
        </w:rPr>
        <w:t>2025年5月</w:t>
      </w:r>
      <w:r>
        <w:rPr>
          <w:rFonts w:hint="eastAsia" w:ascii="华文仿宋" w:hAnsi="华文仿宋" w:eastAsia="华文仿宋" w:cs="宋体"/>
          <w:sz w:val="32"/>
          <w:szCs w:val="32"/>
        </w:rPr>
        <w:t>16</w:t>
      </w:r>
      <w:r>
        <w:rPr>
          <w:rFonts w:ascii="华文仿宋" w:hAnsi="华文仿宋" w:eastAsia="华文仿宋" w:cs="宋体"/>
          <w:sz w:val="32"/>
          <w:szCs w:val="32"/>
        </w:rPr>
        <w:t>日</w:t>
      </w:r>
    </w:p>
    <w:sectPr>
      <w:footerReference r:id="rId3" w:type="default"/>
      <w:pgSz w:w="11906" w:h="16838"/>
      <w:pgMar w:top="2098" w:right="1416" w:bottom="156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6C3058A-01A4-4700-ADE5-06D48A4512B7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B516BDB-DFE1-41F6-A105-980C87273DFE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EB020153-AC5F-4C13-BD00-BD7864540A40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7702296F-C803-44AA-BFE9-BB4ECAA059E8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ADF7A74-812B-4F4A-B51C-112139A9315C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6" w:fontKey="{EAAC30DA-4276-4291-8185-E6F05E42840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1ECBF174-DE0C-47C0-99FC-E4797034858E}"/>
  </w:font>
  <w:font w:name="___WRD_EMBED_SUB_46">
    <w:altName w:val="宋体"/>
    <w:panose1 w:val="02000503000000000000"/>
    <w:charset w:val="86"/>
    <w:family w:val="auto"/>
    <w:pitch w:val="default"/>
    <w:sig w:usb0="00000000" w:usb1="00000000" w:usb2="00000012" w:usb3="00000000" w:csb0="00040001" w:csb1="00000000"/>
    <w:embedRegular r:id="rId8" w:fontKey="{D539CC9E-FDE3-412A-B239-16ED10C942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D92E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75D79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375D79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2312" w:hAnsi="方正仿宋_GB2312" w:eastAsia="方正仿宋_GB2312" w:cs="方正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008045F"/>
    <w:rsid w:val="000C50CD"/>
    <w:rsid w:val="00107CD9"/>
    <w:rsid w:val="00132A0B"/>
    <w:rsid w:val="001E095D"/>
    <w:rsid w:val="001E2E77"/>
    <w:rsid w:val="001F2003"/>
    <w:rsid w:val="001F56E3"/>
    <w:rsid w:val="002704DB"/>
    <w:rsid w:val="00291A4E"/>
    <w:rsid w:val="00343671"/>
    <w:rsid w:val="003D3742"/>
    <w:rsid w:val="004710A6"/>
    <w:rsid w:val="004A70B2"/>
    <w:rsid w:val="004E2781"/>
    <w:rsid w:val="005229D2"/>
    <w:rsid w:val="005D0663"/>
    <w:rsid w:val="006B2CFD"/>
    <w:rsid w:val="006C6F9C"/>
    <w:rsid w:val="00753D37"/>
    <w:rsid w:val="007B4386"/>
    <w:rsid w:val="00847CF0"/>
    <w:rsid w:val="00855C47"/>
    <w:rsid w:val="00870DD3"/>
    <w:rsid w:val="00894C3F"/>
    <w:rsid w:val="008963D1"/>
    <w:rsid w:val="008B009A"/>
    <w:rsid w:val="00986058"/>
    <w:rsid w:val="00AE169F"/>
    <w:rsid w:val="00B22BAB"/>
    <w:rsid w:val="00B909EF"/>
    <w:rsid w:val="00C2562F"/>
    <w:rsid w:val="00C73457"/>
    <w:rsid w:val="00CD3A10"/>
    <w:rsid w:val="00D075F2"/>
    <w:rsid w:val="00DB3EE1"/>
    <w:rsid w:val="00E5166B"/>
    <w:rsid w:val="00EA3F31"/>
    <w:rsid w:val="00F46111"/>
    <w:rsid w:val="05E95AA6"/>
    <w:rsid w:val="06F221E1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E805B2"/>
    <w:rsid w:val="1FC24F0D"/>
    <w:rsid w:val="22FE234B"/>
    <w:rsid w:val="277E6F02"/>
    <w:rsid w:val="29990575"/>
    <w:rsid w:val="2AF6742D"/>
    <w:rsid w:val="2E833798"/>
    <w:rsid w:val="312A2265"/>
    <w:rsid w:val="34A44525"/>
    <w:rsid w:val="36FC0F5D"/>
    <w:rsid w:val="375773F8"/>
    <w:rsid w:val="38CC5315"/>
    <w:rsid w:val="393E32BB"/>
    <w:rsid w:val="419B2857"/>
    <w:rsid w:val="41D71DA8"/>
    <w:rsid w:val="45D249F5"/>
    <w:rsid w:val="4C6611ED"/>
    <w:rsid w:val="4DEF7A42"/>
    <w:rsid w:val="552A0475"/>
    <w:rsid w:val="578D10CB"/>
    <w:rsid w:val="5A5915AC"/>
    <w:rsid w:val="6A12486A"/>
    <w:rsid w:val="6FAF27B6"/>
    <w:rsid w:val="753C4E9B"/>
    <w:rsid w:val="77CA616D"/>
    <w:rsid w:val="781113A7"/>
    <w:rsid w:val="791E6510"/>
    <w:rsid w:val="79A63A67"/>
    <w:rsid w:val="7C8D4A41"/>
    <w:rsid w:val="7C9048DB"/>
    <w:rsid w:val="7ED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ind w:firstLine="640" w:firstLineChars="200"/>
    </w:pPr>
    <w:rPr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autoRedefine/>
    <w:unhideWhenUsed/>
    <w:qFormat/>
    <w:uiPriority w:val="99"/>
    <w:pPr>
      <w:ind w:firstLine="420"/>
    </w:p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Char"/>
    <w:basedOn w:val="1"/>
    <w:next w:val="1"/>
    <w:uiPriority w:val="0"/>
    <w:pPr>
      <w:widowControl/>
      <w:spacing w:line="360" w:lineRule="auto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B66271-F109-4D37-A2F7-7A481F2E27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2088</Words>
  <Characters>2185</Characters>
  <Lines>1</Lines>
  <Paragraphs>4</Paragraphs>
  <TotalTime>160</TotalTime>
  <ScaleCrop>false</ScaleCrop>
  <LinksUpToDate>false</LinksUpToDate>
  <CharactersWithSpaces>2207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2025-05-07T01:05:00Z</dcterms:created>
  <dc:creator>1402836399</dc:creator>
  <cp:lastModifiedBy>Administrator</cp:lastModifiedBy>
  <cp:lastPrinted>2024-02-26T03:24:00Z</cp:lastPrinted>
  <dcterms:modified xsi:type="dcterms:W3CDTF">2025-10-30T08:23:08Z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7DC2FAE0B9854434821F86BD8D982574_13</vt:lpwstr>
  </property>
  <property fmtid="{D5CDD505-2E9C-101B-9397-08002B2CF9AE}" pid="4" name="KSOTemplateDocerSaveRecord">
    <vt:lpwstr>eyJoZGlkIjoiNWEyODA0MGMwYTkzODZkMmRiMmNiZmI1NDc3YTNmNDIiLCJ1c2VySWQiOiI0MTkwMjIxODkifQ==</vt:lpwstr>
  </property>
</Properties>
</file>