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F3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DE61794">
      <w:pPr>
        <w:widowControl/>
        <w:shd w:val="clear" w:color="auto" w:fill="FFFFFF"/>
        <w:spacing w:line="510" w:lineRule="atLeast"/>
        <w:ind w:firstLine="600" w:firstLineChars="200"/>
        <w:rPr>
          <w:rFonts w:hint="eastAsia" w:ascii="宋体" w:hAnsi="宋体" w:cs="宋体"/>
          <w:color w:val="000000"/>
          <w:kern w:val="0"/>
          <w:sz w:val="30"/>
          <w:szCs w:val="30"/>
        </w:rPr>
      </w:pPr>
    </w:p>
    <w:p w14:paraId="5A6A79F0">
      <w:pPr>
        <w:widowControl/>
        <w:shd w:val="clear" w:color="auto" w:fill="FFFFFF"/>
        <w:spacing w:line="510" w:lineRule="atLeas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rPr>
        <w:t>按照《沅陵县财政局关于开展202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年度部门整体支出和专项支出绩效自评工作的通知》</w:t>
      </w:r>
      <w:r>
        <w:rPr>
          <w:rFonts w:hint="eastAsia" w:ascii="仿宋" w:hAnsi="仿宋" w:eastAsia="仿宋" w:cs="仿宋"/>
          <w:color w:val="000000"/>
          <w:kern w:val="0"/>
          <w:sz w:val="32"/>
          <w:szCs w:val="32"/>
          <w:lang w:eastAsia="zh-CN"/>
        </w:rPr>
        <w:t>沅财绩</w:t>
      </w:r>
      <w:r>
        <w:rPr>
          <w:rFonts w:hint="eastAsia" w:ascii="仿宋" w:hAnsi="仿宋" w:eastAsia="仿宋" w:cs="仿宋"/>
          <w:color w:val="000000"/>
          <w:kern w:val="0"/>
          <w:sz w:val="32"/>
          <w:szCs w:val="32"/>
          <w:lang w:val="en-US" w:eastAsia="zh-CN"/>
        </w:rPr>
        <w:t>{2025}21号</w:t>
      </w:r>
      <w:r>
        <w:rPr>
          <w:rFonts w:hint="eastAsia" w:ascii="仿宋" w:hAnsi="仿宋" w:eastAsia="仿宋" w:cs="仿宋"/>
          <w:color w:val="000000"/>
          <w:kern w:val="0"/>
          <w:sz w:val="32"/>
          <w:szCs w:val="32"/>
        </w:rPr>
        <w:t>要求，我馆对202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年部门整体支出绩效进行了全面综合评价。整体支出分基本支出和专项支出两部分，基本支出的评价重点是厉行节约保运转，降低行政成本，专项支出的评价重点是规范管理</w:t>
      </w:r>
      <w:bookmarkStart w:id="1" w:name="_GoBack"/>
      <w:bookmarkEnd w:id="1"/>
      <w:r>
        <w:rPr>
          <w:rFonts w:hint="eastAsia" w:ascii="仿宋" w:hAnsi="仿宋" w:eastAsia="仿宋" w:cs="仿宋"/>
          <w:color w:val="000000"/>
          <w:kern w:val="0"/>
          <w:sz w:val="32"/>
          <w:szCs w:val="32"/>
        </w:rPr>
        <w:t>促发展，提高资金使用效率。经全面综合评价自评得分</w:t>
      </w:r>
      <w:r>
        <w:rPr>
          <w:rFonts w:hint="eastAsia" w:ascii="仿宋" w:hAnsi="仿宋" w:eastAsia="仿宋" w:cs="仿宋"/>
          <w:color w:val="000000"/>
          <w:kern w:val="0"/>
          <w:sz w:val="32"/>
          <w:szCs w:val="32"/>
          <w:lang w:val="en-US" w:eastAsia="zh-CN"/>
        </w:rPr>
        <w:t>100</w:t>
      </w:r>
      <w:r>
        <w:rPr>
          <w:rFonts w:hint="eastAsia" w:ascii="仿宋" w:hAnsi="仿宋" w:eastAsia="仿宋" w:cs="仿宋"/>
          <w:color w:val="000000"/>
          <w:kern w:val="0"/>
          <w:sz w:val="32"/>
          <w:szCs w:val="32"/>
        </w:rPr>
        <w:t>分，现将我馆整体支出绩效评价情况报告如下：</w:t>
      </w: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rPr>
      </w:pPr>
      <w:r>
        <w:rPr>
          <w:rFonts w:hint="eastAsia" w:ascii="华文仿宋" w:hAnsi="华文仿宋" w:eastAsia="华文仿宋" w:cs="华文仿宋"/>
          <w:b/>
          <w:bCs/>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14:paraId="390F61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kern w:val="0"/>
          <w:sz w:val="32"/>
          <w:szCs w:val="32"/>
        </w:rPr>
        <w:t>沅陵县图书馆为公益一类，全额拨款事业单位</w:t>
      </w:r>
      <w:r>
        <w:rPr>
          <w:rFonts w:hint="eastAsia" w:ascii="仿宋" w:hAnsi="仿宋" w:eastAsia="仿宋" w:cs="仿宋"/>
          <w:color w:val="000000"/>
          <w:kern w:val="0"/>
          <w:sz w:val="32"/>
          <w:szCs w:val="32"/>
          <w:lang w:eastAsia="zh-CN"/>
        </w:rPr>
        <w:t>，</w:t>
      </w:r>
      <w:r>
        <w:rPr>
          <w:rFonts w:hint="eastAsia" w:ascii="仿宋" w:hAnsi="仿宋" w:eastAsia="仿宋" w:cs="仿宋"/>
          <w:i w:val="0"/>
          <w:iCs w:val="0"/>
          <w:caps w:val="0"/>
          <w:color w:val="000000"/>
          <w:spacing w:val="0"/>
          <w:sz w:val="32"/>
          <w:szCs w:val="32"/>
          <w:shd w:val="clear" w:fill="FFFFFF"/>
        </w:rPr>
        <w:t>编委核定我馆内设股室6个，内设股室分别是办公室、采编室、阅览室、参考咨询室、资料室、财务室。</w:t>
      </w:r>
    </w:p>
    <w:p w14:paraId="24B0002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人员编制情况</w:t>
      </w:r>
    </w:p>
    <w:p w14:paraId="76C8EA2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编委核定我馆编制数</w:t>
      </w:r>
      <w:r>
        <w:rPr>
          <w:rFonts w:hint="eastAsia" w:ascii="仿宋" w:hAnsi="仿宋" w:eastAsia="仿宋" w:cs="仿宋"/>
          <w:i w:val="0"/>
          <w:iCs w:val="0"/>
          <w:caps w:val="0"/>
          <w:color w:val="000000"/>
          <w:spacing w:val="0"/>
          <w:sz w:val="32"/>
          <w:szCs w:val="32"/>
          <w:shd w:val="clear" w:fill="FFFFFF"/>
          <w:lang w:val="en-US" w:eastAsia="zh-CN"/>
        </w:rPr>
        <w:t>13，年末实际在编在职人数4人，退休14人。</w:t>
      </w:r>
    </w:p>
    <w:p w14:paraId="063BBE7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主要职能职责</w:t>
      </w:r>
    </w:p>
    <w:p w14:paraId="2A396C5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积极广泛收集、整理、保存、利用各类图书、报纸、期刊、音像制品、电子出版物和网络信息等文献信息资源。开展读者辅导、流通阅览、参考咨询、信息服务、图书资料采编与储藏工作 ，提高管理知识培训和社会教育 ；负责全国文化信息资源共享工程县级支中心和数字图书馆建设 ；文化信息资源共建共享；加强图书馆服务体系建设 ；负责对乡镇图书馆分馆和村农家书屋的业务指导工作 ;加强古籍保护和地方文献的征集、整理、开发、利用工作。</w:t>
      </w:r>
    </w:p>
    <w:p w14:paraId="479EA75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绩效目标设定情况</w:t>
      </w:r>
    </w:p>
    <w:p w14:paraId="181A6450">
      <w:pPr>
        <w:widowControl/>
        <w:shd w:val="clear" w:color="auto" w:fill="FFFFFF"/>
        <w:spacing w:line="510" w:lineRule="atLeast"/>
        <w:ind w:firstLine="48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开展好免费开放和阅读推广活动</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建好1个24小时自助图书馆，添置数字化借阅设备，满足读者数字化阅读、自助化借阅等需求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积极推动图书馆总分馆建设</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加强地方文献征集和农家书屋业务指导</w:t>
      </w:r>
      <w:r>
        <w:rPr>
          <w:rFonts w:hint="eastAsia" w:ascii="仿宋" w:hAnsi="仿宋" w:eastAsia="仿宋" w:cs="仿宋"/>
          <w:color w:val="000000"/>
          <w:kern w:val="0"/>
          <w:sz w:val="32"/>
          <w:szCs w:val="32"/>
          <w:lang w:eastAsia="zh-CN"/>
        </w:rPr>
        <w:t>。</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（一）预算执行、使用、管理总体情况。</w:t>
      </w:r>
    </w:p>
    <w:p w14:paraId="5ED72680">
      <w:pPr>
        <w:pStyle w:val="6"/>
        <w:shd w:val="clear" w:color="auto" w:fill="FFFFFF"/>
        <w:spacing w:before="0" w:beforeAutospacing="0" w:after="150" w:afterAutospacing="0" w:line="510" w:lineRule="atLeast"/>
        <w:ind w:firstLine="48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3D3D3D"/>
          <w:sz w:val="32"/>
          <w:szCs w:val="32"/>
        </w:rPr>
        <w:t>202</w:t>
      </w:r>
      <w:r>
        <w:rPr>
          <w:rFonts w:hint="eastAsia" w:ascii="仿宋" w:hAnsi="仿宋" w:eastAsia="仿宋" w:cs="仿宋"/>
          <w:color w:val="3D3D3D"/>
          <w:sz w:val="32"/>
          <w:szCs w:val="32"/>
          <w:lang w:val="en-US" w:eastAsia="zh-CN"/>
        </w:rPr>
        <w:t>4</w:t>
      </w:r>
      <w:r>
        <w:rPr>
          <w:rFonts w:hint="eastAsia" w:ascii="仿宋" w:hAnsi="仿宋" w:eastAsia="仿宋" w:cs="仿宋"/>
          <w:color w:val="3D3D3D"/>
          <w:sz w:val="32"/>
          <w:szCs w:val="32"/>
        </w:rPr>
        <w:t>年总支出</w:t>
      </w:r>
      <w:r>
        <w:rPr>
          <w:rFonts w:hint="eastAsia" w:ascii="仿宋" w:hAnsi="仿宋" w:eastAsia="仿宋" w:cs="仿宋"/>
          <w:color w:val="3D3D3D"/>
          <w:sz w:val="32"/>
          <w:szCs w:val="32"/>
          <w:lang w:val="en-US" w:eastAsia="zh-CN"/>
        </w:rPr>
        <w:t>147.11</w:t>
      </w:r>
      <w:r>
        <w:rPr>
          <w:rFonts w:hint="eastAsia" w:ascii="仿宋" w:hAnsi="仿宋" w:eastAsia="仿宋" w:cs="仿宋"/>
          <w:color w:val="3D3D3D"/>
          <w:sz w:val="32"/>
          <w:szCs w:val="32"/>
        </w:rPr>
        <w:t>万元，其中：</w:t>
      </w:r>
      <w:r>
        <w:rPr>
          <w:rFonts w:hint="eastAsia" w:ascii="仿宋" w:hAnsi="仿宋" w:eastAsia="仿宋" w:cs="仿宋"/>
          <w:color w:val="3D3D3D"/>
          <w:sz w:val="32"/>
          <w:szCs w:val="32"/>
          <w:lang w:val="en-US" w:eastAsia="zh-CN"/>
        </w:rPr>
        <w:t>1、基本支</w:t>
      </w:r>
      <w:r>
        <w:rPr>
          <w:rFonts w:hint="eastAsia" w:ascii="仿宋" w:hAnsi="仿宋" w:eastAsia="仿宋" w:cs="仿宋"/>
          <w:color w:val="3D3D3D"/>
          <w:sz w:val="32"/>
          <w:szCs w:val="32"/>
        </w:rPr>
        <w:t>出</w:t>
      </w:r>
      <w:r>
        <w:rPr>
          <w:rFonts w:hint="eastAsia" w:ascii="仿宋" w:hAnsi="仿宋" w:eastAsia="仿宋" w:cs="仿宋"/>
          <w:color w:val="3D3D3D"/>
          <w:sz w:val="32"/>
          <w:szCs w:val="32"/>
          <w:lang w:val="en-US" w:eastAsia="zh-CN"/>
        </w:rPr>
        <w:t>69.56</w:t>
      </w:r>
      <w:r>
        <w:rPr>
          <w:rFonts w:hint="eastAsia" w:ascii="仿宋" w:hAnsi="仿宋" w:eastAsia="仿宋" w:cs="仿宋"/>
          <w:color w:val="3D3D3D"/>
          <w:sz w:val="32"/>
          <w:szCs w:val="32"/>
        </w:rPr>
        <w:t>万元，占总支出的</w:t>
      </w:r>
      <w:r>
        <w:rPr>
          <w:rFonts w:hint="eastAsia" w:ascii="仿宋" w:hAnsi="仿宋" w:eastAsia="仿宋" w:cs="仿宋"/>
          <w:color w:val="3D3D3D"/>
          <w:sz w:val="32"/>
          <w:szCs w:val="32"/>
          <w:lang w:val="en-US" w:eastAsia="zh-CN"/>
        </w:rPr>
        <w:t>47.28</w:t>
      </w:r>
      <w:r>
        <w:rPr>
          <w:rFonts w:hint="eastAsia" w:ascii="仿宋" w:hAnsi="仿宋" w:eastAsia="仿宋" w:cs="仿宋"/>
          <w:color w:val="3D3D3D"/>
          <w:sz w:val="32"/>
          <w:szCs w:val="32"/>
        </w:rPr>
        <w:t>%</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主要用于人员工资福利、日常公用、和个人和家庭补助支出。</w:t>
      </w:r>
      <w:r>
        <w:rPr>
          <w:rFonts w:hint="eastAsia" w:ascii="仿宋" w:hAnsi="仿宋" w:eastAsia="仿宋" w:cs="仿宋"/>
          <w:spacing w:val="-2"/>
          <w:sz w:val="32"/>
          <w:szCs w:val="32"/>
          <w:lang w:val="en-US" w:eastAsia="zh-CN"/>
        </w:rPr>
        <w:t>2、项目支出77.55万元，占总支出的52.72%。主要用于完成龙舟广场24小时智慧书屋建设、图书馆</w:t>
      </w:r>
      <w:r>
        <w:rPr>
          <w:rFonts w:hint="eastAsia" w:ascii="仿宋" w:hAnsi="仿宋" w:eastAsia="仿宋" w:cs="仿宋"/>
          <w:spacing w:val="-2"/>
          <w:sz w:val="32"/>
          <w:szCs w:val="32"/>
        </w:rPr>
        <w:t>免费开放的正常运转</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全民阅读推广和业务工作支出</w:t>
      </w:r>
      <w:r>
        <w:rPr>
          <w:rFonts w:hint="eastAsia" w:ascii="仿宋" w:hAnsi="仿宋" w:eastAsia="仿宋" w:cs="仿宋"/>
          <w:spacing w:val="-2"/>
          <w:sz w:val="32"/>
          <w:szCs w:val="32"/>
          <w:lang w:eastAsia="zh-CN"/>
        </w:rPr>
        <w:t>。</w:t>
      </w:r>
    </w:p>
    <w:p w14:paraId="43D7203B">
      <w:pPr>
        <w:pStyle w:val="6"/>
        <w:shd w:val="clear" w:color="auto" w:fill="FFFFFF"/>
        <w:spacing w:before="0" w:beforeAutospacing="0" w:after="150" w:afterAutospacing="0" w:line="510" w:lineRule="atLeast"/>
        <w:ind w:firstLine="320" w:firstLineChars="100"/>
        <w:jc w:val="both"/>
        <w:rPr>
          <w:rFonts w:hint="eastAsia" w:ascii="仿宋" w:hAnsi="仿宋" w:eastAsia="仿宋" w:cs="仿宋"/>
          <w:spacing w:val="-2"/>
          <w:sz w:val="32"/>
          <w:szCs w:val="32"/>
          <w:lang w:val="en-US" w:eastAsia="zh-CN"/>
        </w:rPr>
      </w:pP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单位</w:t>
      </w:r>
      <w:r>
        <w:rPr>
          <w:rFonts w:hint="eastAsia" w:ascii="仿宋" w:hAnsi="仿宋" w:eastAsia="仿宋" w:cs="仿宋"/>
          <w:color w:val="3D3D3D"/>
          <w:sz w:val="32"/>
          <w:szCs w:val="32"/>
        </w:rPr>
        <w:t>的财务管理，始终认真执行县财政国库集中支付核算制度，严格依法依规依制度，做到公开公平公正，在严格执行财政财纪有关法律法规的同时，严格按照政府采购、国库集中支付等有关规定执行。</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（二）部门预算执行情况</w:t>
      </w:r>
    </w:p>
    <w:p w14:paraId="776301D6">
      <w:pPr>
        <w:widowControl/>
        <w:shd w:val="clear" w:color="auto" w:fill="FFFFFF"/>
        <w:spacing w:line="510" w:lineRule="atLeas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年基本支出</w:t>
      </w:r>
      <w:r>
        <w:rPr>
          <w:rFonts w:hint="eastAsia" w:ascii="仿宋" w:hAnsi="仿宋" w:eastAsia="仿宋" w:cs="仿宋"/>
          <w:color w:val="000000"/>
          <w:kern w:val="0"/>
          <w:sz w:val="32"/>
          <w:szCs w:val="32"/>
          <w:lang w:val="en-US" w:eastAsia="zh-CN"/>
        </w:rPr>
        <w:t>69.56</w:t>
      </w:r>
      <w:r>
        <w:rPr>
          <w:rFonts w:hint="eastAsia" w:ascii="仿宋" w:hAnsi="仿宋" w:eastAsia="仿宋" w:cs="仿宋"/>
          <w:color w:val="000000"/>
          <w:kern w:val="0"/>
          <w:sz w:val="32"/>
          <w:szCs w:val="32"/>
        </w:rPr>
        <w:t>万元 ，具体包括：</w:t>
      </w:r>
    </w:p>
    <w:p w14:paraId="3B9CFADF">
      <w:pPr>
        <w:widowControl/>
        <w:shd w:val="clear" w:color="auto" w:fill="FFFFFF"/>
        <w:spacing w:line="510" w:lineRule="atLeas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工资福利支出</w:t>
      </w:r>
      <w:r>
        <w:rPr>
          <w:rFonts w:hint="eastAsia" w:ascii="仿宋" w:hAnsi="仿宋" w:eastAsia="仿宋" w:cs="仿宋"/>
          <w:color w:val="000000"/>
          <w:kern w:val="0"/>
          <w:sz w:val="32"/>
          <w:szCs w:val="32"/>
          <w:lang w:val="en-US" w:eastAsia="zh-CN"/>
        </w:rPr>
        <w:t>60.86</w:t>
      </w:r>
      <w:r>
        <w:rPr>
          <w:rFonts w:hint="eastAsia" w:ascii="仿宋" w:hAnsi="仿宋" w:eastAsia="仿宋" w:cs="仿宋"/>
          <w:color w:val="000000"/>
          <w:kern w:val="0"/>
          <w:sz w:val="32"/>
          <w:szCs w:val="32"/>
        </w:rPr>
        <w:t>万元。主要包括在职人员工资、津贴补贴、绩效工资、</w:t>
      </w:r>
      <w:r>
        <w:rPr>
          <w:rFonts w:hint="eastAsia" w:ascii="仿宋" w:hAnsi="仿宋" w:eastAsia="仿宋" w:cs="仿宋"/>
          <w:color w:val="000000"/>
          <w:kern w:val="0"/>
          <w:sz w:val="32"/>
          <w:szCs w:val="32"/>
          <w:lang w:eastAsia="zh-CN"/>
        </w:rPr>
        <w:t>基础性绩效奖</w:t>
      </w:r>
      <w:r>
        <w:rPr>
          <w:rFonts w:hint="eastAsia" w:ascii="仿宋" w:hAnsi="仿宋" w:eastAsia="仿宋" w:cs="仿宋"/>
          <w:color w:val="000000"/>
          <w:kern w:val="0"/>
          <w:sz w:val="32"/>
          <w:szCs w:val="32"/>
        </w:rPr>
        <w:t>、基本养老保险、基本医疗保险、</w:t>
      </w:r>
      <w:r>
        <w:rPr>
          <w:rFonts w:hint="eastAsia" w:ascii="仿宋" w:hAnsi="仿宋" w:eastAsia="仿宋" w:cs="仿宋"/>
          <w:color w:val="000000"/>
          <w:kern w:val="0"/>
          <w:sz w:val="32"/>
          <w:szCs w:val="32"/>
          <w:lang w:eastAsia="zh-CN"/>
        </w:rPr>
        <w:t>其他社会保障、住房公积金</w:t>
      </w:r>
      <w:r>
        <w:rPr>
          <w:rFonts w:hint="eastAsia" w:ascii="仿宋" w:hAnsi="仿宋" w:eastAsia="仿宋" w:cs="仿宋"/>
          <w:color w:val="000000"/>
          <w:kern w:val="0"/>
          <w:sz w:val="32"/>
          <w:szCs w:val="32"/>
        </w:rPr>
        <w:t>等支出。</w:t>
      </w:r>
    </w:p>
    <w:p w14:paraId="260DEA85">
      <w:pPr>
        <w:widowControl/>
        <w:shd w:val="clear" w:color="auto" w:fill="FFFFFF"/>
        <w:spacing w:line="510" w:lineRule="atLeast"/>
        <w:ind w:firstLine="48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一般商品和服务支出</w:t>
      </w:r>
      <w:r>
        <w:rPr>
          <w:rFonts w:hint="eastAsia" w:ascii="仿宋" w:hAnsi="仿宋" w:eastAsia="仿宋" w:cs="仿宋"/>
          <w:color w:val="000000"/>
          <w:kern w:val="0"/>
          <w:sz w:val="32"/>
          <w:szCs w:val="32"/>
          <w:lang w:val="en-US" w:eastAsia="zh-CN"/>
        </w:rPr>
        <w:t>5.65</w:t>
      </w:r>
      <w:r>
        <w:rPr>
          <w:rFonts w:hint="eastAsia" w:ascii="仿宋" w:hAnsi="仿宋" w:eastAsia="仿宋" w:cs="仿宋"/>
          <w:color w:val="000000"/>
          <w:kern w:val="0"/>
          <w:sz w:val="32"/>
          <w:szCs w:val="32"/>
        </w:rPr>
        <w:t>万元。包括日常运行所需的正常办公经费、印刷费、</w:t>
      </w:r>
      <w:r>
        <w:rPr>
          <w:rFonts w:hint="eastAsia" w:ascii="仿宋" w:hAnsi="仿宋" w:eastAsia="仿宋" w:cs="仿宋"/>
          <w:color w:val="000000"/>
          <w:kern w:val="0"/>
          <w:sz w:val="32"/>
          <w:szCs w:val="32"/>
          <w:lang w:eastAsia="zh-CN"/>
        </w:rPr>
        <w:t>电费、</w:t>
      </w:r>
      <w:r>
        <w:rPr>
          <w:rFonts w:hint="eastAsia" w:ascii="仿宋" w:hAnsi="仿宋" w:eastAsia="仿宋" w:cs="仿宋"/>
          <w:color w:val="000000"/>
          <w:kern w:val="0"/>
          <w:sz w:val="32"/>
          <w:szCs w:val="32"/>
        </w:rPr>
        <w:t>差旅费、工会经费、其他商品服务支出</w:t>
      </w:r>
      <w:r>
        <w:rPr>
          <w:rFonts w:hint="eastAsia" w:ascii="仿宋" w:hAnsi="仿宋" w:eastAsia="仿宋" w:cs="仿宋"/>
          <w:color w:val="000000"/>
          <w:kern w:val="0"/>
          <w:sz w:val="32"/>
          <w:szCs w:val="32"/>
          <w:lang w:eastAsia="zh-CN"/>
        </w:rPr>
        <w:t>。</w:t>
      </w:r>
    </w:p>
    <w:p w14:paraId="4709D24C">
      <w:pPr>
        <w:widowControl/>
        <w:numPr>
          <w:ilvl w:val="0"/>
          <w:numId w:val="0"/>
        </w:numPr>
        <w:shd w:val="clear" w:color="auto" w:fill="FFFFFF"/>
        <w:spacing w:line="510" w:lineRule="atLeast"/>
        <w:ind w:firstLine="320" w:firstLineChars="1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对个人和家庭补助支出</w:t>
      </w:r>
      <w:r>
        <w:rPr>
          <w:rFonts w:hint="eastAsia" w:ascii="仿宋" w:hAnsi="仿宋" w:eastAsia="仿宋" w:cs="仿宋"/>
          <w:color w:val="000000"/>
          <w:kern w:val="0"/>
          <w:sz w:val="32"/>
          <w:szCs w:val="32"/>
          <w:lang w:val="en-US" w:eastAsia="zh-CN"/>
        </w:rPr>
        <w:t>3.05</w:t>
      </w:r>
      <w:r>
        <w:rPr>
          <w:rFonts w:hint="eastAsia" w:ascii="仿宋" w:hAnsi="仿宋" w:eastAsia="仿宋" w:cs="仿宋"/>
          <w:color w:val="000000"/>
          <w:kern w:val="0"/>
          <w:sz w:val="32"/>
          <w:szCs w:val="32"/>
        </w:rPr>
        <w:t>万元。主要包括退休人员春节一次性补助</w:t>
      </w:r>
      <w:r>
        <w:rPr>
          <w:rFonts w:hint="eastAsia" w:ascii="仿宋" w:hAnsi="仿宋" w:eastAsia="仿宋" w:cs="仿宋"/>
          <w:color w:val="000000"/>
          <w:kern w:val="0"/>
          <w:sz w:val="32"/>
          <w:szCs w:val="32"/>
          <w:lang w:eastAsia="zh-CN"/>
        </w:rPr>
        <w:t>、独生子女奖励金</w:t>
      </w:r>
      <w:r>
        <w:rPr>
          <w:rFonts w:hint="eastAsia" w:ascii="仿宋" w:hAnsi="仿宋" w:eastAsia="仿宋" w:cs="仿宋"/>
          <w:color w:val="000000"/>
          <w:kern w:val="0"/>
          <w:sz w:val="32"/>
          <w:szCs w:val="32"/>
        </w:rPr>
        <w:t>。</w:t>
      </w:r>
    </w:p>
    <w:p w14:paraId="0AA905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2、2024年项目支出77.55万元，其中专项业务费23.15万元，主要用于保障单位有效运行。公共文化项目经费54.4万元。主要用于投资30万元</w:t>
      </w:r>
      <w:r>
        <w:rPr>
          <w:rFonts w:hint="eastAsia" w:ascii="仿宋" w:hAnsi="仿宋" w:eastAsia="仿宋" w:cs="仿宋"/>
          <w:color w:val="auto"/>
          <w:sz w:val="32"/>
          <w:szCs w:val="32"/>
          <w:lang w:val="en-US" w:eastAsia="zh-CN"/>
        </w:rPr>
        <w:t>完成龙舟广场24小时智慧书屋建设，书屋图书3000册，自助办证借还机一台，实现读者自助服务。免费开放工作正常开展，到馆人次、图书外借册次较去年同期有所增加。全民阅读活动深入开展，为二酉山五车书屋配置《论语》等先秦图书2000册。</w:t>
      </w:r>
    </w:p>
    <w:p w14:paraId="6413E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（三）"三公"经费使用和管理情况</w:t>
      </w:r>
    </w:p>
    <w:p w14:paraId="27C4246B">
      <w:pPr>
        <w:widowControl/>
        <w:numPr>
          <w:ilvl w:val="0"/>
          <w:numId w:val="0"/>
        </w:numPr>
        <w:shd w:val="clear" w:color="auto" w:fill="FFFFFF"/>
        <w:spacing w:line="426" w:lineRule="atLeast"/>
        <w:ind w:firstLine="640" w:firstLineChars="200"/>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b w:val="0"/>
          <w:bCs/>
          <w:i w:val="0"/>
          <w:iCs w:val="0"/>
          <w:color w:val="333333"/>
          <w:kern w:val="0"/>
          <w:sz w:val="32"/>
          <w:szCs w:val="32"/>
          <w:u w:val="none"/>
          <w:lang w:val="en-US" w:eastAsia="zh-CN"/>
        </w:rPr>
        <w:t>2024</w:t>
      </w:r>
      <w:r>
        <w:rPr>
          <w:rFonts w:hint="eastAsia" w:ascii="仿宋" w:hAnsi="仿宋" w:eastAsia="仿宋" w:cs="仿宋"/>
          <w:b w:val="0"/>
          <w:bCs/>
          <w:i w:val="0"/>
          <w:iCs w:val="0"/>
          <w:color w:val="333333"/>
          <w:kern w:val="0"/>
          <w:sz w:val="32"/>
          <w:szCs w:val="32"/>
          <w:u w:val="none"/>
        </w:rPr>
        <w:t>年度“三公”经费</w:t>
      </w:r>
      <w:r>
        <w:rPr>
          <w:rFonts w:hint="eastAsia" w:ascii="仿宋" w:hAnsi="仿宋" w:eastAsia="仿宋" w:cs="仿宋"/>
          <w:b w:val="0"/>
          <w:bCs/>
          <w:i w:val="0"/>
          <w:iCs w:val="0"/>
          <w:color w:val="333333"/>
          <w:kern w:val="0"/>
          <w:sz w:val="32"/>
          <w:szCs w:val="32"/>
          <w:u w:val="none"/>
          <w:lang w:eastAsia="zh-CN"/>
        </w:rPr>
        <w:t>支出</w:t>
      </w:r>
      <w:r>
        <w:rPr>
          <w:rFonts w:hint="eastAsia" w:ascii="仿宋" w:hAnsi="仿宋" w:eastAsia="仿宋" w:cs="仿宋"/>
          <w:b w:val="0"/>
          <w:bCs/>
          <w:i w:val="0"/>
          <w:iCs w:val="0"/>
          <w:color w:val="333333"/>
          <w:kern w:val="0"/>
          <w:sz w:val="32"/>
          <w:szCs w:val="32"/>
          <w:u w:val="none"/>
          <w:lang w:val="en-US" w:eastAsia="zh-CN"/>
        </w:rPr>
        <w:t>0万元</w:t>
      </w:r>
      <w:r>
        <w:rPr>
          <w:rFonts w:hint="eastAsia" w:ascii="仿宋" w:hAnsi="仿宋" w:eastAsia="仿宋" w:cs="仿宋"/>
          <w:b w:val="0"/>
          <w:bCs/>
          <w:i w:val="0"/>
          <w:iCs w:val="0"/>
          <w:color w:val="333333"/>
          <w:kern w:val="0"/>
          <w:sz w:val="32"/>
          <w:szCs w:val="32"/>
          <w:u w:val="none"/>
          <w:lang w:eastAsia="zh-CN"/>
        </w:rPr>
        <w:t>，</w:t>
      </w:r>
      <w:r>
        <w:rPr>
          <w:rFonts w:hint="eastAsia" w:ascii="仿宋" w:hAnsi="仿宋" w:eastAsia="仿宋" w:cs="仿宋"/>
          <w:b w:val="0"/>
          <w:bCs/>
          <w:i w:val="0"/>
          <w:iCs w:val="0"/>
          <w:color w:val="333333"/>
          <w:kern w:val="0"/>
          <w:sz w:val="32"/>
          <w:szCs w:val="32"/>
          <w:u w:val="none"/>
        </w:rPr>
        <w:t>其中：①</w:t>
      </w:r>
      <w:r>
        <w:rPr>
          <w:rFonts w:hint="eastAsia" w:ascii="仿宋" w:hAnsi="仿宋" w:eastAsia="仿宋" w:cs="仿宋"/>
          <w:b w:val="0"/>
          <w:bCs/>
          <w:i w:val="0"/>
          <w:iCs w:val="0"/>
          <w:color w:val="333333"/>
          <w:kern w:val="0"/>
          <w:sz w:val="32"/>
          <w:szCs w:val="32"/>
          <w:u w:val="none"/>
          <w:lang w:eastAsia="zh-CN"/>
        </w:rPr>
        <w:t>、</w:t>
      </w:r>
      <w:r>
        <w:rPr>
          <w:rFonts w:hint="eastAsia" w:ascii="仿宋" w:hAnsi="仿宋" w:eastAsia="仿宋" w:cs="仿宋"/>
          <w:b w:val="0"/>
          <w:bCs/>
          <w:i w:val="0"/>
          <w:iCs w:val="0"/>
          <w:color w:val="333333"/>
          <w:kern w:val="0"/>
          <w:sz w:val="32"/>
          <w:szCs w:val="32"/>
          <w:u w:val="none"/>
        </w:rPr>
        <w:t>因公出国（境）费支出为</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万元，全年安排因公出国（境）团组</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个，累计0人次。②</w:t>
      </w:r>
      <w:r>
        <w:rPr>
          <w:rFonts w:hint="eastAsia" w:ascii="仿宋" w:hAnsi="仿宋" w:eastAsia="仿宋" w:cs="仿宋"/>
          <w:b w:val="0"/>
          <w:bCs/>
          <w:i w:val="0"/>
          <w:iCs w:val="0"/>
          <w:color w:val="333333"/>
          <w:kern w:val="0"/>
          <w:sz w:val="32"/>
          <w:szCs w:val="32"/>
          <w:u w:val="none"/>
          <w:lang w:eastAsia="zh-CN"/>
        </w:rPr>
        <w:t>、公</w:t>
      </w:r>
      <w:r>
        <w:rPr>
          <w:rFonts w:hint="eastAsia" w:ascii="仿宋" w:hAnsi="仿宋" w:eastAsia="仿宋" w:cs="仿宋"/>
          <w:b w:val="0"/>
          <w:bCs/>
          <w:i w:val="0"/>
          <w:iCs w:val="0"/>
          <w:color w:val="333333"/>
          <w:kern w:val="0"/>
          <w:sz w:val="32"/>
          <w:szCs w:val="32"/>
          <w:u w:val="none"/>
        </w:rPr>
        <w:t>务接待费支出为</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万元，全年共接待来访团组</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个、来宾</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人次。③</w:t>
      </w:r>
      <w:r>
        <w:rPr>
          <w:rFonts w:hint="eastAsia" w:ascii="仿宋" w:hAnsi="仿宋" w:eastAsia="仿宋" w:cs="仿宋"/>
          <w:b w:val="0"/>
          <w:bCs/>
          <w:i w:val="0"/>
          <w:iCs w:val="0"/>
          <w:color w:val="333333"/>
          <w:kern w:val="0"/>
          <w:sz w:val="32"/>
          <w:szCs w:val="32"/>
          <w:u w:val="none"/>
          <w:lang w:eastAsia="zh-CN"/>
        </w:rPr>
        <w:t>、</w:t>
      </w:r>
      <w:r>
        <w:rPr>
          <w:rFonts w:hint="eastAsia" w:ascii="仿宋" w:hAnsi="仿宋" w:eastAsia="仿宋" w:cs="仿宋"/>
          <w:b w:val="0"/>
          <w:bCs/>
          <w:i w:val="0"/>
          <w:iCs w:val="0"/>
          <w:color w:val="333333"/>
          <w:kern w:val="0"/>
          <w:sz w:val="32"/>
          <w:szCs w:val="32"/>
          <w:u w:val="none"/>
        </w:rPr>
        <w:t>公务用车购置费及运行维护费支出决算为</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万元，其中：公务用车购置费</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万元，公务用车运行维护费</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万元，截至20</w:t>
      </w:r>
      <w:r>
        <w:rPr>
          <w:rFonts w:hint="eastAsia" w:ascii="仿宋" w:hAnsi="仿宋" w:eastAsia="仿宋" w:cs="仿宋"/>
          <w:b w:val="0"/>
          <w:bCs/>
          <w:i w:val="0"/>
          <w:iCs w:val="0"/>
          <w:color w:val="333333"/>
          <w:kern w:val="0"/>
          <w:sz w:val="32"/>
          <w:szCs w:val="32"/>
          <w:u w:val="none"/>
          <w:lang w:val="en-US" w:eastAsia="zh-CN"/>
        </w:rPr>
        <w:t>24</w:t>
      </w:r>
      <w:r>
        <w:rPr>
          <w:rFonts w:hint="eastAsia" w:ascii="仿宋" w:hAnsi="仿宋" w:eastAsia="仿宋" w:cs="仿宋"/>
          <w:b w:val="0"/>
          <w:bCs/>
          <w:i w:val="0"/>
          <w:iCs w:val="0"/>
          <w:color w:val="333333"/>
          <w:kern w:val="0"/>
          <w:sz w:val="32"/>
          <w:szCs w:val="32"/>
          <w:u w:val="none"/>
        </w:rPr>
        <w:t>年12月31日，我单位</w:t>
      </w:r>
      <w:r>
        <w:rPr>
          <w:rFonts w:hint="eastAsia" w:ascii="仿宋" w:hAnsi="仿宋" w:eastAsia="仿宋" w:cs="仿宋"/>
          <w:b w:val="0"/>
          <w:bCs/>
          <w:i w:val="0"/>
          <w:iCs w:val="0"/>
          <w:color w:val="333333"/>
          <w:kern w:val="0"/>
          <w:sz w:val="32"/>
          <w:szCs w:val="32"/>
          <w:u w:val="none"/>
          <w:lang w:eastAsia="zh-CN"/>
        </w:rPr>
        <w:t>没有</w:t>
      </w:r>
      <w:r>
        <w:rPr>
          <w:rFonts w:hint="eastAsia" w:ascii="仿宋" w:hAnsi="仿宋" w:eastAsia="仿宋" w:cs="仿宋"/>
          <w:b w:val="0"/>
          <w:bCs/>
          <w:i w:val="0"/>
          <w:iCs w:val="0"/>
          <w:color w:val="333333"/>
          <w:kern w:val="0"/>
          <w:sz w:val="32"/>
          <w:szCs w:val="32"/>
          <w:u w:val="none"/>
        </w:rPr>
        <w:t>开支财政拨款的公务用车保有量为</w:t>
      </w:r>
      <w:r>
        <w:rPr>
          <w:rFonts w:hint="eastAsia" w:ascii="仿宋" w:hAnsi="仿宋" w:eastAsia="仿宋" w:cs="仿宋"/>
          <w:b w:val="0"/>
          <w:bCs/>
          <w:i w:val="0"/>
          <w:iCs w:val="0"/>
          <w:color w:val="333333"/>
          <w:kern w:val="0"/>
          <w:sz w:val="32"/>
          <w:szCs w:val="32"/>
          <w:u w:val="none"/>
          <w:lang w:val="en-US" w:eastAsia="zh-CN"/>
        </w:rPr>
        <w:t>0</w:t>
      </w:r>
      <w:r>
        <w:rPr>
          <w:rFonts w:hint="eastAsia" w:ascii="仿宋" w:hAnsi="仿宋" w:eastAsia="仿宋" w:cs="仿宋"/>
          <w:b w:val="0"/>
          <w:bCs/>
          <w:i w:val="0"/>
          <w:iCs w:val="0"/>
          <w:color w:val="333333"/>
          <w:kern w:val="0"/>
          <w:sz w:val="32"/>
          <w:szCs w:val="32"/>
          <w:u w:val="none"/>
        </w:rPr>
        <w:t>辆。</w:t>
      </w:r>
      <w:r>
        <w:rPr>
          <w:rFonts w:hint="eastAsia" w:ascii="仿宋" w:hAnsi="仿宋" w:eastAsia="仿宋" w:cs="仿宋"/>
          <w:b w:val="0"/>
          <w:bCs/>
          <w:i w:val="0"/>
          <w:iCs w:val="0"/>
          <w:color w:val="333333"/>
          <w:kern w:val="0"/>
          <w:sz w:val="32"/>
          <w:szCs w:val="32"/>
          <w:u w:val="none"/>
          <w:lang w:eastAsia="zh-CN"/>
        </w:rPr>
        <w:t>我馆认真贯彻落实中央“八项”规定要求，实行厉行节约常态化管理，严控“三公”经费开支。</w:t>
      </w:r>
    </w:p>
    <w:p w14:paraId="0F0FDD5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三、政府性基金预算支出情况</w:t>
      </w:r>
    </w:p>
    <w:p w14:paraId="170EC5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2024年单位无政府性基金预算支出。</w:t>
      </w:r>
    </w:p>
    <w:p w14:paraId="069C89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四、国有资本经营预算支出情况</w:t>
      </w:r>
    </w:p>
    <w:p w14:paraId="3F68159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2024年单位无国有资本经营预算支出。</w:t>
      </w:r>
    </w:p>
    <w:p w14:paraId="48ED98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五、社会保险基金预算支出情况</w:t>
      </w:r>
    </w:p>
    <w:p w14:paraId="5253BA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2024年单位社会保险基金预算支出。</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（一）综合评价结论。</w:t>
      </w:r>
    </w:p>
    <w:p w14:paraId="48C631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按照年初设定的绩效目标，年中监督检查目标完成情况，年末单位组织相关股室工作人员对本年度各项工作目标完成情况开展自评工作，经全面综合评价自评得分</w:t>
      </w:r>
      <w:r>
        <w:rPr>
          <w:rFonts w:hint="eastAsia" w:ascii="仿宋" w:hAnsi="仿宋" w:eastAsia="仿宋" w:cs="仿宋"/>
          <w:i w:val="0"/>
          <w:iCs w:val="0"/>
          <w:caps w:val="0"/>
          <w:color w:val="000000"/>
          <w:spacing w:val="0"/>
          <w:sz w:val="32"/>
          <w:szCs w:val="32"/>
          <w:shd w:val="clear" w:fill="FFFFFF"/>
          <w:lang w:val="en-US" w:eastAsia="zh-CN"/>
        </w:rPr>
        <w:t>100分。</w:t>
      </w:r>
    </w:p>
    <w:p w14:paraId="12FFE418">
      <w:pPr>
        <w:shd w:val="clear" w:color="auto" w:fill="FFFFFF"/>
        <w:spacing w:line="640" w:lineRule="exac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（二）评价指标分析（或综合评价情况）。</w:t>
      </w:r>
      <w:bookmarkStart w:id="0" w:name="OLE_LINK1"/>
    </w:p>
    <w:p w14:paraId="3256F549">
      <w:pPr>
        <w:shd w:val="clear" w:color="auto" w:fill="FFFFFF"/>
        <w:spacing w:line="640" w:lineRule="exact"/>
        <w:ind w:firstLine="640"/>
        <w:rPr>
          <w:rFonts w:hint="eastAsia" w:ascii="仿宋" w:hAnsi="仿宋" w:eastAsia="仿宋" w:cs="仿宋"/>
          <w:i w:val="0"/>
          <w:iCs w:val="0"/>
          <w:caps w:val="0"/>
          <w:color w:val="000000"/>
          <w:spacing w:val="0"/>
          <w:sz w:val="32"/>
          <w:szCs w:val="32"/>
        </w:rPr>
      </w:pPr>
      <w:r>
        <w:rPr>
          <w:rFonts w:hint="eastAsia" w:ascii="仿宋" w:hAnsi="仿宋" w:eastAsia="仿宋" w:cs="仿宋"/>
          <w:color w:val="auto"/>
          <w:spacing w:val="-2"/>
          <w:sz w:val="32"/>
          <w:szCs w:val="32"/>
        </w:rPr>
        <w:t>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bookmarkEnd w:id="0"/>
    </w:p>
    <w:p w14:paraId="1468CED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七、存在的问题及原因分析</w:t>
      </w:r>
    </w:p>
    <w:p w14:paraId="5B22BA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color w:val="auto"/>
          <w:kern w:val="0"/>
          <w:sz w:val="32"/>
          <w:szCs w:val="32"/>
          <w:lang w:eastAsia="zh-CN"/>
        </w:rPr>
        <w:t>年内存在预算追加的情况，影响了预算的控制与执行，预算编制的合理性还有待进一步提高。</w:t>
      </w:r>
    </w:p>
    <w:p w14:paraId="360825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八、下一步改进措施</w:t>
      </w:r>
    </w:p>
    <w:p w14:paraId="552600DB">
      <w:pPr>
        <w:pStyle w:val="6"/>
        <w:shd w:val="clear" w:color="auto" w:fill="FFFFFF"/>
        <w:spacing w:before="0" w:beforeAutospacing="0" w:after="150" w:afterAutospacing="0" w:line="510" w:lineRule="atLeast"/>
        <w:ind w:firstLine="480"/>
        <w:jc w:val="both"/>
        <w:rPr>
          <w:rFonts w:hint="eastAsia" w:ascii="仿宋" w:hAnsi="仿宋" w:eastAsia="仿宋" w:cs="仿宋"/>
          <w:color w:val="3D3D3D"/>
          <w:sz w:val="32"/>
          <w:szCs w:val="32"/>
          <w:lang w:eastAsia="zh-CN"/>
        </w:rPr>
      </w:pPr>
      <w:r>
        <w:rPr>
          <w:rFonts w:hint="eastAsia" w:ascii="仿宋" w:hAnsi="仿宋" w:eastAsia="仿宋" w:cs="仿宋"/>
          <w:color w:val="3D3D3D"/>
          <w:sz w:val="32"/>
          <w:szCs w:val="32"/>
          <w:lang w:eastAsia="zh-CN"/>
        </w:rPr>
        <w:t>科学合理编制部门预算，严格执行预算。进一步提高预算编制到位率，做准做全基本支出预算，做全项目支出预算，加强预算支出审核、跟踪及预算执行情况分析，提高预算编制严谨性和可控性。</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九、其他需要说明的情况</w:t>
      </w: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无</w:t>
      </w: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52EFE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537DE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11A4C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48088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753BE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A94AE38">
      <w:pPr>
        <w:widowControl w:val="0"/>
        <w:kinsoku/>
        <w:autoSpaceDE/>
        <w:autoSpaceDN/>
        <w:adjustRightInd/>
        <w:snapToGrid/>
        <w:spacing w:line="600" w:lineRule="exact"/>
        <w:jc w:val="both"/>
        <w:textAlignment w:val="auto"/>
        <w:rPr>
          <w:rFonts w:hint="eastAsia" w:ascii="华文仿宋" w:hAnsi="华文仿宋" w:eastAsia="华文仿宋" w:cs="华文仿宋"/>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D88C2BA-1DE3-432A-8562-961E6CC9B61C}"/>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8EE972BA-E47A-40F2-B325-A3E771F42B9E}"/>
  </w:font>
  <w:font w:name="方正仿宋_GB2312">
    <w:panose1 w:val="02000000000000000000"/>
    <w:charset w:val="86"/>
    <w:family w:val="auto"/>
    <w:pitch w:val="default"/>
    <w:sig w:usb0="A00002BF" w:usb1="184F6CFA" w:usb2="00000012" w:usb3="00000000" w:csb0="00040001" w:csb1="00000000"/>
    <w:embedRegular r:id="rId3" w:fontKey="{7F0A5BEC-67D3-4115-ADD5-788CD9E8D169}"/>
  </w:font>
  <w:font w:name="仿宋">
    <w:panose1 w:val="02010609060101010101"/>
    <w:charset w:val="86"/>
    <w:family w:val="auto"/>
    <w:pitch w:val="default"/>
    <w:sig w:usb0="800002BF" w:usb1="38CF7CFA" w:usb2="00000016" w:usb3="00000000" w:csb0="00040001" w:csb1="00000000"/>
    <w:embedRegular r:id="rId4" w:fontKey="{57A8F759-26BD-4C41-9DA6-6EB0463EA329}"/>
  </w:font>
  <w:font w:name="华文仿宋">
    <w:panose1 w:val="02010600040101010101"/>
    <w:charset w:val="86"/>
    <w:family w:val="auto"/>
    <w:pitch w:val="default"/>
    <w:sig w:usb0="00000287" w:usb1="080F0000" w:usb2="00000000" w:usb3="00000000" w:csb0="0004009F" w:csb1="DFD70000"/>
    <w:embedRegular r:id="rId5" w:fontKey="{F0C5B6CD-787D-44C9-AD1A-577F8196FF78}"/>
  </w:font>
  <w:font w:name="WPSEMBED2">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F5F64"/>
    <w:multiLevelType w:val="singleLevel"/>
    <w:tmpl w:val="785F5F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22E44A8"/>
    <w:rsid w:val="05962A91"/>
    <w:rsid w:val="05A27942"/>
    <w:rsid w:val="05E95AA6"/>
    <w:rsid w:val="063D115E"/>
    <w:rsid w:val="07AF1BE8"/>
    <w:rsid w:val="07EC4BEA"/>
    <w:rsid w:val="08C23B9D"/>
    <w:rsid w:val="09CA0F5B"/>
    <w:rsid w:val="0C180A78"/>
    <w:rsid w:val="0CAF7D6D"/>
    <w:rsid w:val="0D132C19"/>
    <w:rsid w:val="0D276746"/>
    <w:rsid w:val="0D464D9C"/>
    <w:rsid w:val="0DD52794"/>
    <w:rsid w:val="0DF02F5A"/>
    <w:rsid w:val="0E956870"/>
    <w:rsid w:val="0FEE34C9"/>
    <w:rsid w:val="10C666A5"/>
    <w:rsid w:val="1223366A"/>
    <w:rsid w:val="127B54E8"/>
    <w:rsid w:val="12881E64"/>
    <w:rsid w:val="143877FD"/>
    <w:rsid w:val="15C62590"/>
    <w:rsid w:val="17051824"/>
    <w:rsid w:val="17C820DA"/>
    <w:rsid w:val="19E805B2"/>
    <w:rsid w:val="1BCD2CEA"/>
    <w:rsid w:val="1D880AB9"/>
    <w:rsid w:val="1EE066D3"/>
    <w:rsid w:val="1FC24F0D"/>
    <w:rsid w:val="22FE234B"/>
    <w:rsid w:val="258B5BA9"/>
    <w:rsid w:val="259954A2"/>
    <w:rsid w:val="277E6F02"/>
    <w:rsid w:val="280478D6"/>
    <w:rsid w:val="29990575"/>
    <w:rsid w:val="2AF6742D"/>
    <w:rsid w:val="2B165956"/>
    <w:rsid w:val="2E2E745B"/>
    <w:rsid w:val="2E833798"/>
    <w:rsid w:val="312A2265"/>
    <w:rsid w:val="31A87524"/>
    <w:rsid w:val="34A44525"/>
    <w:rsid w:val="36A4650C"/>
    <w:rsid w:val="36FC0F5D"/>
    <w:rsid w:val="375773F8"/>
    <w:rsid w:val="38CC5315"/>
    <w:rsid w:val="393E32BB"/>
    <w:rsid w:val="397F500E"/>
    <w:rsid w:val="3D223F40"/>
    <w:rsid w:val="3F6A7BC7"/>
    <w:rsid w:val="409F5F96"/>
    <w:rsid w:val="419B2857"/>
    <w:rsid w:val="41D71DA8"/>
    <w:rsid w:val="42E44134"/>
    <w:rsid w:val="45D249F5"/>
    <w:rsid w:val="47A619B8"/>
    <w:rsid w:val="4AF60EA8"/>
    <w:rsid w:val="4BC6629F"/>
    <w:rsid w:val="4C6611ED"/>
    <w:rsid w:val="4DEF7A42"/>
    <w:rsid w:val="4F701229"/>
    <w:rsid w:val="52C378C2"/>
    <w:rsid w:val="534F73A8"/>
    <w:rsid w:val="552A0475"/>
    <w:rsid w:val="578D10CB"/>
    <w:rsid w:val="593E4146"/>
    <w:rsid w:val="5A557999"/>
    <w:rsid w:val="5A5915AC"/>
    <w:rsid w:val="5A663955"/>
    <w:rsid w:val="5AB02E22"/>
    <w:rsid w:val="5B45797A"/>
    <w:rsid w:val="5B5B0FE0"/>
    <w:rsid w:val="5B6A1BC8"/>
    <w:rsid w:val="5FB24F46"/>
    <w:rsid w:val="61FC6220"/>
    <w:rsid w:val="63C11BFC"/>
    <w:rsid w:val="6A12486A"/>
    <w:rsid w:val="6A6E2085"/>
    <w:rsid w:val="6FAF27B6"/>
    <w:rsid w:val="71950224"/>
    <w:rsid w:val="71F47640"/>
    <w:rsid w:val="738D38A8"/>
    <w:rsid w:val="753C4E9B"/>
    <w:rsid w:val="77CA616D"/>
    <w:rsid w:val="77E37F3B"/>
    <w:rsid w:val="781113A7"/>
    <w:rsid w:val="78AD0549"/>
    <w:rsid w:val="791E6510"/>
    <w:rsid w:val="79A63A67"/>
    <w:rsid w:val="79B853F7"/>
    <w:rsid w:val="7BFD5FAB"/>
    <w:rsid w:val="7C8D4A41"/>
    <w:rsid w:val="7C9048DB"/>
    <w:rsid w:val="7DD722F0"/>
    <w:rsid w:val="7EDF56F8"/>
    <w:rsid w:val="7F9B559F"/>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1989</Words>
  <Characters>2092</Characters>
  <Lines>0</Lines>
  <Paragraphs>0</Paragraphs>
  <TotalTime>16</TotalTime>
  <ScaleCrop>false</ScaleCrop>
  <LinksUpToDate>false</LinksUpToDate>
  <CharactersWithSpaces>2106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2025-10-30T02:45:02Z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D93B4F0C57544EACA48D6B719F3ADE47_13</vt:lpwstr>
  </property>
  <property fmtid="{D5CDD505-2E9C-101B-9397-08002B2CF9AE}" pid="4" name="KSOTemplateDocerSaveRecord">
    <vt:lpwstr>eyJoZGlkIjoiMmVhYWExY2VlMDNlZTVlNWZjYjg1MDdiNGM0YmUxZmQiLCJ1c2VySWQiOiI3ODc4NDcyMzcifQ==</vt:lpwstr>
  </property>
</Properties>
</file>