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5F3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仿宋_GB2312" w:cs="方正小标宋_GBK"/>
          <w:i w:val="0"/>
          <w:iCs w:val="0"/>
          <w:caps w:val="0"/>
          <w:color w:val="000000"/>
          <w:spacing w:val="0"/>
          <w:sz w:val="44"/>
          <w:szCs w:val="44"/>
          <w:shd w:val="clear" w:fill="FFFFFF"/>
          <w:lang w:eastAsia="zh-CN"/>
        </w:rPr>
      </w:pPr>
      <w:bookmarkStart w:id="0" w:name="_GoBack"/>
      <w:bookmarkEnd w:id="0"/>
      <w:r>
        <w:rPr>
          <w:rFonts w:hint="eastAsia" w:ascii="方正仿宋_GB2312" w:hAnsi="方正仿宋_GB2312" w:eastAsia="方正仿宋_GB2312" w:cs="方正仿宋_GB2312"/>
          <w:i w:val="0"/>
          <w:iCs w:val="0"/>
          <w:caps w:val="0"/>
          <w:color w:val="000000"/>
          <w:spacing w:val="0"/>
          <w:sz w:val="32"/>
          <w:szCs w:val="32"/>
          <w:shd w:val="clear" w:fill="FFFFFF"/>
        </w:rPr>
        <w:t>附件</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p>
    <w:p w14:paraId="274D6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359C58BB">
      <w:pPr>
        <w:spacing w:line="6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根据县财政局《关于开展20</w:t>
      </w:r>
      <w:r>
        <w:rPr>
          <w:rFonts w:hint="eastAsia" w:ascii="仿宋" w:hAnsi="仿宋" w:eastAsia="仿宋" w:cs="仿宋"/>
          <w:sz w:val="30"/>
          <w:szCs w:val="30"/>
          <w:lang w:val="en-US" w:eastAsia="zh-CN"/>
        </w:rPr>
        <w:t>24</w:t>
      </w:r>
      <w:r>
        <w:rPr>
          <w:rFonts w:hint="eastAsia" w:ascii="仿宋" w:hAnsi="仿宋" w:eastAsia="仿宋" w:cs="仿宋"/>
          <w:sz w:val="30"/>
          <w:szCs w:val="30"/>
        </w:rPr>
        <w:t xml:space="preserve">年度部门整体支出和专项支出绩效自评工作的通知》（ </w:t>
      </w:r>
      <w:r>
        <w:rPr>
          <w:rFonts w:hint="eastAsia" w:ascii="仿宋" w:hAnsi="仿宋" w:eastAsia="仿宋" w:cs="仿宋"/>
          <w:kern w:val="0"/>
          <w:sz w:val="32"/>
          <w:szCs w:val="32"/>
          <w:lang w:val="en-US" w:eastAsia="zh-CN" w:bidi="ar-SA"/>
        </w:rPr>
        <w:t>沅财绩〔2025〕21号</w:t>
      </w:r>
      <w:r>
        <w:rPr>
          <w:rFonts w:hint="eastAsia" w:ascii="仿宋" w:hAnsi="仿宋" w:eastAsia="仿宋" w:cs="仿宋"/>
          <w:sz w:val="30"/>
          <w:szCs w:val="30"/>
        </w:rPr>
        <w:t>）文件精神，</w:t>
      </w:r>
      <w:r>
        <w:rPr>
          <w:rFonts w:hint="eastAsia" w:ascii="仿宋" w:hAnsi="仿宋" w:eastAsia="仿宋" w:cs="仿宋"/>
          <w:sz w:val="30"/>
          <w:szCs w:val="30"/>
          <w:lang w:val="en-US" w:eastAsia="zh-CN"/>
        </w:rPr>
        <w:t>沅陵县</w:t>
      </w:r>
      <w:r>
        <w:rPr>
          <w:rFonts w:hint="eastAsia" w:ascii="仿宋" w:hAnsi="仿宋" w:eastAsia="仿宋" w:cs="仿宋"/>
          <w:sz w:val="30"/>
          <w:szCs w:val="30"/>
          <w:lang w:eastAsia="zh-CN"/>
        </w:rPr>
        <w:t>文化</w:t>
      </w:r>
      <w:r>
        <w:rPr>
          <w:rFonts w:hint="eastAsia" w:ascii="仿宋" w:hAnsi="仿宋" w:eastAsia="仿宋" w:cs="仿宋"/>
          <w:sz w:val="30"/>
          <w:szCs w:val="30"/>
          <w:lang w:val="en-US" w:eastAsia="zh-CN"/>
        </w:rPr>
        <w:t>馆</w:t>
      </w:r>
      <w:r>
        <w:rPr>
          <w:rFonts w:hint="eastAsia" w:ascii="仿宋" w:hAnsi="仿宋" w:eastAsia="仿宋" w:cs="仿宋"/>
          <w:sz w:val="30"/>
          <w:szCs w:val="30"/>
        </w:rPr>
        <w:t>对20</w:t>
      </w:r>
      <w:r>
        <w:rPr>
          <w:rFonts w:hint="eastAsia" w:ascii="仿宋" w:hAnsi="仿宋" w:eastAsia="仿宋" w:cs="仿宋"/>
          <w:sz w:val="30"/>
          <w:szCs w:val="30"/>
          <w:lang w:val="en-US" w:eastAsia="zh-CN"/>
        </w:rPr>
        <w:t>24</w:t>
      </w:r>
      <w:r>
        <w:rPr>
          <w:rFonts w:hint="eastAsia" w:ascii="仿宋" w:hAnsi="仿宋" w:eastAsia="仿宋" w:cs="仿宋"/>
          <w:sz w:val="30"/>
          <w:szCs w:val="30"/>
        </w:rPr>
        <w:t>年度部门整体支出绩效进行了全面综合评价。整体支出分基本支出和专项支出两部分，基本支出的评价重点是厉行节约保运转，降低行政成本；专项支出的评价重点是规范管理促发展，提高资金绩效</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经全面综合评价自评得 99分。</w:t>
      </w:r>
      <w:r>
        <w:rPr>
          <w:rFonts w:hint="eastAsia" w:ascii="仿宋" w:hAnsi="仿宋" w:eastAsia="仿宋" w:cs="仿宋"/>
          <w:sz w:val="30"/>
          <w:szCs w:val="30"/>
        </w:rPr>
        <w:t>现将具体情况报告如下：</w:t>
      </w: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i w:val="0"/>
          <w:iCs w:val="0"/>
          <w:caps w:val="0"/>
          <w:color w:val="000000"/>
          <w:spacing w:val="0"/>
          <w:sz w:val="32"/>
          <w:szCs w:val="32"/>
        </w:rPr>
      </w:pPr>
      <w:r>
        <w:rPr>
          <w:rFonts w:hint="eastAsia" w:ascii="标准粗黑" w:hAnsi="标准粗黑" w:eastAsia="标准粗黑" w:cs="标准粗黑"/>
          <w:i w:val="0"/>
          <w:iCs w:val="0"/>
          <w:caps w:val="0"/>
          <w:color w:val="000000"/>
          <w:spacing w:val="0"/>
          <w:sz w:val="32"/>
          <w:szCs w:val="32"/>
          <w:shd w:val="clear" w:fill="FFFFFF"/>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（一）机构设置情况</w:t>
      </w: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cs="仿宋"/>
          <w:b w:val="0"/>
          <w:bCs/>
          <w:kern w:val="0"/>
          <w:sz w:val="30"/>
          <w:szCs w:val="30"/>
          <w:lang w:eastAsia="zh-CN"/>
        </w:rPr>
        <w:t>沅陵县</w:t>
      </w:r>
      <w:r>
        <w:rPr>
          <w:rFonts w:hint="eastAsia" w:ascii="仿宋" w:hAnsi="仿宋" w:eastAsia="仿宋" w:cs="仿宋"/>
          <w:b w:val="0"/>
          <w:bCs/>
          <w:kern w:val="0"/>
          <w:sz w:val="30"/>
          <w:szCs w:val="30"/>
          <w:lang w:val="en-US" w:eastAsia="zh-CN"/>
        </w:rPr>
        <w:t>文化馆</w:t>
      </w:r>
      <w:r>
        <w:rPr>
          <w:rFonts w:hint="eastAsia" w:ascii="仿宋" w:hAnsi="仿宋" w:eastAsia="仿宋" w:cs="仿宋"/>
          <w:color w:val="000000"/>
          <w:sz w:val="30"/>
          <w:szCs w:val="30"/>
        </w:rPr>
        <w:t>为</w:t>
      </w:r>
      <w:r>
        <w:rPr>
          <w:rFonts w:hint="eastAsia" w:ascii="仿宋" w:hAnsi="仿宋" w:eastAsia="仿宋" w:cs="仿宋"/>
          <w:spacing w:val="-6"/>
          <w:sz w:val="30"/>
          <w:szCs w:val="30"/>
        </w:rPr>
        <w:t>全额拨款</w:t>
      </w:r>
      <w:r>
        <w:rPr>
          <w:rFonts w:hint="eastAsia" w:ascii="仿宋" w:hAnsi="仿宋" w:eastAsia="仿宋" w:cs="仿宋"/>
          <w:spacing w:val="-6"/>
          <w:sz w:val="30"/>
          <w:szCs w:val="30"/>
          <w:lang w:val="en-US" w:eastAsia="zh-CN"/>
        </w:rPr>
        <w:t>公益一类</w:t>
      </w:r>
      <w:r>
        <w:rPr>
          <w:rFonts w:hint="eastAsia" w:ascii="仿宋" w:hAnsi="仿宋" w:eastAsia="仿宋" w:cs="仿宋"/>
          <w:spacing w:val="-6"/>
          <w:sz w:val="30"/>
          <w:szCs w:val="30"/>
        </w:rPr>
        <w:t>事业单位</w:t>
      </w:r>
      <w:r>
        <w:rPr>
          <w:rFonts w:hint="eastAsia" w:ascii="仿宋" w:hAnsi="仿宋" w:eastAsia="仿宋" w:cs="仿宋"/>
          <w:color w:val="000000"/>
          <w:sz w:val="30"/>
          <w:szCs w:val="30"/>
        </w:rPr>
        <w:t>，目前执行</w:t>
      </w:r>
      <w:r>
        <w:rPr>
          <w:rFonts w:hint="eastAsia" w:ascii="仿宋" w:hAnsi="仿宋" w:eastAsia="仿宋" w:cs="仿宋"/>
          <w:color w:val="000000"/>
          <w:sz w:val="30"/>
          <w:szCs w:val="30"/>
          <w:lang w:eastAsia="zh-CN"/>
        </w:rPr>
        <w:t>政府</w:t>
      </w:r>
      <w:r>
        <w:rPr>
          <w:rFonts w:hint="eastAsia" w:ascii="仿宋" w:hAnsi="仿宋" w:eastAsia="仿宋" w:cs="仿宋"/>
          <w:color w:val="000000"/>
          <w:sz w:val="30"/>
          <w:szCs w:val="30"/>
        </w:rPr>
        <w:t>会计制度</w:t>
      </w:r>
      <w:r>
        <w:rPr>
          <w:rFonts w:hint="eastAsia" w:ascii="仿宋" w:hAnsi="仿宋" w:eastAsia="仿宋" w:cs="仿宋"/>
          <w:sz w:val="30"/>
          <w:szCs w:val="30"/>
        </w:rPr>
        <w:t>。内设股室：办公室、业务室，财务室、免费开放室、傩戏堂。</w:t>
      </w:r>
    </w:p>
    <w:p w14:paraId="12407AC8">
      <w:pPr>
        <w:numPr>
          <w:ilvl w:val="0"/>
          <w:numId w:val="0"/>
        </w:numPr>
        <w:snapToGrid w:val="0"/>
        <w:spacing w:line="520" w:lineRule="exact"/>
        <w:ind w:firstLine="640" w:firstLineChars="200"/>
        <w:jc w:val="left"/>
        <w:rPr>
          <w:rFonts w:hint="eastAsia" w:ascii="仿宋" w:hAnsi="仿宋" w:eastAsia="仿宋" w:cs="仿宋"/>
          <w:spacing w:val="-6"/>
          <w:sz w:val="30"/>
          <w:szCs w:val="30"/>
          <w:lang w:eastAsia="zh-CN"/>
        </w:rPr>
      </w:pPr>
      <w:r>
        <w:rPr>
          <w:rFonts w:hint="default" w:ascii="楷体_GB2312" w:eastAsia="楷体_GB2312" w:cs="楷体_GB2312"/>
          <w:i w:val="0"/>
          <w:iCs w:val="0"/>
          <w:caps w:val="0"/>
          <w:color w:val="000000"/>
          <w:spacing w:val="0"/>
          <w:sz w:val="32"/>
          <w:szCs w:val="32"/>
          <w:shd w:val="clear" w:fill="FFFFFF"/>
        </w:rPr>
        <w:t>（二）人员编制情况</w:t>
      </w: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0"/>
          <w:szCs w:val="30"/>
          <w:shd w:val="clear" w:fill="FFFFFF"/>
          <w:lang w:val="en-US" w:eastAsia="zh-CN"/>
        </w:rPr>
        <w:t>沅陵县文化馆</w:t>
      </w:r>
      <w:r>
        <w:rPr>
          <w:rFonts w:hint="eastAsia" w:ascii="仿宋" w:hAnsi="仿宋" w:eastAsia="仿宋" w:cs="仿宋"/>
          <w:spacing w:val="-6"/>
          <w:sz w:val="30"/>
          <w:szCs w:val="30"/>
        </w:rPr>
        <w:t>实有在职人数</w:t>
      </w:r>
      <w:r>
        <w:rPr>
          <w:rFonts w:hint="eastAsia" w:ascii="仿宋" w:hAnsi="仿宋" w:eastAsia="仿宋" w:cs="仿宋"/>
          <w:spacing w:val="-6"/>
          <w:sz w:val="30"/>
          <w:szCs w:val="30"/>
          <w:lang w:val="en-US" w:eastAsia="zh-CN"/>
        </w:rPr>
        <w:t>11</w:t>
      </w:r>
      <w:r>
        <w:rPr>
          <w:rFonts w:hint="eastAsia" w:ascii="仿宋" w:hAnsi="仿宋" w:eastAsia="仿宋" w:cs="仿宋"/>
          <w:spacing w:val="-6"/>
          <w:sz w:val="30"/>
          <w:szCs w:val="30"/>
        </w:rPr>
        <w:t>人，其中全额拨款</w:t>
      </w:r>
      <w:r>
        <w:rPr>
          <w:rFonts w:hint="eastAsia" w:ascii="仿宋" w:hAnsi="仿宋" w:eastAsia="仿宋" w:cs="仿宋"/>
          <w:spacing w:val="-6"/>
          <w:sz w:val="30"/>
          <w:szCs w:val="30"/>
          <w:lang w:val="en-US" w:eastAsia="zh-CN"/>
        </w:rPr>
        <w:t>11</w:t>
      </w:r>
      <w:r>
        <w:rPr>
          <w:rFonts w:hint="eastAsia" w:ascii="仿宋" w:hAnsi="仿宋" w:eastAsia="仿宋" w:cs="仿宋"/>
          <w:spacing w:val="-6"/>
          <w:sz w:val="30"/>
          <w:szCs w:val="30"/>
        </w:rPr>
        <w:t>人，退休人员</w:t>
      </w:r>
      <w:r>
        <w:rPr>
          <w:rFonts w:hint="eastAsia" w:ascii="仿宋" w:hAnsi="仿宋" w:eastAsia="仿宋" w:cs="仿宋"/>
          <w:spacing w:val="-6"/>
          <w:sz w:val="30"/>
          <w:szCs w:val="30"/>
          <w:lang w:val="en-US" w:eastAsia="zh-CN"/>
        </w:rPr>
        <w:t>8</w:t>
      </w:r>
      <w:r>
        <w:rPr>
          <w:rFonts w:hint="eastAsia" w:ascii="仿宋" w:hAnsi="仿宋" w:eastAsia="仿宋" w:cs="仿宋"/>
          <w:spacing w:val="-6"/>
          <w:sz w:val="30"/>
          <w:szCs w:val="30"/>
        </w:rPr>
        <w:t>人</w:t>
      </w:r>
      <w:r>
        <w:rPr>
          <w:rFonts w:hint="eastAsia" w:ascii="仿宋" w:hAnsi="仿宋" w:eastAsia="仿宋" w:cs="仿宋"/>
          <w:spacing w:val="-6"/>
          <w:sz w:val="30"/>
          <w:szCs w:val="30"/>
          <w:lang w:eastAsia="zh-CN"/>
        </w:rPr>
        <w:t>、</w:t>
      </w:r>
      <w:r>
        <w:rPr>
          <w:rFonts w:hint="eastAsia" w:ascii="仿宋" w:hAnsi="仿宋" w:eastAsia="仿宋" w:cs="仿宋"/>
          <w:kern w:val="0"/>
          <w:sz w:val="32"/>
          <w:szCs w:val="32"/>
        </w:rPr>
        <w:t>遗属人员2人</w:t>
      </w:r>
      <w:r>
        <w:rPr>
          <w:rFonts w:hint="eastAsia" w:ascii="仿宋" w:hAnsi="仿宋" w:eastAsia="仿宋" w:cs="仿宋"/>
          <w:spacing w:val="-6"/>
          <w:sz w:val="30"/>
          <w:szCs w:val="30"/>
          <w:lang w:eastAsia="zh-CN"/>
        </w:rPr>
        <w:t>。</w:t>
      </w:r>
    </w:p>
    <w:p w14:paraId="5AA900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0"/>
          <w:szCs w:val="30"/>
          <w:shd w:val="clear" w:fill="FFFFFF"/>
        </w:rPr>
      </w:pPr>
      <w:r>
        <w:rPr>
          <w:rFonts w:hint="default" w:ascii="楷体_GB2312" w:eastAsia="楷体_GB2312" w:cs="楷体_GB2312"/>
          <w:i w:val="0"/>
          <w:iCs w:val="0"/>
          <w:caps w:val="0"/>
          <w:color w:val="000000"/>
          <w:spacing w:val="0"/>
          <w:sz w:val="32"/>
          <w:szCs w:val="32"/>
          <w:shd w:val="clear" w:fill="FFFFFF"/>
        </w:rPr>
        <w:t>（三）主要职能职责</w:t>
      </w: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0"/>
          <w:szCs w:val="30"/>
          <w:shd w:val="clear" w:fill="FFFFFF"/>
        </w:rPr>
        <w:t>、组织、策划群众文化活动。</w:t>
      </w:r>
      <w:r>
        <w:rPr>
          <w:rFonts w:hint="eastAsia" w:ascii="仿宋" w:hAnsi="仿宋" w:eastAsia="仿宋" w:cs="仿宋"/>
          <w:i w:val="0"/>
          <w:iCs w:val="0"/>
          <w:caps w:val="0"/>
          <w:color w:val="000000"/>
          <w:spacing w:val="0"/>
          <w:sz w:val="30"/>
          <w:szCs w:val="30"/>
          <w:shd w:val="clear" w:fill="FFFFFF"/>
          <w:lang w:val="en-US" w:eastAsia="zh-CN"/>
        </w:rPr>
        <w:t>2</w:t>
      </w:r>
      <w:r>
        <w:rPr>
          <w:rFonts w:hint="eastAsia" w:ascii="仿宋" w:hAnsi="仿宋" w:eastAsia="仿宋" w:cs="仿宋"/>
          <w:i w:val="0"/>
          <w:iCs w:val="0"/>
          <w:caps w:val="0"/>
          <w:color w:val="000000"/>
          <w:spacing w:val="0"/>
          <w:sz w:val="30"/>
          <w:szCs w:val="30"/>
          <w:shd w:val="clear" w:fill="FFFFFF"/>
        </w:rPr>
        <w:t>、文艺创作、调查研究群众文化活动的规律和经验。</w:t>
      </w:r>
      <w:r>
        <w:rPr>
          <w:rFonts w:hint="eastAsia" w:ascii="仿宋" w:hAnsi="仿宋" w:eastAsia="仿宋" w:cs="仿宋"/>
          <w:i w:val="0"/>
          <w:iCs w:val="0"/>
          <w:caps w:val="0"/>
          <w:color w:val="000000"/>
          <w:spacing w:val="0"/>
          <w:sz w:val="30"/>
          <w:szCs w:val="30"/>
          <w:shd w:val="clear" w:fill="FFFFFF"/>
          <w:lang w:val="en-US" w:eastAsia="zh-CN"/>
        </w:rPr>
        <w:t>3</w:t>
      </w:r>
      <w:r>
        <w:rPr>
          <w:rFonts w:hint="eastAsia" w:ascii="仿宋" w:hAnsi="仿宋" w:eastAsia="仿宋" w:cs="仿宋"/>
          <w:i w:val="0"/>
          <w:iCs w:val="0"/>
          <w:caps w:val="0"/>
          <w:color w:val="000000"/>
          <w:spacing w:val="0"/>
          <w:sz w:val="30"/>
          <w:szCs w:val="30"/>
          <w:shd w:val="clear" w:fill="FFFFFF"/>
        </w:rPr>
        <w:t>、辅导培训文艺骨干。</w:t>
      </w:r>
    </w:p>
    <w:p w14:paraId="063BBE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0"/>
          <w:szCs w:val="30"/>
        </w:rPr>
      </w:pPr>
    </w:p>
    <w:p w14:paraId="479EA7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（四）绩效目标设定情况</w:t>
      </w:r>
      <w:r>
        <w:rPr>
          <w:rFonts w:hint="eastAsia" w:ascii="楷体_GB2312" w:eastAsia="楷体_GB2312" w:cs="楷体_GB2312"/>
          <w:i w:val="0"/>
          <w:iCs w:val="0"/>
          <w:caps w:val="0"/>
          <w:color w:val="000000"/>
          <w:spacing w:val="0"/>
          <w:sz w:val="32"/>
          <w:szCs w:val="32"/>
          <w:shd w:val="clear" w:fill="FFFFFF"/>
          <w:lang w:val="en-US" w:eastAsia="zh-CN"/>
        </w:rPr>
        <w:t xml:space="preserve">  1、</w:t>
      </w:r>
      <w:r>
        <w:rPr>
          <w:rFonts w:hint="eastAsia" w:ascii="仿宋" w:hAnsi="仿宋" w:eastAsia="仿宋" w:cs="仿宋"/>
          <w:i w:val="0"/>
          <w:iCs w:val="0"/>
          <w:caps w:val="0"/>
          <w:color w:val="000000"/>
          <w:spacing w:val="0"/>
          <w:sz w:val="32"/>
          <w:szCs w:val="32"/>
          <w:shd w:val="clear" w:fill="FFFFFF"/>
        </w:rPr>
        <w:t>保障单位办公正常运</w:t>
      </w:r>
      <w:r>
        <w:rPr>
          <w:rFonts w:hint="eastAsia" w:ascii="仿宋" w:hAnsi="仿宋" w:eastAsia="仿宋" w:cs="仿宋"/>
          <w:i w:val="0"/>
          <w:iCs w:val="0"/>
          <w:caps w:val="0"/>
          <w:color w:val="000000"/>
          <w:spacing w:val="0"/>
          <w:sz w:val="32"/>
          <w:szCs w:val="32"/>
          <w:shd w:val="clear" w:fill="FFFFFF"/>
          <w:lang w:val="en-US" w:eastAsia="zh-CN"/>
        </w:rPr>
        <w:t>行。2、</w:t>
      </w:r>
      <w:r>
        <w:rPr>
          <w:rFonts w:hint="eastAsia" w:ascii="仿宋" w:hAnsi="仿宋" w:eastAsia="仿宋" w:cs="仿宋"/>
          <w:i w:val="0"/>
          <w:iCs w:val="0"/>
          <w:caps w:val="0"/>
          <w:color w:val="000000"/>
          <w:spacing w:val="0"/>
          <w:sz w:val="32"/>
          <w:szCs w:val="32"/>
          <w:shd w:val="clear" w:fill="FFFFFF"/>
        </w:rPr>
        <w:t>免费开放公共基础设施。</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二、部门整体支出管理及使用情况</w:t>
      </w:r>
    </w:p>
    <w:p w14:paraId="2B217B1F">
      <w:pPr>
        <w:snapToGrid w:val="0"/>
        <w:spacing w:line="520" w:lineRule="exact"/>
        <w:ind w:firstLine="480" w:firstLineChars="150"/>
        <w:jc w:val="left"/>
        <w:rPr>
          <w:rFonts w:hint="eastAsia" w:ascii="仿宋" w:hAnsi="仿宋" w:eastAsia="仿宋" w:cs="仿宋"/>
          <w:color w:val="000000"/>
          <w:sz w:val="30"/>
          <w:szCs w:val="30"/>
          <w:lang w:val="en-US" w:eastAsia="zh-CN"/>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r>
        <w:rPr>
          <w:rFonts w:hint="eastAsia" w:ascii="仿宋" w:hAnsi="仿宋" w:eastAsia="仿宋" w:cs="仿宋"/>
          <w:color w:val="000000"/>
          <w:sz w:val="30"/>
          <w:szCs w:val="30"/>
        </w:rPr>
        <w:t>20</w:t>
      </w:r>
      <w:r>
        <w:rPr>
          <w:rFonts w:hint="eastAsia" w:ascii="仿宋" w:hAnsi="仿宋" w:eastAsia="仿宋" w:cs="仿宋"/>
          <w:color w:val="000000"/>
          <w:sz w:val="30"/>
          <w:szCs w:val="30"/>
          <w:lang w:val="en-US" w:eastAsia="zh-CN"/>
        </w:rPr>
        <w:t>24</w:t>
      </w:r>
      <w:r>
        <w:rPr>
          <w:rFonts w:hint="eastAsia" w:ascii="仿宋" w:hAnsi="仿宋" w:eastAsia="仿宋" w:cs="仿宋"/>
          <w:color w:val="000000"/>
          <w:sz w:val="30"/>
          <w:szCs w:val="30"/>
        </w:rPr>
        <w:t>年总</w:t>
      </w:r>
      <w:r>
        <w:rPr>
          <w:rFonts w:hint="eastAsia" w:ascii="仿宋" w:hAnsi="仿宋" w:eastAsia="仿宋" w:cs="仿宋"/>
          <w:color w:val="000000"/>
          <w:sz w:val="30"/>
          <w:szCs w:val="30"/>
          <w:lang w:val="en-US" w:eastAsia="zh-CN"/>
        </w:rPr>
        <w:t>收入</w:t>
      </w:r>
      <w:r>
        <w:rPr>
          <w:rFonts w:hint="eastAsia" w:ascii="仿宋" w:hAnsi="仿宋" w:eastAsia="仿宋" w:cs="仿宋"/>
          <w:color w:val="000000"/>
          <w:sz w:val="30"/>
          <w:szCs w:val="30"/>
        </w:rPr>
        <w:t>支出</w:t>
      </w:r>
      <w:r>
        <w:rPr>
          <w:rFonts w:hint="eastAsia" w:ascii="仿宋" w:hAnsi="仿宋" w:eastAsia="仿宋" w:cs="仿宋"/>
          <w:color w:val="000000"/>
          <w:sz w:val="30"/>
          <w:szCs w:val="30"/>
          <w:lang w:val="en-US" w:eastAsia="zh-CN"/>
        </w:rPr>
        <w:t>131.86万</w:t>
      </w:r>
      <w:r>
        <w:rPr>
          <w:rFonts w:hint="eastAsia" w:ascii="仿宋" w:hAnsi="仿宋" w:eastAsia="仿宋" w:cs="仿宋"/>
          <w:color w:val="000000"/>
          <w:sz w:val="30"/>
          <w:szCs w:val="30"/>
        </w:rPr>
        <w:t>元，其中，（1）</w:t>
      </w:r>
      <w:r>
        <w:rPr>
          <w:rFonts w:hint="eastAsia" w:ascii="仿宋" w:hAnsi="仿宋" w:eastAsia="仿宋" w:cs="仿宋"/>
          <w:color w:val="000000"/>
          <w:sz w:val="30"/>
          <w:szCs w:val="30"/>
          <w:lang w:val="en-US" w:eastAsia="zh-CN"/>
        </w:rPr>
        <w:t>基本</w:t>
      </w:r>
      <w:r>
        <w:rPr>
          <w:rFonts w:hint="eastAsia" w:ascii="仿宋" w:hAnsi="仿宋" w:eastAsia="仿宋" w:cs="仿宋"/>
          <w:color w:val="000000"/>
          <w:sz w:val="30"/>
          <w:szCs w:val="30"/>
        </w:rPr>
        <w:t>支出</w:t>
      </w:r>
      <w:r>
        <w:rPr>
          <w:rFonts w:hint="eastAsia" w:ascii="仿宋" w:hAnsi="仿宋" w:eastAsia="仿宋" w:cs="仿宋"/>
          <w:color w:val="000000"/>
          <w:sz w:val="30"/>
          <w:szCs w:val="30"/>
          <w:lang w:val="en-US" w:eastAsia="zh-CN"/>
        </w:rPr>
        <w:t>140.76</w:t>
      </w:r>
      <w:r>
        <w:rPr>
          <w:rFonts w:hint="eastAsia" w:ascii="仿宋" w:hAnsi="仿宋" w:eastAsia="仿宋" w:cs="仿宋"/>
          <w:color w:val="000000"/>
          <w:sz w:val="30"/>
          <w:szCs w:val="30"/>
        </w:rPr>
        <w:t>万元；占</w:t>
      </w:r>
      <w:r>
        <w:rPr>
          <w:rFonts w:hint="eastAsia" w:ascii="仿宋" w:hAnsi="仿宋" w:eastAsia="仿宋" w:cs="仿宋"/>
          <w:sz w:val="30"/>
          <w:szCs w:val="30"/>
        </w:rPr>
        <w:t>总</w:t>
      </w:r>
      <w:r>
        <w:rPr>
          <w:rFonts w:hint="eastAsia" w:ascii="仿宋" w:hAnsi="仿宋" w:eastAsia="仿宋" w:cs="仿宋"/>
          <w:sz w:val="30"/>
          <w:szCs w:val="30"/>
          <w:lang w:eastAsia="zh-CN"/>
        </w:rPr>
        <w:t>支出</w:t>
      </w:r>
      <w:r>
        <w:rPr>
          <w:rFonts w:hint="eastAsia" w:ascii="仿宋" w:hAnsi="仿宋" w:eastAsia="仿宋" w:cs="仿宋"/>
          <w:color w:val="000000"/>
          <w:sz w:val="30"/>
          <w:szCs w:val="30"/>
          <w:lang w:val="en-US" w:eastAsia="zh-CN"/>
        </w:rPr>
        <w:t>26.2</w:t>
      </w:r>
      <w:r>
        <w:rPr>
          <w:rFonts w:hint="eastAsia" w:ascii="仿宋" w:hAnsi="仿宋" w:eastAsia="仿宋" w:cs="仿宋"/>
          <w:color w:val="000000"/>
          <w:sz w:val="30"/>
          <w:szCs w:val="30"/>
        </w:rPr>
        <w:t>%。（2）</w:t>
      </w:r>
      <w:r>
        <w:rPr>
          <w:rFonts w:hint="eastAsia" w:ascii="仿宋" w:hAnsi="仿宋" w:eastAsia="仿宋" w:cs="仿宋"/>
          <w:color w:val="000000"/>
          <w:sz w:val="30"/>
          <w:szCs w:val="30"/>
          <w:lang w:val="en-US" w:eastAsia="zh-CN"/>
        </w:rPr>
        <w:t>项目</w:t>
      </w:r>
      <w:r>
        <w:rPr>
          <w:rFonts w:hint="eastAsia" w:ascii="仿宋" w:hAnsi="仿宋" w:eastAsia="仿宋" w:cs="仿宋"/>
          <w:color w:val="000000"/>
          <w:sz w:val="30"/>
          <w:szCs w:val="30"/>
        </w:rPr>
        <w:t>支出</w:t>
      </w:r>
      <w:r>
        <w:rPr>
          <w:rFonts w:hint="eastAsia" w:ascii="仿宋" w:hAnsi="仿宋" w:eastAsia="仿宋" w:cs="仿宋"/>
          <w:color w:val="000000"/>
          <w:sz w:val="30"/>
          <w:szCs w:val="30"/>
          <w:lang w:val="en-US" w:eastAsia="zh-CN"/>
        </w:rPr>
        <w:t>396.45</w:t>
      </w:r>
      <w:r>
        <w:rPr>
          <w:rFonts w:hint="eastAsia" w:ascii="仿宋" w:hAnsi="仿宋" w:eastAsia="仿宋" w:cs="仿宋"/>
          <w:color w:val="000000"/>
          <w:sz w:val="30"/>
          <w:szCs w:val="30"/>
        </w:rPr>
        <w:t>万元；占</w:t>
      </w:r>
      <w:r>
        <w:rPr>
          <w:rFonts w:hint="eastAsia" w:ascii="仿宋" w:hAnsi="仿宋" w:eastAsia="仿宋" w:cs="仿宋"/>
          <w:sz w:val="30"/>
          <w:szCs w:val="30"/>
        </w:rPr>
        <w:t>总</w:t>
      </w:r>
      <w:r>
        <w:rPr>
          <w:rFonts w:hint="eastAsia" w:ascii="仿宋" w:hAnsi="仿宋" w:eastAsia="仿宋" w:cs="仿宋"/>
          <w:sz w:val="30"/>
          <w:szCs w:val="30"/>
          <w:lang w:eastAsia="zh-CN"/>
        </w:rPr>
        <w:t>支出</w:t>
      </w:r>
      <w:r>
        <w:rPr>
          <w:rFonts w:hint="eastAsia" w:ascii="仿宋" w:hAnsi="仿宋" w:eastAsia="仿宋" w:cs="仿宋"/>
          <w:sz w:val="30"/>
          <w:szCs w:val="30"/>
          <w:lang w:val="en-US" w:eastAsia="zh-CN"/>
        </w:rPr>
        <w:t>73.8</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w:t>
      </w:r>
    </w:p>
    <w:p w14:paraId="160BF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2ABE0EC0">
      <w:pPr>
        <w:snapToGrid w:val="0"/>
        <w:spacing w:line="520" w:lineRule="exact"/>
        <w:ind w:firstLine="480" w:firstLineChars="150"/>
        <w:jc w:val="left"/>
        <w:rPr>
          <w:rFonts w:hint="eastAsia" w:ascii="仿宋" w:hAnsi="仿宋" w:eastAsia="仿宋" w:cs="仿宋"/>
          <w:color w:val="000000"/>
          <w:sz w:val="30"/>
          <w:szCs w:val="30"/>
          <w:lang w:val="en-US" w:eastAsia="zh-CN"/>
        </w:rPr>
      </w:pPr>
      <w:r>
        <w:rPr>
          <w:rFonts w:hint="default" w:ascii="仿宋_GB2312" w:eastAsia="仿宋_GB2312" w:cs="仿宋_GB2312"/>
          <w:i w:val="0"/>
          <w:iCs w:val="0"/>
          <w:caps w:val="0"/>
          <w:color w:val="000000"/>
          <w:spacing w:val="0"/>
          <w:sz w:val="32"/>
          <w:szCs w:val="32"/>
          <w:shd w:val="clear" w:fill="FFFFFF"/>
        </w:rPr>
        <w:t>1.基本支出情况</w:t>
      </w:r>
      <w:r>
        <w:rPr>
          <w:rFonts w:hint="eastAsia" w:ascii="仿宋" w:hAnsi="仿宋" w:eastAsia="仿宋" w:cs="仿宋"/>
          <w:color w:val="000000"/>
          <w:sz w:val="30"/>
          <w:szCs w:val="30"/>
        </w:rPr>
        <w:t>20</w:t>
      </w:r>
      <w:r>
        <w:rPr>
          <w:rFonts w:hint="eastAsia" w:ascii="仿宋" w:hAnsi="仿宋" w:eastAsia="仿宋" w:cs="仿宋"/>
          <w:color w:val="000000"/>
          <w:sz w:val="30"/>
          <w:szCs w:val="30"/>
          <w:lang w:val="en-US" w:eastAsia="zh-CN"/>
        </w:rPr>
        <w:t>24</w:t>
      </w:r>
      <w:r>
        <w:rPr>
          <w:rFonts w:hint="eastAsia" w:ascii="仿宋" w:hAnsi="仿宋" w:eastAsia="仿宋" w:cs="仿宋"/>
          <w:color w:val="000000"/>
          <w:sz w:val="30"/>
          <w:szCs w:val="30"/>
        </w:rPr>
        <w:t>年总</w:t>
      </w:r>
      <w:r>
        <w:rPr>
          <w:rFonts w:hint="eastAsia" w:ascii="仿宋" w:hAnsi="仿宋" w:eastAsia="仿宋" w:cs="仿宋"/>
          <w:color w:val="000000"/>
          <w:sz w:val="30"/>
          <w:szCs w:val="30"/>
          <w:lang w:val="en-US" w:eastAsia="zh-CN"/>
        </w:rPr>
        <w:t>收入</w:t>
      </w:r>
      <w:r>
        <w:rPr>
          <w:rFonts w:hint="eastAsia" w:ascii="仿宋" w:hAnsi="仿宋" w:eastAsia="仿宋" w:cs="仿宋"/>
          <w:color w:val="000000"/>
          <w:sz w:val="30"/>
          <w:szCs w:val="30"/>
        </w:rPr>
        <w:t>支出</w:t>
      </w:r>
      <w:r>
        <w:rPr>
          <w:rFonts w:hint="eastAsia" w:ascii="仿宋" w:hAnsi="仿宋" w:eastAsia="仿宋" w:cs="仿宋"/>
          <w:color w:val="000000"/>
          <w:sz w:val="30"/>
          <w:szCs w:val="30"/>
          <w:lang w:val="en-US" w:eastAsia="zh-CN"/>
        </w:rPr>
        <w:t>131.86万</w:t>
      </w:r>
      <w:r>
        <w:rPr>
          <w:rFonts w:hint="eastAsia" w:ascii="仿宋" w:hAnsi="仿宋" w:eastAsia="仿宋" w:cs="仿宋"/>
          <w:color w:val="000000"/>
          <w:sz w:val="30"/>
          <w:szCs w:val="30"/>
        </w:rPr>
        <w:t>元，其中，（1）</w:t>
      </w:r>
      <w:r>
        <w:rPr>
          <w:rFonts w:hint="eastAsia" w:ascii="仿宋" w:hAnsi="仿宋" w:eastAsia="仿宋" w:cs="仿宋"/>
          <w:color w:val="000000"/>
          <w:sz w:val="30"/>
          <w:szCs w:val="30"/>
          <w:lang w:val="en-US" w:eastAsia="zh-CN"/>
        </w:rPr>
        <w:t>基本</w:t>
      </w:r>
      <w:r>
        <w:rPr>
          <w:rFonts w:hint="eastAsia" w:ascii="仿宋" w:hAnsi="仿宋" w:eastAsia="仿宋" w:cs="仿宋"/>
          <w:color w:val="000000"/>
          <w:sz w:val="30"/>
          <w:szCs w:val="30"/>
        </w:rPr>
        <w:t>支出</w:t>
      </w:r>
      <w:r>
        <w:rPr>
          <w:rFonts w:hint="eastAsia" w:ascii="仿宋" w:hAnsi="仿宋" w:eastAsia="仿宋" w:cs="仿宋"/>
          <w:color w:val="000000"/>
          <w:sz w:val="30"/>
          <w:szCs w:val="30"/>
          <w:lang w:val="en-US" w:eastAsia="zh-CN"/>
        </w:rPr>
        <w:t>126.04</w:t>
      </w:r>
      <w:r>
        <w:rPr>
          <w:rFonts w:hint="eastAsia" w:ascii="仿宋" w:hAnsi="仿宋" w:eastAsia="仿宋" w:cs="仿宋"/>
          <w:color w:val="000000"/>
          <w:sz w:val="30"/>
          <w:szCs w:val="30"/>
        </w:rPr>
        <w:t>万元；占</w:t>
      </w:r>
      <w:r>
        <w:rPr>
          <w:rFonts w:hint="eastAsia" w:ascii="仿宋" w:hAnsi="仿宋" w:eastAsia="仿宋" w:cs="仿宋"/>
          <w:sz w:val="30"/>
          <w:szCs w:val="30"/>
        </w:rPr>
        <w:t>总</w:t>
      </w:r>
      <w:r>
        <w:rPr>
          <w:rFonts w:hint="eastAsia" w:ascii="仿宋" w:hAnsi="仿宋" w:eastAsia="仿宋" w:cs="仿宋"/>
          <w:sz w:val="30"/>
          <w:szCs w:val="30"/>
          <w:lang w:eastAsia="zh-CN"/>
        </w:rPr>
        <w:t>支出</w:t>
      </w:r>
      <w:r>
        <w:rPr>
          <w:rFonts w:hint="eastAsia" w:ascii="仿宋" w:hAnsi="仿宋" w:eastAsia="仿宋" w:cs="仿宋"/>
          <w:color w:val="000000"/>
          <w:sz w:val="30"/>
          <w:szCs w:val="30"/>
          <w:lang w:val="en-US" w:eastAsia="zh-CN"/>
        </w:rPr>
        <w:t>96</w:t>
      </w:r>
      <w:r>
        <w:rPr>
          <w:rFonts w:hint="eastAsia" w:ascii="仿宋" w:hAnsi="仿宋" w:eastAsia="仿宋" w:cs="仿宋"/>
          <w:color w:val="000000"/>
          <w:sz w:val="30"/>
          <w:szCs w:val="30"/>
        </w:rPr>
        <w:t>%。（2）</w:t>
      </w:r>
      <w:r>
        <w:rPr>
          <w:rFonts w:hint="eastAsia" w:ascii="仿宋" w:hAnsi="仿宋" w:eastAsia="仿宋" w:cs="仿宋"/>
          <w:color w:val="000000"/>
          <w:sz w:val="30"/>
          <w:szCs w:val="30"/>
          <w:lang w:val="en-US" w:eastAsia="zh-CN"/>
        </w:rPr>
        <w:t>项目</w:t>
      </w:r>
      <w:r>
        <w:rPr>
          <w:rFonts w:hint="eastAsia" w:ascii="仿宋" w:hAnsi="仿宋" w:eastAsia="仿宋" w:cs="仿宋"/>
          <w:color w:val="000000"/>
          <w:sz w:val="30"/>
          <w:szCs w:val="30"/>
        </w:rPr>
        <w:t>支出</w:t>
      </w:r>
      <w:r>
        <w:rPr>
          <w:rFonts w:hint="eastAsia" w:ascii="仿宋" w:hAnsi="仿宋" w:eastAsia="仿宋" w:cs="仿宋"/>
          <w:color w:val="000000"/>
          <w:sz w:val="30"/>
          <w:szCs w:val="30"/>
          <w:lang w:val="en-US" w:eastAsia="zh-CN"/>
        </w:rPr>
        <w:t>5.82</w:t>
      </w:r>
      <w:r>
        <w:rPr>
          <w:rFonts w:hint="eastAsia" w:ascii="仿宋" w:hAnsi="仿宋" w:eastAsia="仿宋" w:cs="仿宋"/>
          <w:color w:val="000000"/>
          <w:sz w:val="30"/>
          <w:szCs w:val="30"/>
        </w:rPr>
        <w:t>万元；占</w:t>
      </w:r>
      <w:r>
        <w:rPr>
          <w:rFonts w:hint="eastAsia" w:ascii="仿宋" w:hAnsi="仿宋" w:eastAsia="仿宋" w:cs="仿宋"/>
          <w:sz w:val="30"/>
          <w:szCs w:val="30"/>
        </w:rPr>
        <w:t>总</w:t>
      </w:r>
      <w:r>
        <w:rPr>
          <w:rFonts w:hint="eastAsia" w:ascii="仿宋" w:hAnsi="仿宋" w:eastAsia="仿宋" w:cs="仿宋"/>
          <w:sz w:val="30"/>
          <w:szCs w:val="30"/>
          <w:lang w:eastAsia="zh-CN"/>
        </w:rPr>
        <w:t>支出</w:t>
      </w:r>
      <w:r>
        <w:rPr>
          <w:rFonts w:hint="eastAsia" w:ascii="仿宋" w:hAnsi="仿宋" w:eastAsia="仿宋" w:cs="仿宋"/>
          <w:sz w:val="30"/>
          <w:szCs w:val="30"/>
          <w:lang w:val="en-US" w:eastAsia="zh-CN"/>
        </w:rPr>
        <w:t>4</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w:t>
      </w:r>
    </w:p>
    <w:p w14:paraId="75F36E3F">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部门预算执行情况</w:t>
      </w:r>
    </w:p>
    <w:p w14:paraId="78A5B2BE">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100" w:right="0" w:rightChars="0" w:firstLine="960" w:firstLineChars="300"/>
        <w:textAlignment w:val="auto"/>
        <w:rPr>
          <w:rFonts w:hint="eastAsia" w:ascii="仿宋" w:hAnsi="仿宋" w:eastAsia="仿宋" w:cs="仿宋"/>
          <w:color w:val="000000"/>
          <w:sz w:val="30"/>
          <w:szCs w:val="30"/>
          <w:lang w:val="en-US" w:eastAsia="zh-CN"/>
        </w:rPr>
      </w:pPr>
      <w:r>
        <w:rPr>
          <w:rFonts w:hint="eastAsia" w:ascii="仿宋" w:hAnsi="仿宋" w:eastAsia="仿宋" w:cs="仿宋"/>
          <w:i w:val="0"/>
          <w:iCs w:val="0"/>
          <w:caps w:val="0"/>
          <w:color w:val="000000"/>
          <w:spacing w:val="0"/>
          <w:sz w:val="32"/>
          <w:szCs w:val="32"/>
          <w:shd w:val="clear" w:fill="FFFFFF"/>
        </w:rPr>
        <w:t>基本支出情况</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color w:val="000000"/>
          <w:sz w:val="30"/>
          <w:szCs w:val="30"/>
        </w:rPr>
        <w:t>20</w:t>
      </w:r>
      <w:r>
        <w:rPr>
          <w:rFonts w:hint="eastAsia" w:ascii="仿宋" w:hAnsi="仿宋" w:eastAsia="仿宋" w:cs="仿宋"/>
          <w:color w:val="000000"/>
          <w:sz w:val="30"/>
          <w:szCs w:val="30"/>
          <w:lang w:val="en-US" w:eastAsia="zh-CN"/>
        </w:rPr>
        <w:t>24</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基本</w:t>
      </w:r>
      <w:r>
        <w:rPr>
          <w:rFonts w:hint="eastAsia" w:ascii="仿宋" w:hAnsi="仿宋" w:eastAsia="仿宋" w:cs="仿宋"/>
          <w:color w:val="000000"/>
          <w:sz w:val="30"/>
          <w:szCs w:val="30"/>
        </w:rPr>
        <w:t>支出</w:t>
      </w:r>
      <w:r>
        <w:rPr>
          <w:rFonts w:hint="eastAsia" w:ascii="仿宋" w:hAnsi="仿宋" w:eastAsia="仿宋" w:cs="仿宋"/>
          <w:color w:val="000000"/>
          <w:sz w:val="30"/>
          <w:szCs w:val="30"/>
          <w:lang w:val="en-US" w:eastAsia="zh-CN"/>
        </w:rPr>
        <w:t>126.04</w:t>
      </w:r>
      <w:r>
        <w:rPr>
          <w:rFonts w:hint="eastAsia" w:ascii="仿宋" w:hAnsi="仿宋" w:eastAsia="仿宋" w:cs="仿宋"/>
          <w:color w:val="000000"/>
          <w:sz w:val="30"/>
          <w:szCs w:val="30"/>
        </w:rPr>
        <w:t>元</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一</w:t>
      </w:r>
      <w:r>
        <w:rPr>
          <w:rFonts w:hint="eastAsia" w:ascii="仿宋" w:hAnsi="仿宋" w:eastAsia="仿宋" w:cs="仿宋"/>
          <w:color w:val="000000"/>
          <w:sz w:val="30"/>
          <w:szCs w:val="30"/>
        </w:rPr>
        <w:t>、在工资福利支出</w:t>
      </w:r>
      <w:r>
        <w:rPr>
          <w:rFonts w:hint="eastAsia" w:ascii="仿宋" w:hAnsi="仿宋" w:eastAsia="仿宋" w:cs="仿宋"/>
          <w:color w:val="000000"/>
          <w:sz w:val="30"/>
          <w:szCs w:val="30"/>
          <w:lang w:val="en-US" w:eastAsia="zh-CN"/>
        </w:rPr>
        <w:t>111.66</w:t>
      </w:r>
      <w:r>
        <w:rPr>
          <w:rFonts w:hint="eastAsia" w:ascii="仿宋" w:hAnsi="仿宋" w:eastAsia="仿宋" w:cs="仿宋"/>
          <w:color w:val="000000"/>
          <w:sz w:val="30"/>
          <w:szCs w:val="30"/>
        </w:rPr>
        <w:t>万元中，</w:t>
      </w:r>
      <w:r>
        <w:rPr>
          <w:rFonts w:hint="eastAsia" w:ascii="仿宋" w:hAnsi="仿宋" w:eastAsia="仿宋" w:cs="仿宋"/>
          <w:color w:val="000000"/>
          <w:sz w:val="30"/>
          <w:szCs w:val="30"/>
          <w:lang w:val="en-US" w:eastAsia="zh-CN"/>
        </w:rPr>
        <w:t>占基本支出89%。其中</w:t>
      </w:r>
      <w:r>
        <w:rPr>
          <w:rFonts w:hint="eastAsia" w:ascii="仿宋" w:hAnsi="仿宋" w:eastAsia="仿宋" w:cs="仿宋"/>
          <w:color w:val="000000"/>
          <w:sz w:val="30"/>
          <w:szCs w:val="30"/>
        </w:rPr>
        <w:t>（1）在职人员工资津贴</w:t>
      </w:r>
      <w:r>
        <w:rPr>
          <w:rFonts w:hint="eastAsia" w:ascii="仿宋" w:hAnsi="仿宋" w:eastAsia="仿宋" w:cs="仿宋"/>
          <w:color w:val="000000"/>
          <w:sz w:val="30"/>
          <w:szCs w:val="30"/>
          <w:lang w:val="en-US" w:eastAsia="zh-CN"/>
        </w:rPr>
        <w:t>58.16</w:t>
      </w:r>
      <w:r>
        <w:rPr>
          <w:rFonts w:hint="eastAsia" w:ascii="仿宋" w:hAnsi="仿宋" w:eastAsia="仿宋" w:cs="仿宋"/>
          <w:color w:val="000000"/>
          <w:sz w:val="30"/>
          <w:szCs w:val="30"/>
        </w:rPr>
        <w:t>万元；（2）年终目标考核奖励</w:t>
      </w:r>
      <w:r>
        <w:rPr>
          <w:rFonts w:hint="eastAsia" w:ascii="仿宋" w:hAnsi="仿宋" w:eastAsia="仿宋" w:cs="仿宋"/>
          <w:color w:val="000000"/>
          <w:sz w:val="30"/>
          <w:szCs w:val="30"/>
          <w:lang w:val="en-US" w:eastAsia="zh-CN"/>
        </w:rPr>
        <w:t>19.1</w:t>
      </w:r>
      <w:r>
        <w:rPr>
          <w:rFonts w:hint="eastAsia" w:ascii="仿宋" w:hAnsi="仿宋" w:eastAsia="仿宋" w:cs="仿宋"/>
          <w:color w:val="000000"/>
          <w:sz w:val="30"/>
          <w:szCs w:val="30"/>
        </w:rPr>
        <w:t>万元，（3）社会保障缴费</w:t>
      </w:r>
      <w:r>
        <w:rPr>
          <w:rFonts w:hint="eastAsia" w:ascii="仿宋" w:hAnsi="仿宋" w:eastAsia="仿宋" w:cs="仿宋"/>
          <w:color w:val="000000"/>
          <w:sz w:val="30"/>
          <w:szCs w:val="30"/>
          <w:lang w:val="en-US" w:eastAsia="zh-CN"/>
        </w:rPr>
        <w:t>28.44</w:t>
      </w:r>
      <w:r>
        <w:rPr>
          <w:rFonts w:hint="eastAsia" w:ascii="仿宋" w:hAnsi="仿宋" w:eastAsia="仿宋" w:cs="仿宋"/>
          <w:color w:val="000000"/>
          <w:sz w:val="30"/>
          <w:szCs w:val="30"/>
        </w:rPr>
        <w:t>万元（4）绩效工资</w:t>
      </w:r>
      <w:r>
        <w:rPr>
          <w:rFonts w:hint="eastAsia" w:ascii="仿宋" w:hAnsi="仿宋" w:eastAsia="仿宋" w:cs="仿宋"/>
          <w:color w:val="000000"/>
          <w:sz w:val="30"/>
          <w:szCs w:val="30"/>
          <w:lang w:val="en-US" w:eastAsia="zh-CN"/>
        </w:rPr>
        <w:t>5.96</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w:t>
      </w:r>
    </w:p>
    <w:p w14:paraId="0A88967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二、公用支出11.67万元，占9%。</w:t>
      </w:r>
      <w:r>
        <w:rPr>
          <w:rFonts w:hint="eastAsia" w:ascii="仿宋" w:hAnsi="仿宋" w:eastAsia="仿宋" w:cs="仿宋"/>
          <w:color w:val="000000"/>
          <w:sz w:val="30"/>
          <w:szCs w:val="30"/>
        </w:rPr>
        <w:t>（1）办公费</w:t>
      </w:r>
      <w:r>
        <w:rPr>
          <w:rFonts w:hint="eastAsia" w:ascii="仿宋" w:hAnsi="仿宋" w:eastAsia="仿宋" w:cs="仿宋"/>
          <w:color w:val="000000"/>
          <w:sz w:val="30"/>
          <w:szCs w:val="30"/>
          <w:lang w:val="en-US" w:eastAsia="zh-CN"/>
        </w:rPr>
        <w:t>1.7</w:t>
      </w:r>
      <w:r>
        <w:rPr>
          <w:rFonts w:hint="eastAsia" w:ascii="仿宋" w:hAnsi="仿宋" w:eastAsia="仿宋" w:cs="仿宋"/>
          <w:color w:val="000000"/>
          <w:sz w:val="30"/>
          <w:szCs w:val="30"/>
        </w:rPr>
        <w:t>万元；（2）印刷费、水电费、邮电费</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差旅费、培训费、劳务费</w:t>
      </w:r>
      <w:r>
        <w:rPr>
          <w:rFonts w:hint="eastAsia" w:ascii="仿宋" w:hAnsi="仿宋" w:eastAsia="仿宋" w:cs="仿宋"/>
          <w:color w:val="000000"/>
          <w:sz w:val="30"/>
          <w:szCs w:val="30"/>
        </w:rPr>
        <w:t>等</w:t>
      </w:r>
      <w:r>
        <w:rPr>
          <w:rFonts w:hint="eastAsia" w:ascii="仿宋" w:hAnsi="仿宋" w:eastAsia="仿宋" w:cs="仿宋"/>
          <w:color w:val="000000"/>
          <w:sz w:val="30"/>
          <w:szCs w:val="30"/>
          <w:lang w:val="en-US" w:eastAsia="zh-CN"/>
        </w:rPr>
        <w:t>6.17</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工会经费3.8万元。</w:t>
      </w:r>
    </w:p>
    <w:p w14:paraId="642FD53A">
      <w:pPr>
        <w:snapToGrid w:val="0"/>
        <w:spacing w:line="520" w:lineRule="exact"/>
        <w:ind w:firstLine="750" w:firstLineChars="250"/>
        <w:jc w:val="left"/>
        <w:rPr>
          <w:rFonts w:hint="eastAsia" w:ascii="仿宋" w:hAnsi="仿宋" w:eastAsia="仿宋" w:cs="仿宋"/>
          <w:sz w:val="30"/>
          <w:szCs w:val="30"/>
          <w:lang w:val="en-US" w:eastAsia="zh-CN"/>
        </w:rPr>
      </w:pPr>
      <w:r>
        <w:rPr>
          <w:rFonts w:hint="eastAsia" w:ascii="仿宋" w:hAnsi="仿宋" w:eastAsia="仿宋" w:cs="仿宋"/>
          <w:color w:val="000000"/>
          <w:sz w:val="30"/>
          <w:szCs w:val="30"/>
          <w:lang w:val="en-US" w:eastAsia="zh-CN"/>
        </w:rPr>
        <w:t>三.对个人和家庭的补助2.71万元，占2%。其中生活补助2.72万元。</w:t>
      </w:r>
    </w:p>
    <w:p w14:paraId="2E7670A8">
      <w:pPr>
        <w:numPr>
          <w:ilvl w:val="0"/>
          <w:numId w:val="0"/>
        </w:numPr>
        <w:shd w:val="clear" w:color="auto" w:fill="FFFFFF"/>
        <w:spacing w:line="640" w:lineRule="exact"/>
        <w:ind w:firstLine="320" w:firstLineChars="100"/>
        <w:rPr>
          <w:rFonts w:hint="eastAsia" w:ascii="仿宋" w:hAnsi="仿宋" w:eastAsia="仿宋" w:cs="仿宋"/>
          <w:spacing w:val="-2"/>
          <w:sz w:val="30"/>
          <w:szCs w:val="30"/>
          <w:lang w:val="en-US" w:eastAsia="zh-CN"/>
        </w:rPr>
      </w:pPr>
      <w:r>
        <w:rPr>
          <w:rFonts w:hint="eastAsia" w:ascii="仿宋" w:hAnsi="仿宋" w:eastAsia="仿宋" w:cs="仿宋"/>
          <w:i w:val="0"/>
          <w:iCs w:val="0"/>
          <w:caps w:val="0"/>
          <w:color w:val="000000"/>
          <w:spacing w:val="0"/>
          <w:sz w:val="32"/>
          <w:szCs w:val="32"/>
          <w:shd w:val="clear" w:fill="FFFFFF"/>
        </w:rPr>
        <w:t>2.项目支出情况</w:t>
      </w:r>
      <w:r>
        <w:rPr>
          <w:rFonts w:hint="eastAsia" w:ascii="仿宋" w:hAnsi="仿宋" w:eastAsia="仿宋" w:cs="仿宋"/>
          <w:i w:val="0"/>
          <w:iCs w:val="0"/>
          <w:caps w:val="0"/>
          <w:color w:val="000000"/>
          <w:spacing w:val="0"/>
          <w:sz w:val="32"/>
          <w:szCs w:val="32"/>
          <w:shd w:val="clear" w:fill="FFFFFF"/>
          <w:lang w:val="en-US" w:eastAsia="zh-CN"/>
        </w:rPr>
        <w:t xml:space="preserve">  2024年项目支出5.82万元。为</w:t>
      </w:r>
      <w:r>
        <w:rPr>
          <w:rFonts w:hint="eastAsia" w:ascii="仿宋" w:hAnsi="仿宋" w:eastAsia="仿宋" w:cs="仿宋"/>
          <w:spacing w:val="-2"/>
          <w:sz w:val="30"/>
          <w:szCs w:val="30"/>
          <w:lang w:val="en-US" w:eastAsia="zh-CN"/>
        </w:rPr>
        <w:t>文化馆免费开放经费5.82万元。</w:t>
      </w:r>
    </w:p>
    <w:p w14:paraId="286A00A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320" w:firstLineChars="1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三</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"三公"经费使用和管理情况</w:t>
      </w:r>
      <w:r>
        <w:rPr>
          <w:rFonts w:hint="eastAsia" w:ascii="仿宋" w:hAnsi="仿宋" w:eastAsia="仿宋" w:cs="仿宋"/>
          <w:i w:val="0"/>
          <w:iCs w:val="0"/>
          <w:caps w:val="0"/>
          <w:color w:val="000000"/>
          <w:spacing w:val="0"/>
          <w:sz w:val="32"/>
          <w:szCs w:val="32"/>
          <w:shd w:val="clear" w:fill="FFFFFF"/>
          <w:lang w:val="en-US" w:eastAsia="zh-CN"/>
        </w:rPr>
        <w:t xml:space="preserve"> 无</w:t>
      </w:r>
    </w:p>
    <w:p w14:paraId="0F0FDD5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320" w:firstLineChars="1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 xml:space="preserve">三、政府性基金预算支出情况    </w:t>
      </w:r>
      <w:r>
        <w:rPr>
          <w:rFonts w:hint="eastAsia" w:ascii="仿宋" w:hAnsi="仿宋" w:eastAsia="仿宋" w:cs="仿宋"/>
          <w:i w:val="0"/>
          <w:iCs w:val="0"/>
          <w:caps w:val="0"/>
          <w:color w:val="000000"/>
          <w:spacing w:val="0"/>
          <w:kern w:val="0"/>
          <w:sz w:val="32"/>
          <w:szCs w:val="32"/>
          <w:shd w:val="clear" w:fill="FFFFFF"/>
          <w:lang w:val="en-US" w:eastAsia="zh-CN" w:bidi="ar"/>
        </w:rPr>
        <w:t>无</w:t>
      </w:r>
    </w:p>
    <w:p w14:paraId="6ACC8D3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320" w:firstLineChars="1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 xml:space="preserve">四、国有资本经营预算支出情况  </w:t>
      </w:r>
      <w:r>
        <w:rPr>
          <w:rFonts w:hint="eastAsia" w:ascii="仿宋" w:hAnsi="仿宋" w:eastAsia="仿宋" w:cs="仿宋"/>
          <w:i w:val="0"/>
          <w:iCs w:val="0"/>
          <w:caps w:val="0"/>
          <w:color w:val="000000"/>
          <w:spacing w:val="0"/>
          <w:kern w:val="0"/>
          <w:sz w:val="32"/>
          <w:szCs w:val="32"/>
          <w:shd w:val="clear" w:fill="FFFFFF"/>
          <w:lang w:val="en-US" w:eastAsia="zh-CN" w:bidi="ar"/>
        </w:rPr>
        <w:t>无</w:t>
      </w:r>
    </w:p>
    <w:p w14:paraId="54D23FE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320" w:firstLineChars="1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 xml:space="preserve">五、社会保险基金预算支出情况  </w:t>
      </w:r>
      <w:r>
        <w:rPr>
          <w:rFonts w:hint="eastAsia" w:ascii="仿宋" w:hAnsi="仿宋" w:eastAsia="仿宋" w:cs="仿宋"/>
          <w:i w:val="0"/>
          <w:iCs w:val="0"/>
          <w:caps w:val="0"/>
          <w:color w:val="000000"/>
          <w:spacing w:val="0"/>
          <w:kern w:val="0"/>
          <w:sz w:val="32"/>
          <w:szCs w:val="32"/>
          <w:shd w:val="clear" w:fill="FFFFFF"/>
          <w:lang w:val="en-US" w:eastAsia="zh-CN" w:bidi="ar"/>
        </w:rPr>
        <w:t>无</w:t>
      </w: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六、部门整体支出绩效情况</w:t>
      </w:r>
    </w:p>
    <w:p w14:paraId="14EFE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r>
        <w:rPr>
          <w:rFonts w:hint="eastAsia" w:ascii="仿宋" w:hAnsi="仿宋" w:eastAsia="仿宋" w:cs="仿宋"/>
          <w:sz w:val="30"/>
          <w:szCs w:val="30"/>
          <w:lang w:val="en-US" w:eastAsia="zh-CN"/>
        </w:rPr>
        <w:t>全面综合评价自评得 99分。</w:t>
      </w:r>
    </w:p>
    <w:p w14:paraId="22E14DB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bCs w:val="0"/>
          <w:sz w:val="32"/>
          <w:szCs w:val="32"/>
          <w:lang w:eastAsia="zh-CN"/>
        </w:rPr>
      </w:pPr>
      <w:r>
        <w:rPr>
          <w:rFonts w:hint="default" w:ascii="楷体_GB2312" w:eastAsia="楷体_GB2312" w:cs="楷体_GB2312"/>
          <w:i w:val="0"/>
          <w:iCs w:val="0"/>
          <w:caps w:val="0"/>
          <w:color w:val="000000"/>
          <w:spacing w:val="0"/>
          <w:sz w:val="32"/>
          <w:szCs w:val="32"/>
          <w:shd w:val="clear" w:fill="FFFFFF"/>
        </w:rPr>
        <w:t>（二）评价指标分析（或综合评价情况）。</w:t>
      </w:r>
      <w:r>
        <w:rPr>
          <w:rFonts w:hint="eastAsia" w:ascii="仿宋" w:hAnsi="仿宋" w:eastAsia="仿宋" w:cs="仿宋"/>
          <w:b w:val="0"/>
          <w:bCs w:val="0"/>
          <w:sz w:val="32"/>
          <w:szCs w:val="32"/>
        </w:rPr>
        <w:t>1.预算配置。</w:t>
      </w:r>
      <w:r>
        <w:rPr>
          <w:rFonts w:hint="eastAsia" w:ascii="仿宋" w:hAnsi="仿宋" w:eastAsia="仿宋" w:cs="仿宋"/>
          <w:b w:val="0"/>
          <w:bCs w:val="0"/>
          <w:sz w:val="32"/>
          <w:szCs w:val="32"/>
          <w:lang w:eastAsia="zh-CN"/>
        </w:rPr>
        <w:t>包括：在职人员控制率</w:t>
      </w:r>
      <w:r>
        <w:rPr>
          <w:rFonts w:hint="eastAsia" w:ascii="仿宋" w:hAnsi="仿宋" w:eastAsia="仿宋" w:cs="仿宋"/>
          <w:b w:val="0"/>
          <w:bCs w:val="0"/>
          <w:sz w:val="32"/>
          <w:szCs w:val="32"/>
          <w:lang w:val="en-US" w:eastAsia="zh-CN"/>
        </w:rPr>
        <w:t>65%</w:t>
      </w:r>
      <w:r>
        <w:rPr>
          <w:rFonts w:hint="eastAsia" w:ascii="仿宋" w:hAnsi="仿宋" w:eastAsia="仿宋" w:cs="仿宋"/>
          <w:b w:val="0"/>
          <w:bCs w:val="0"/>
          <w:sz w:val="32"/>
          <w:szCs w:val="32"/>
          <w:lang w:eastAsia="zh-CN"/>
        </w:rPr>
        <w:t>、“三公经费”变动率</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lang w:eastAsia="zh-CN"/>
        </w:rPr>
        <w:t>。</w:t>
      </w:r>
    </w:p>
    <w:p w14:paraId="70F3A3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rPr>
        <w:t>2.预算执行。</w:t>
      </w:r>
      <w:r>
        <w:rPr>
          <w:rFonts w:hint="eastAsia" w:ascii="仿宋" w:hAnsi="仿宋" w:eastAsia="仿宋" w:cs="仿宋"/>
          <w:sz w:val="32"/>
          <w:szCs w:val="32"/>
          <w:lang w:eastAsia="zh-CN"/>
        </w:rPr>
        <w:t>包括：预算完成率</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、预算控制率</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、结转结余率、公用经费控制率</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 “三公经费”控制率</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、非税收入管理、非税收入完成率</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、政府采购率</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w:t>
      </w:r>
    </w:p>
    <w:p w14:paraId="3030F7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rPr>
        <w:t>3.预算管理。</w:t>
      </w:r>
      <w:r>
        <w:rPr>
          <w:rFonts w:hint="eastAsia" w:ascii="仿宋" w:hAnsi="仿宋" w:eastAsia="仿宋" w:cs="仿宋"/>
          <w:sz w:val="32"/>
          <w:szCs w:val="32"/>
          <w:lang w:eastAsia="zh-CN"/>
        </w:rPr>
        <w:t>包括：管理制度健全、资金使用合规、会计资料报送的及时、预决算信息公开和完善。</w:t>
      </w:r>
    </w:p>
    <w:p w14:paraId="56CFAF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sz w:val="32"/>
          <w:szCs w:val="32"/>
        </w:rPr>
        <w:t>4.资产管理。</w:t>
      </w:r>
      <w:r>
        <w:rPr>
          <w:rFonts w:hint="eastAsia" w:ascii="仿宋" w:hAnsi="仿宋" w:eastAsia="仿宋" w:cs="仿宋"/>
          <w:sz w:val="32"/>
          <w:szCs w:val="32"/>
          <w:lang w:eastAsia="zh-CN"/>
        </w:rPr>
        <w:t>包括：资产管理制度健全、固定资产登记率</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w:t>
      </w:r>
    </w:p>
    <w:p w14:paraId="0B5B43CC">
      <w:pPr>
        <w:shd w:val="clear" w:color="auto" w:fill="FFFFFF"/>
        <w:spacing w:line="640" w:lineRule="exact"/>
        <w:ind w:firstLine="640" w:firstLineChars="200"/>
        <w:rPr>
          <w:rFonts w:hint="eastAsia" w:ascii="仿宋" w:hAnsi="仿宋" w:eastAsia="仿宋" w:cs="仿宋"/>
          <w:spacing w:val="-2"/>
          <w:sz w:val="30"/>
          <w:szCs w:val="30"/>
          <w:lang w:val="en-US" w:eastAsia="zh-CN"/>
        </w:rPr>
      </w:pPr>
      <w:r>
        <w:rPr>
          <w:rFonts w:hint="eastAsia" w:ascii="仿宋" w:hAnsi="仿宋" w:eastAsia="仿宋" w:cs="仿宋"/>
          <w:b w:val="0"/>
          <w:bCs w:val="0"/>
          <w:sz w:val="32"/>
          <w:szCs w:val="32"/>
        </w:rPr>
        <w:t>5.职责履行。</w:t>
      </w:r>
      <w:r>
        <w:rPr>
          <w:rFonts w:hint="eastAsia" w:ascii="仿宋" w:hAnsi="仿宋" w:eastAsia="仿宋" w:cs="仿宋"/>
          <w:sz w:val="32"/>
          <w:szCs w:val="32"/>
          <w:lang w:eastAsia="zh-CN"/>
        </w:rPr>
        <w:t>包括：重点工作实际完成率</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w:t>
      </w:r>
      <w:r>
        <w:rPr>
          <w:rFonts w:hint="eastAsia" w:ascii="仿宋" w:hAnsi="仿宋" w:eastAsia="仿宋" w:cs="仿宋"/>
          <w:spacing w:val="-2"/>
          <w:sz w:val="30"/>
          <w:szCs w:val="30"/>
          <w:lang w:val="en-US" w:eastAsia="zh-CN"/>
        </w:rPr>
        <w:t>一、文化馆免费开放。</w:t>
      </w:r>
    </w:p>
    <w:p w14:paraId="422B2467">
      <w:pPr>
        <w:shd w:val="clear" w:color="auto" w:fill="FFFFFF"/>
        <w:spacing w:line="640" w:lineRule="exact"/>
        <w:ind w:firstLine="640" w:firstLineChars="200"/>
        <w:rPr>
          <w:rFonts w:hint="eastAsia" w:ascii="仿宋" w:hAnsi="仿宋" w:eastAsia="仿宋" w:cs="仿宋"/>
          <w:spacing w:val="-2"/>
          <w:sz w:val="30"/>
          <w:szCs w:val="30"/>
        </w:rPr>
      </w:pPr>
      <w:r>
        <w:rPr>
          <w:rFonts w:hint="eastAsia" w:ascii="仿宋" w:hAnsi="仿宋" w:eastAsia="仿宋" w:cs="仿宋"/>
          <w:b w:val="0"/>
          <w:bCs w:val="0"/>
          <w:sz w:val="32"/>
          <w:szCs w:val="32"/>
        </w:rPr>
        <w:t>6.履职效益。</w:t>
      </w:r>
      <w:r>
        <w:rPr>
          <w:rFonts w:hint="eastAsia" w:ascii="仿宋" w:hAnsi="仿宋" w:eastAsia="仿宋" w:cs="仿宋"/>
          <w:sz w:val="32"/>
          <w:szCs w:val="32"/>
          <w:lang w:eastAsia="zh-CN"/>
        </w:rPr>
        <w:t>包括：部门整体支出所产生的经济效益、社会效益、生态效益、行政效能、社会公众或服务对象满意度等。</w:t>
      </w:r>
      <w:r>
        <w:rPr>
          <w:rFonts w:hint="eastAsia" w:ascii="仿宋" w:hAnsi="仿宋" w:eastAsia="仿宋" w:cs="仿宋"/>
          <w:spacing w:val="-2"/>
          <w:sz w:val="30"/>
          <w:szCs w:val="30"/>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14:paraId="2383F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七、存在的问题及原因分析</w:t>
      </w:r>
    </w:p>
    <w:p w14:paraId="6D9D07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0"/>
          <w:szCs w:val="30"/>
          <w:shd w:val="clear" w:fill="FFFFFF"/>
        </w:rPr>
        <w:t>主要反映各种预算支出执行偏离绩效目标的情况，并分析其原因。</w:t>
      </w:r>
      <w:r>
        <w:rPr>
          <w:rFonts w:hint="eastAsia" w:ascii="仿宋" w:hAnsi="仿宋" w:eastAsia="仿宋" w:cs="仿宋"/>
          <w:spacing w:val="-2"/>
          <w:sz w:val="30"/>
          <w:szCs w:val="30"/>
        </w:rPr>
        <w:t>主要</w:t>
      </w:r>
      <w:r>
        <w:rPr>
          <w:rFonts w:hint="eastAsia" w:ascii="仿宋" w:hAnsi="仿宋" w:eastAsia="仿宋" w:cs="仿宋"/>
          <w:spacing w:val="-2"/>
          <w:sz w:val="30"/>
          <w:szCs w:val="30"/>
          <w:lang w:eastAsia="zh-CN"/>
        </w:rPr>
        <w:t>是</w:t>
      </w:r>
      <w:r>
        <w:rPr>
          <w:rFonts w:hint="eastAsia" w:ascii="仿宋" w:hAnsi="仿宋" w:eastAsia="仿宋" w:cs="仿宋"/>
          <w:spacing w:val="-2"/>
          <w:sz w:val="30"/>
          <w:szCs w:val="30"/>
        </w:rPr>
        <w:t>资金安排、使用，资产管理过程中存在的问题。</w:t>
      </w:r>
      <w:r>
        <w:rPr>
          <w:rFonts w:hint="eastAsia" w:ascii="仿宋" w:hAnsi="仿宋" w:eastAsia="仿宋" w:cs="仿宋"/>
          <w:spacing w:val="-2"/>
          <w:sz w:val="30"/>
          <w:szCs w:val="30"/>
          <w:lang w:val="en-US" w:eastAsia="zh-CN"/>
        </w:rPr>
        <w:t>1、</w:t>
      </w:r>
      <w:r>
        <w:rPr>
          <w:rFonts w:hint="eastAsia" w:ascii="仿宋" w:hAnsi="仿宋" w:eastAsia="仿宋" w:cs="仿宋"/>
          <w:spacing w:val="-2"/>
          <w:sz w:val="30"/>
          <w:szCs w:val="30"/>
          <w:lang w:eastAsia="zh-CN"/>
        </w:rPr>
        <w:t>公用经费控制有一定难度，基本为刚性支出。</w:t>
      </w:r>
      <w:r>
        <w:rPr>
          <w:rFonts w:hint="eastAsia" w:ascii="仿宋" w:hAnsi="仿宋" w:eastAsia="仿宋" w:cs="仿宋"/>
          <w:spacing w:val="-2"/>
          <w:sz w:val="30"/>
          <w:szCs w:val="30"/>
          <w:lang w:val="en-US" w:eastAsia="zh-CN"/>
        </w:rPr>
        <w:t>2、规范各类资产的购置审批制度，完善资产管理。</w:t>
      </w:r>
    </w:p>
    <w:p w14:paraId="05EAF7B2">
      <w:pPr>
        <w:numPr>
          <w:ilvl w:val="0"/>
          <w:numId w:val="3"/>
        </w:numPr>
        <w:spacing w:line="640" w:lineRule="exact"/>
        <w:ind w:firstLine="640" w:firstLineChars="200"/>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 xml:space="preserve">下一步改进措施     </w:t>
      </w:r>
    </w:p>
    <w:p w14:paraId="68D4979D">
      <w:pPr>
        <w:numPr>
          <w:ilvl w:val="0"/>
          <w:numId w:val="0"/>
        </w:numPr>
        <w:spacing w:line="640" w:lineRule="exact"/>
        <w:ind w:firstLine="592" w:firstLineChars="200"/>
        <w:rPr>
          <w:rFonts w:hint="eastAsia" w:ascii="仿宋" w:hAnsi="仿宋" w:eastAsia="仿宋" w:cs="仿宋"/>
          <w:spacing w:val="-2"/>
          <w:sz w:val="30"/>
          <w:szCs w:val="30"/>
          <w:lang w:eastAsia="zh-CN"/>
        </w:rPr>
      </w:pPr>
      <w:r>
        <w:rPr>
          <w:rFonts w:hint="eastAsia" w:ascii="仿宋" w:hAnsi="仿宋" w:eastAsia="仿宋" w:cs="仿宋"/>
          <w:spacing w:val="-2"/>
          <w:sz w:val="30"/>
          <w:szCs w:val="30"/>
          <w:lang w:eastAsia="zh-CN"/>
        </w:rPr>
        <w:t>结合我单位各项经济科目实际执行情况，将项目细化到对应的部门经济科目提高经济科目编制的准确性。加强财务管理，严格财务审核。</w:t>
      </w: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 xml:space="preserve">九、其他需要说明的情况   </w:t>
      </w:r>
      <w:r>
        <w:rPr>
          <w:rFonts w:hint="eastAsia" w:ascii="仿宋" w:hAnsi="仿宋" w:eastAsia="仿宋" w:cs="仿宋"/>
          <w:i w:val="0"/>
          <w:iCs w:val="0"/>
          <w:caps w:val="0"/>
          <w:color w:val="000000"/>
          <w:spacing w:val="0"/>
          <w:kern w:val="0"/>
          <w:sz w:val="32"/>
          <w:szCs w:val="32"/>
          <w:shd w:val="clear" w:fill="FFFFFF"/>
          <w:lang w:val="en-US" w:eastAsia="zh-CN" w:bidi="ar"/>
        </w:rPr>
        <w:t>无</w:t>
      </w:r>
    </w:p>
    <w:p w14:paraId="350FD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标准粗黑" w:hAnsi="标准粗黑" w:eastAsia="标准粗黑" w:cs="标准粗黑"/>
          <w:i w:val="0"/>
          <w:iCs w:val="0"/>
          <w:caps w:val="0"/>
          <w:color w:val="000000"/>
          <w:spacing w:val="0"/>
          <w:kern w:val="0"/>
          <w:sz w:val="32"/>
          <w:szCs w:val="32"/>
          <w:shd w:val="clear" w:fill="FFFFFF"/>
          <w:lang w:val="en-US" w:eastAsia="zh-CN" w:bidi="ar"/>
        </w:rPr>
      </w:pPr>
    </w:p>
    <w:p w14:paraId="416964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14:paraId="672A0B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F9A6E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1DD8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994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471C0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A462F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EB8C6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A94AE38">
      <w:pPr>
        <w:widowControl w:val="0"/>
        <w:kinsoku/>
        <w:autoSpaceDE/>
        <w:autoSpaceDN/>
        <w:adjustRightInd/>
        <w:snapToGrid/>
        <w:spacing w:line="600" w:lineRule="exact"/>
        <w:jc w:val="both"/>
        <w:textAlignment w:val="auto"/>
        <w:rPr>
          <w:rFonts w:hint="default"/>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5FE1280-234B-4418-9BD3-F70D256FF935}"/>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2" w:fontKey="{71E52E67-F344-45AE-8B4B-4D74A50D4132}"/>
  </w:font>
  <w:font w:name="GWZT-EN">
    <w:altName w:val="宋体"/>
    <w:panose1 w:val="020204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CE780EFF-D9B1-4C42-9AEB-501A82E2ED84}"/>
  </w:font>
  <w:font w:name="方正小标宋_GBK">
    <w:panose1 w:val="03000509000000000000"/>
    <w:charset w:val="86"/>
    <w:family w:val="auto"/>
    <w:pitch w:val="default"/>
    <w:sig w:usb0="00000001" w:usb1="080E0000" w:usb2="00000000" w:usb3="00000000" w:csb0="00040000" w:csb1="00000000"/>
    <w:embedRegular r:id="rId4" w:fontKey="{D7BBF4B0-DAE7-43B9-89B9-50982E5B44A3}"/>
  </w:font>
  <w:font w:name="方正仿宋_GB2312">
    <w:panose1 w:val="02000000000000000000"/>
    <w:charset w:val="86"/>
    <w:family w:val="auto"/>
    <w:pitch w:val="default"/>
    <w:sig w:usb0="A00002BF" w:usb1="184F6CFA" w:usb2="00000012" w:usb3="00000000" w:csb0="00040001" w:csb1="00000000"/>
    <w:embedRegular r:id="rId5" w:fontKey="{B8EFF7E0-3979-43EA-9491-1B79FCFEF1C7}"/>
  </w:font>
  <w:font w:name="标准粗黑">
    <w:panose1 w:val="02000503000000000000"/>
    <w:charset w:val="86"/>
    <w:family w:val="auto"/>
    <w:pitch w:val="default"/>
    <w:sig w:usb0="8000002F" w:usb1="084164FA" w:usb2="00000012" w:usb3="00000000" w:csb0="00040001" w:csb1="00000000"/>
    <w:embedRegular r:id="rId6" w:fontKey="{F086B2D2-A85C-48BE-B14D-1228B9C58FAA}"/>
  </w:font>
  <w:font w:name="仿宋_GB2312">
    <w:panose1 w:val="02010609030101010101"/>
    <w:charset w:val="86"/>
    <w:family w:val="auto"/>
    <w:pitch w:val="default"/>
    <w:sig w:usb0="00000001" w:usb1="080E0000" w:usb2="00000000" w:usb3="00000000" w:csb0="00040000" w:csb1="00000000"/>
    <w:embedRegular r:id="rId7" w:fontKey="{E27F2EB8-EA89-4B4C-9D03-1F483FFE817E}"/>
  </w:font>
  <w:font w:name="WPSEMBED3">
    <w:panose1 w:val="02000000000000000000"/>
    <w:charset w:val="86"/>
    <w:family w:val="auto"/>
    <w:pitch w:val="default"/>
    <w:sig w:usb0="A00002BF" w:usb1="184F6CFA" w:usb2="00000012" w:usb3="00000000" w:csb0="00040001" w:csb1="00000000"/>
  </w:font>
  <w:font w:name="WPSEMBED2">
    <w:panose1 w:val="03000509000000000000"/>
    <w:charset w:val="86"/>
    <w:family w:val="auto"/>
    <w:pitch w:val="default"/>
    <w:sig w:usb0="00000001" w:usb1="080E0000" w:usb2="00000000" w:usb3="00000000" w:csb0="00040000" w:csb1="00000000"/>
  </w:font>
  <w:font w:name="WPSEMBED4">
    <w:panose1 w:val="02000503000000000000"/>
    <w:charset w:val="86"/>
    <w:family w:val="auto"/>
    <w:pitch w:val="default"/>
    <w:sig w:usb0="8000002F" w:usb1="084164FA" w:usb2="00000012" w:usb3="00000000" w:csb0="00040001" w:csb1="00000000"/>
  </w:font>
  <w:font w:name="WPSEMBED1">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E030E"/>
    <w:multiLevelType w:val="singleLevel"/>
    <w:tmpl w:val="9A4E030E"/>
    <w:lvl w:ilvl="0" w:tentative="0">
      <w:start w:val="2"/>
      <w:numFmt w:val="chineseCounting"/>
      <w:suff w:val="nothing"/>
      <w:lvlText w:val="（%1）"/>
      <w:lvlJc w:val="left"/>
      <w:rPr>
        <w:rFonts w:hint="eastAsia"/>
      </w:rPr>
    </w:lvl>
  </w:abstractNum>
  <w:abstractNum w:abstractNumId="1">
    <w:nsid w:val="9E41D4D6"/>
    <w:multiLevelType w:val="singleLevel"/>
    <w:tmpl w:val="9E41D4D6"/>
    <w:lvl w:ilvl="0" w:tentative="0">
      <w:start w:val="8"/>
      <w:numFmt w:val="chineseCounting"/>
      <w:suff w:val="nothing"/>
      <w:lvlText w:val="%1、"/>
      <w:lvlJc w:val="left"/>
      <w:rPr>
        <w:rFonts w:hint="eastAsia"/>
      </w:rPr>
    </w:lvl>
  </w:abstractNum>
  <w:abstractNum w:abstractNumId="2">
    <w:nsid w:val="A6117112"/>
    <w:multiLevelType w:val="singleLevel"/>
    <w:tmpl w:val="A6117112"/>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5E95AA6"/>
    <w:rsid w:val="077F4EEE"/>
    <w:rsid w:val="0C180A78"/>
    <w:rsid w:val="0CAF7D6D"/>
    <w:rsid w:val="0D276746"/>
    <w:rsid w:val="0D464D9C"/>
    <w:rsid w:val="0DD52794"/>
    <w:rsid w:val="0E956870"/>
    <w:rsid w:val="10C666A5"/>
    <w:rsid w:val="1223366A"/>
    <w:rsid w:val="143877FD"/>
    <w:rsid w:val="17C820DA"/>
    <w:rsid w:val="19E805B2"/>
    <w:rsid w:val="1A501818"/>
    <w:rsid w:val="1F8405C4"/>
    <w:rsid w:val="1FC24F0D"/>
    <w:rsid w:val="22FE234B"/>
    <w:rsid w:val="277E6F02"/>
    <w:rsid w:val="29990575"/>
    <w:rsid w:val="2AF6742D"/>
    <w:rsid w:val="2E833798"/>
    <w:rsid w:val="312A2265"/>
    <w:rsid w:val="34A44525"/>
    <w:rsid w:val="36FC0F5D"/>
    <w:rsid w:val="375773F8"/>
    <w:rsid w:val="38CC5315"/>
    <w:rsid w:val="393E32BB"/>
    <w:rsid w:val="419B2857"/>
    <w:rsid w:val="41D71DA8"/>
    <w:rsid w:val="45D249F5"/>
    <w:rsid w:val="4C6611ED"/>
    <w:rsid w:val="4DEF7A42"/>
    <w:rsid w:val="552A0475"/>
    <w:rsid w:val="578D10CB"/>
    <w:rsid w:val="5A5915AC"/>
    <w:rsid w:val="5B0B72AE"/>
    <w:rsid w:val="649E1609"/>
    <w:rsid w:val="6A12486A"/>
    <w:rsid w:val="6FAF27B6"/>
    <w:rsid w:val="72F354DC"/>
    <w:rsid w:val="753C4E9B"/>
    <w:rsid w:val="77CA616D"/>
    <w:rsid w:val="781113A7"/>
    <w:rsid w:val="791E6510"/>
    <w:rsid w:val="79A63A67"/>
    <w:rsid w:val="7C8D4A41"/>
    <w:rsid w:val="7C9048DB"/>
    <w:rsid w:val="7EDF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BodyText1I"/>
    <w:basedOn w:val="1"/>
    <w:qFormat/>
    <w:uiPriority w:val="99"/>
    <w:pPr>
      <w:snapToGrid w:val="0"/>
      <w:spacing w:line="560" w:lineRule="exact"/>
      <w:ind w:firstLine="883" w:firstLineChars="200"/>
    </w:pPr>
    <w:rPr>
      <w:rFonts w:ascii="GWZT-EN" w:hAnsi="Times New Roman" w:eastAsia="仿宋"/>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1544</Words>
  <Characters>1693</Characters>
  <Lines>0</Lines>
  <Paragraphs>0</Paragraphs>
  <TotalTime>0</TotalTime>
  <ScaleCrop>false</ScaleCrop>
  <LinksUpToDate>false</LinksUpToDate>
  <CharactersWithSpaces>1724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2024-02-26T03:24:00Z</cp:lastPrinted>
  <dcterms:modified xsi:type="dcterms:W3CDTF">2025-10-30T02:47:58Z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E4634B60A5064434AC3A2D5C08B99E85_13</vt:lpwstr>
  </property>
  <property fmtid="{D5CDD505-2E9C-101B-9397-08002B2CF9AE}" pid="4" name="KSOTemplateDocerSaveRecord">
    <vt:lpwstr>eyJoZGlkIjoiZWQwZjNkODU0YWU0ZjZlNDczZTAwZDVkZjc1ZGNkMmQifQ==</vt:lpwstr>
  </property>
</Properties>
</file>