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F3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仿宋_GB2312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55C0E6C5">
      <w:pPr>
        <w:spacing w:line="64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沅陵县筲箕湾镇中中学</w:t>
      </w:r>
      <w:r>
        <w:rPr>
          <w:rFonts w:hint="eastAsia" w:ascii="仿宋" w:hAnsi="仿宋" w:eastAsia="仿宋"/>
          <w:b/>
          <w:color w:val="auto"/>
          <w:sz w:val="36"/>
          <w:szCs w:val="36"/>
        </w:rPr>
        <w:t>部</w:t>
      </w:r>
      <w:r>
        <w:rPr>
          <w:rFonts w:hint="eastAsia" w:ascii="仿宋" w:hAnsi="仿宋" w:eastAsia="仿宋"/>
          <w:b/>
          <w:sz w:val="36"/>
          <w:szCs w:val="36"/>
        </w:rPr>
        <w:t>门整体支出绩效自评报告</w:t>
      </w:r>
    </w:p>
    <w:p w14:paraId="42DA55DB">
      <w:pPr>
        <w:widowControl/>
        <w:shd w:val="clear" w:color="auto" w:fill="FFFFFF"/>
        <w:spacing w:line="600" w:lineRule="atLeast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 xml:space="preserve">      </w:t>
      </w:r>
    </w:p>
    <w:p w14:paraId="63D4D163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根据沅陵县财政局《关于开展202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年度部门整体支出和专项支出绩效自评工作的通知》精神，我局即对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年度部门整体支出绩效进行了全面综合评价。现将有关情况报告如下：</w:t>
      </w:r>
    </w:p>
    <w:p w14:paraId="393540E9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一、部门概况</w:t>
      </w:r>
    </w:p>
    <w:p w14:paraId="64880CFF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（一）部门基本情况</w:t>
      </w:r>
    </w:p>
    <w:p w14:paraId="6522D62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auto"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>领导小组</w:t>
      </w:r>
    </w:p>
    <w:p w14:paraId="216753D1">
      <w:pPr>
        <w:numPr>
          <w:ilvl w:val="0"/>
          <w:numId w:val="0"/>
        </w:numPr>
        <w:shd w:val="clear" w:color="auto" w:fill="FFFFFF"/>
        <w:spacing w:line="640" w:lineRule="exact"/>
        <w:rPr>
          <w:rFonts w:hint="eastAsia" w:ascii="仿宋" w:hAnsi="仿宋" w:eastAsia="仿宋"/>
          <w:color w:val="auto"/>
          <w:spacing w:val="-2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长：田正树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>副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校长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 xml:space="preserve">：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张一华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 xml:space="preserve"> </w:t>
      </w:r>
    </w:p>
    <w:p w14:paraId="54DCB52D">
      <w:pPr>
        <w:numPr>
          <w:ilvl w:val="0"/>
          <w:numId w:val="0"/>
        </w:numPr>
        <w:shd w:val="clear" w:color="auto" w:fill="FFFFFF"/>
        <w:spacing w:line="640" w:lineRule="exact"/>
        <w:rPr>
          <w:rFonts w:hint="default" w:ascii="仿宋" w:hAnsi="仿宋" w:eastAsia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班子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>成员：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 xml:space="preserve"> 张远刚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李太文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宋德志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张怡</w:t>
      </w:r>
      <w:r>
        <w:rPr>
          <w:rFonts w:hint="eastAsia" w:ascii="仿宋" w:hAnsi="仿宋" w:eastAsia="仿宋"/>
          <w:color w:val="auto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eastAsia="zh-CN"/>
        </w:rPr>
        <w:t>李文明</w:t>
      </w:r>
      <w:r>
        <w:rPr>
          <w:rFonts w:hint="eastAsia" w:ascii="仿宋" w:hAnsi="仿宋" w:eastAsia="仿宋"/>
          <w:color w:val="auto"/>
          <w:spacing w:val="-2"/>
          <w:sz w:val="32"/>
          <w:szCs w:val="32"/>
          <w:lang w:val="en-US" w:eastAsia="zh-CN"/>
        </w:rPr>
        <w:t xml:space="preserve"> 肖微</w:t>
      </w:r>
    </w:p>
    <w:p w14:paraId="77BCB8E5">
      <w:pPr>
        <w:shd w:val="clear" w:color="auto" w:fill="FFFFFF"/>
        <w:spacing w:line="6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本单位的主要职责是：实施义务教育，促进基础教育发展。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中学学历教育。</w:t>
      </w:r>
    </w:p>
    <w:p w14:paraId="75F8E428">
      <w:pPr>
        <w:shd w:val="clear" w:color="auto" w:fill="FFFFFF"/>
        <w:spacing w:line="64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本单位共有编制数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人，实有人数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人，退休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人。</w:t>
      </w:r>
    </w:p>
    <w:p w14:paraId="159E1EA5">
      <w:pPr>
        <w:shd w:val="clear" w:color="auto" w:fill="FFFFFF"/>
        <w:spacing w:line="64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纳入本单位决算只有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沅陵县筲箕湾镇中学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，没有其他预算单位。</w:t>
      </w:r>
    </w:p>
    <w:p w14:paraId="0D4D987E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（二）部门整体支出规模、使用方向和主要内容、涉及范围等。</w:t>
      </w:r>
    </w:p>
    <w:p w14:paraId="1780B21E">
      <w:pPr>
        <w:shd w:val="clear" w:color="auto" w:fill="FFFFFF"/>
        <w:spacing w:line="640" w:lineRule="exact"/>
        <w:ind w:firstLine="640"/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宋体" w:eastAsia="仿宋_GB2312" w:cs="宋体"/>
          <w:kern w:val="0"/>
          <w:sz w:val="32"/>
          <w:szCs w:val="32"/>
        </w:rPr>
        <w:t>年部门整体支出决算数为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791.69</w:t>
      </w:r>
      <w:r>
        <w:rPr>
          <w:rFonts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其中：基本支出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685.69</w:t>
      </w:r>
      <w:r>
        <w:rPr>
          <w:rFonts w:ascii="仿宋_GB2312" w:hAnsi="宋体" w:eastAsia="仿宋_GB2312" w:cs="宋体"/>
          <w:kern w:val="0"/>
          <w:sz w:val="32"/>
          <w:szCs w:val="32"/>
        </w:rPr>
        <w:t>万元、项目支出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106</w:t>
      </w:r>
      <w:r>
        <w:rPr>
          <w:rFonts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>资金的使用方向为保障单位机构正常运转、完成日常工作任务而发生的各项基本支出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包括基本工资、津补贴、社会保障缴费及公积金等人员经费及办公费、印刷费等日常公用经费以及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各项项目</w:t>
      </w:r>
      <w:r>
        <w:rPr>
          <w:rFonts w:ascii="仿宋_GB2312" w:hAnsi="宋体" w:eastAsia="仿宋_GB2312" w:cs="宋体"/>
          <w:kern w:val="0"/>
          <w:sz w:val="32"/>
          <w:szCs w:val="32"/>
        </w:rPr>
        <w:t>等相关费用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（按功能科目分类）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都为教育支出。</w:t>
      </w:r>
      <w:r>
        <w:rPr>
          <w:rFonts w:ascii="仿宋_GB2312" w:hAnsi="宋体" w:eastAsia="仿宋_GB2312" w:cs="宋体"/>
          <w:kern w:val="0"/>
          <w:sz w:val="32"/>
          <w:szCs w:val="32"/>
        </w:rPr>
        <w:t>涉及范围包括工资福利支出、商品和服务支出、对个人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家庭的补助支出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和资本性支出。</w:t>
      </w:r>
    </w:p>
    <w:p w14:paraId="3360CE1A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二、部门整体支出管理及使用情况</w:t>
      </w:r>
    </w:p>
    <w:p w14:paraId="59DB03F1"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（一）基本支出</w:t>
      </w:r>
    </w:p>
    <w:p w14:paraId="0C1171A3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年我校实际完成基本支出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791.69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</w:p>
    <w:p w14:paraId="76238306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1、人员支出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613.76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77.52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%，人员经费主要用于在职人员基本工资、绩效工资、奖金、社会保障缴费、住房公积金。</w:t>
      </w:r>
      <w:r>
        <w:rPr>
          <w:rFonts w:ascii="仿宋_GB2312" w:hAnsi="宋体" w:eastAsia="仿宋_GB2312" w:cs="宋体"/>
          <w:kern w:val="0"/>
          <w:sz w:val="32"/>
          <w:szCs w:val="32"/>
        </w:rPr>
        <w:t>人员经费支出严格按照相关政策、标准列支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35E9FDDA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2、公用经费支出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72.93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万，占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9.2%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，公用经费主要用于保障学校基本运行而发生的办公费、印刷费、差旅费、工会经费等日常公用经费支出和水电费、维修费、专用材料费等支出。</w:t>
      </w:r>
      <w:r>
        <w:rPr>
          <w:rFonts w:ascii="仿宋_GB2312" w:hAnsi="宋体" w:eastAsia="仿宋_GB2312" w:cs="宋体"/>
          <w:kern w:val="0"/>
          <w:sz w:val="32"/>
          <w:szCs w:val="32"/>
        </w:rPr>
        <w:t>公用经费支出经控制运行成本为原则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严格执行部门预算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坚持厉行节约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1390EC7">
      <w:pPr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 “三公” 经费总支出为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0.3265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万元。其中：公车运行维护费支出0万元，202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公务接待支出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0.3265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万元，比预算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0.01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万元，比预算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节省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3.06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%。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“三公”经费管理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坚持厉行节约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努力降低运行成本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 w14:paraId="146BC4B5">
      <w:pPr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年本单位无因公出国(境)费用支出。无公</w:t>
      </w:r>
      <w:r>
        <w:rPr>
          <w:rFonts w:hint="eastAsia" w:ascii="仿宋_GB2312" w:hAnsi="宋体" w:eastAsia="仿宋_GB2312"/>
          <w:kern w:val="0"/>
          <w:sz w:val="32"/>
          <w:szCs w:val="32"/>
        </w:rPr>
        <w:t>无公务用车购置费用。</w:t>
      </w:r>
    </w:p>
    <w:p w14:paraId="541B0139"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（二）专项支出</w:t>
      </w:r>
    </w:p>
    <w:p w14:paraId="057F70FC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1、专项资金（包括财政资金、自筹资金等）安排落实、总投入等情况分析。</w:t>
      </w:r>
    </w:p>
    <w:p w14:paraId="62406DC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年我校实际完成</w:t>
      </w: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106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财政根据我工作开展情况分期分批进行拨付。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主要用于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基本建设支出。</w:t>
      </w:r>
    </w:p>
    <w:p w14:paraId="548FF0F2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2、专项资金（主要指财政资金）实际使用情况分析。</w:t>
      </w:r>
    </w:p>
    <w:p w14:paraId="57FA4A57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年专项资金主要用于学校项目建设，具体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商品服务支出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万元；基本建设支出（资本性支出）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106</w:t>
      </w:r>
      <w:r>
        <w:rPr>
          <w:rFonts w:hint="eastAsia" w:ascii="仿宋_GB2312" w:hAnsi="宋体" w:eastAsia="仿宋_GB2312" w:cs="宋体"/>
          <w:color w:val="010101"/>
          <w:kern w:val="0"/>
          <w:sz w:val="32"/>
          <w:szCs w:val="32"/>
        </w:rPr>
        <w:t>万元。</w:t>
      </w:r>
    </w:p>
    <w:p w14:paraId="0713CDBF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3、专项资金管理情况分析，主要包括管理制度、办法的制订及执行情况。</w:t>
      </w:r>
    </w:p>
    <w:p w14:paraId="7F9A3D5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我校在专项资金管理使用上按计划、按预算安排分配和使用，严格按照专项资金的开支标准范围进行开支，建立了完善的资金审批程序，制定了切实可行的实施方案，方案经批准后，不得随意更改，杜绝了资金的无序支出。在项目实施过程中，明确了实施单位与相关责任人，明确了项目建设所要达到的具体任务和目标。</w:t>
      </w:r>
    </w:p>
    <w:p w14:paraId="4D9EA94B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三、部门专项组织实施情况</w:t>
      </w:r>
    </w:p>
    <w:p w14:paraId="5E7D964E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（一）专项组织情况分析，主要包括项目招投标、调整、竣工验收等情况。</w:t>
      </w:r>
    </w:p>
    <w:p w14:paraId="160FFBBC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 xml:space="preserve">我校专项资金的管理，一是严格执行教育资金管理办法，对项目资金管理严格。二是资金的支付审批程序规范，内容齐全，实行国库集中支付；三是专账核算。 </w:t>
      </w:r>
    </w:p>
    <w:p w14:paraId="3160C5DD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（二）专项管理情况分析，主要包括项目管理制度建设、日常检查监督管理等情况。</w:t>
      </w:r>
    </w:p>
    <w:p w14:paraId="41D0DE31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坚持先验收后付款的原则，对基建项目按工程进度预付，项目完成后</w:t>
      </w:r>
      <w:r>
        <w:rPr>
          <w:rFonts w:ascii="仿宋" w:hAnsi="仿宋" w:eastAsia="仿宋"/>
          <w:spacing w:val="-2"/>
          <w:sz w:val="32"/>
          <w:szCs w:val="32"/>
        </w:rPr>
        <w:t>,</w:t>
      </w:r>
      <w:r>
        <w:rPr>
          <w:rFonts w:hint="eastAsia" w:ascii="仿宋" w:hAnsi="仿宋" w:eastAsia="仿宋"/>
          <w:spacing w:val="-2"/>
          <w:sz w:val="32"/>
          <w:szCs w:val="32"/>
        </w:rPr>
        <w:t>首先经学校和相关部门验收合格后</w:t>
      </w:r>
      <w:r>
        <w:rPr>
          <w:rFonts w:ascii="仿宋" w:hAnsi="仿宋" w:eastAsia="仿宋"/>
          <w:spacing w:val="-2"/>
          <w:sz w:val="32"/>
          <w:szCs w:val="32"/>
        </w:rPr>
        <w:t>,</w:t>
      </w:r>
      <w:r>
        <w:rPr>
          <w:rFonts w:hint="eastAsia" w:ascii="仿宋" w:hAnsi="仿宋" w:eastAsia="仿宋"/>
          <w:spacing w:val="-2"/>
          <w:sz w:val="32"/>
          <w:szCs w:val="32"/>
        </w:rPr>
        <w:t>再报教育局拨款，确保专项经费的使用效益和安全。</w:t>
      </w:r>
    </w:p>
    <w:p w14:paraId="10B5DECA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四、资产管理情况</w:t>
      </w:r>
    </w:p>
    <w:p w14:paraId="22BE8789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ascii="仿宋" w:hAnsi="仿宋" w:eastAsia="仿宋" w:cs="宋体"/>
          <w:spacing w:val="-2"/>
          <w:kern w:val="0"/>
          <w:sz w:val="32"/>
          <w:szCs w:val="32"/>
        </w:rPr>
        <w:t>截至202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年12月31日，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我校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固定资产原值</w:t>
      </w: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  <w:lang w:val="en-US" w:eastAsia="zh-CN"/>
        </w:rPr>
        <w:t>907.71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万元，累计折旧</w:t>
      </w: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  <w:lang w:val="en-US" w:eastAsia="zh-CN"/>
        </w:rPr>
        <w:t>336.05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万元，固定资产净值</w:t>
      </w: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  <w:lang w:val="en-US" w:eastAsia="zh-CN"/>
        </w:rPr>
        <w:t>571.66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，本年度无资产处置，建立了固定产管理使用制度和台帐，有专（兼）</w:t>
      </w:r>
      <w:r>
        <w:rPr>
          <w:rFonts w:hint="eastAsia" w:ascii="仿宋_GB2312" w:eastAsia="仿宋_GB2312"/>
          <w:sz w:val="32"/>
          <w:szCs w:val="32"/>
        </w:rPr>
        <w:t>人进行管理，能保持其发挥应有的作用。</w:t>
      </w:r>
    </w:p>
    <w:p w14:paraId="36EDD29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五、部门整体支出绩效情况</w:t>
      </w:r>
    </w:p>
    <w:p w14:paraId="7EC0A376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333333"/>
          <w:sz w:val="32"/>
          <w:szCs w:val="32"/>
        </w:rPr>
        <w:t>年，根据年度工作和项目工作规划，积极</w:t>
      </w:r>
      <w:r>
        <w:rPr>
          <w:rFonts w:ascii="仿宋" w:hAnsi="仿宋" w:eastAsia="仿宋"/>
          <w:spacing w:val="-2"/>
          <w:sz w:val="32"/>
          <w:szCs w:val="32"/>
        </w:rPr>
        <w:t>履职，强化管理，较好地完成了年度工作目标。通过加强预算收支管理，不断建立健全内部管理制度，梳理内部管理流程，部门整体支出管理情况得到提升。20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pacing w:val="-2"/>
          <w:sz w:val="32"/>
          <w:szCs w:val="32"/>
        </w:rPr>
        <w:t>年度部门整体支出绩效情况如下：</w:t>
      </w:r>
    </w:p>
    <w:p w14:paraId="22434858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spacing w:val="-2"/>
          <w:kern w:val="2"/>
          <w:sz w:val="32"/>
          <w:szCs w:val="32"/>
        </w:rPr>
      </w:pPr>
      <w:r>
        <w:rPr>
          <w:rFonts w:ascii="仿宋" w:hAnsi="仿宋" w:eastAsia="仿宋" w:cs="Times New Roman"/>
          <w:spacing w:val="-2"/>
          <w:kern w:val="2"/>
          <w:sz w:val="32"/>
          <w:szCs w:val="32"/>
        </w:rPr>
        <w:t>（一）经济性分析</w:t>
      </w:r>
    </w:p>
    <w:p w14:paraId="42041923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/>
          <w:spacing w:val="-2"/>
          <w:sz w:val="32"/>
          <w:szCs w:val="32"/>
        </w:rPr>
      </w:pPr>
      <w:r>
        <w:rPr>
          <w:rFonts w:ascii="仿宋" w:hAnsi="仿宋" w:eastAsia="仿宋"/>
          <w:spacing w:val="-2"/>
          <w:sz w:val="32"/>
          <w:szCs w:val="32"/>
        </w:rPr>
        <w:t>为提升</w:t>
      </w:r>
      <w:r>
        <w:rPr>
          <w:rFonts w:hint="eastAsia" w:ascii="仿宋" w:hAnsi="仿宋" w:eastAsia="仿宋"/>
          <w:spacing w:val="-2"/>
          <w:sz w:val="32"/>
          <w:szCs w:val="32"/>
        </w:rPr>
        <w:t>学校管理与</w:t>
      </w:r>
      <w:r>
        <w:rPr>
          <w:rFonts w:ascii="仿宋" w:hAnsi="仿宋" w:eastAsia="仿宋"/>
          <w:spacing w:val="-2"/>
          <w:sz w:val="32"/>
          <w:szCs w:val="32"/>
        </w:rPr>
        <w:t>服务意识，202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pacing w:val="-2"/>
          <w:sz w:val="32"/>
          <w:szCs w:val="32"/>
        </w:rPr>
        <w:t>年进一步加强</w:t>
      </w:r>
      <w:r>
        <w:rPr>
          <w:rFonts w:hint="eastAsia" w:ascii="仿宋" w:hAnsi="仿宋" w:eastAsia="仿宋"/>
          <w:spacing w:val="-2"/>
          <w:sz w:val="32"/>
          <w:szCs w:val="32"/>
        </w:rPr>
        <w:t>学校</w:t>
      </w:r>
      <w:r>
        <w:rPr>
          <w:rFonts w:ascii="仿宋" w:hAnsi="仿宋" w:eastAsia="仿宋"/>
          <w:spacing w:val="-2"/>
          <w:sz w:val="32"/>
          <w:szCs w:val="32"/>
        </w:rPr>
        <w:t>的管理</w:t>
      </w:r>
      <w:r>
        <w:rPr>
          <w:rFonts w:hint="eastAsia" w:ascii="仿宋" w:hAnsi="仿宋" w:eastAsia="仿宋"/>
          <w:spacing w:val="-2"/>
          <w:sz w:val="32"/>
          <w:szCs w:val="32"/>
        </w:rPr>
        <w:t>及教育教学</w:t>
      </w:r>
      <w:r>
        <w:rPr>
          <w:rFonts w:ascii="仿宋" w:hAnsi="仿宋" w:eastAsia="仿宋"/>
          <w:spacing w:val="-2"/>
          <w:sz w:val="32"/>
          <w:szCs w:val="32"/>
        </w:rPr>
        <w:t>工作的检查和指导，各项工作得以顺利开展，各项支出总额控制在预算总额以内，预算资金按照规定管理使用。“三公”经费支出总额较小，实现了费用开支的节约。</w:t>
      </w:r>
    </w:p>
    <w:p w14:paraId="2D78215B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spacing w:val="-2"/>
          <w:kern w:val="2"/>
          <w:sz w:val="32"/>
          <w:szCs w:val="32"/>
        </w:rPr>
      </w:pPr>
      <w:r>
        <w:rPr>
          <w:rFonts w:ascii="仿宋" w:hAnsi="仿宋" w:eastAsia="仿宋" w:cs="Times New Roman"/>
          <w:spacing w:val="-2"/>
          <w:kern w:val="2"/>
          <w:sz w:val="32"/>
          <w:szCs w:val="32"/>
        </w:rPr>
        <w:t>（二）效率性分析</w:t>
      </w:r>
    </w:p>
    <w:p w14:paraId="196F2DF1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/>
          <w:spacing w:val="-2"/>
          <w:sz w:val="32"/>
          <w:szCs w:val="32"/>
        </w:rPr>
      </w:pPr>
      <w:r>
        <w:rPr>
          <w:rFonts w:ascii="仿宋" w:hAnsi="仿宋" w:eastAsia="仿宋"/>
          <w:spacing w:val="-2"/>
          <w:sz w:val="32"/>
          <w:szCs w:val="32"/>
        </w:rPr>
        <w:t>预算安排的基本支出保障了</w:t>
      </w:r>
      <w:r>
        <w:rPr>
          <w:rFonts w:hint="eastAsia" w:ascii="仿宋" w:hAnsi="仿宋" w:eastAsia="仿宋"/>
          <w:spacing w:val="-2"/>
          <w:sz w:val="32"/>
          <w:szCs w:val="32"/>
        </w:rPr>
        <w:t>学校</w:t>
      </w:r>
      <w:r>
        <w:rPr>
          <w:rFonts w:ascii="仿宋" w:hAnsi="仿宋" w:eastAsia="仿宋"/>
          <w:spacing w:val="-2"/>
          <w:sz w:val="32"/>
          <w:szCs w:val="32"/>
        </w:rPr>
        <w:t>正常的工作运转，预算安排的项目支出保障了部门各项业务工作的顺利实施。202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pacing w:val="-2"/>
          <w:sz w:val="32"/>
          <w:szCs w:val="32"/>
        </w:rPr>
        <w:t>年各项工作按照计划完成进度良好。</w:t>
      </w:r>
    </w:p>
    <w:p w14:paraId="3BC77978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spacing w:val="-2"/>
          <w:kern w:val="2"/>
          <w:sz w:val="32"/>
          <w:szCs w:val="32"/>
        </w:rPr>
      </w:pPr>
      <w:r>
        <w:rPr>
          <w:rFonts w:ascii="仿宋" w:hAnsi="仿宋" w:eastAsia="仿宋" w:cs="Times New Roman"/>
          <w:spacing w:val="-2"/>
          <w:kern w:val="2"/>
          <w:sz w:val="32"/>
          <w:szCs w:val="32"/>
        </w:rPr>
        <w:t>（三）有效性分析</w:t>
      </w:r>
    </w:p>
    <w:p w14:paraId="4A77FD08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/>
          <w:spacing w:val="-2"/>
          <w:sz w:val="32"/>
          <w:szCs w:val="32"/>
        </w:rPr>
      </w:pPr>
      <w:r>
        <w:rPr>
          <w:rFonts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pacing w:val="-2"/>
          <w:sz w:val="32"/>
          <w:szCs w:val="32"/>
        </w:rPr>
        <w:t>年，认真贯彻</w:t>
      </w:r>
      <w:r>
        <w:rPr>
          <w:rFonts w:hint="eastAsia" w:ascii="仿宋" w:hAnsi="仿宋" w:eastAsia="仿宋"/>
          <w:spacing w:val="-2"/>
          <w:sz w:val="32"/>
          <w:szCs w:val="32"/>
        </w:rPr>
        <w:t>县主管部门</w:t>
      </w:r>
      <w:r>
        <w:rPr>
          <w:rFonts w:ascii="仿宋" w:hAnsi="仿宋" w:eastAsia="仿宋"/>
          <w:spacing w:val="-2"/>
          <w:sz w:val="32"/>
          <w:szCs w:val="32"/>
        </w:rPr>
        <w:t>决策部署，明确分工，按照年初工作安排较好地完成各项工作任务，</w:t>
      </w:r>
      <w:r>
        <w:rPr>
          <w:rFonts w:hint="eastAsia" w:ascii="仿宋" w:hAnsi="仿宋" w:eastAsia="仿宋"/>
          <w:spacing w:val="-2"/>
          <w:sz w:val="32"/>
          <w:szCs w:val="32"/>
        </w:rPr>
        <w:t>并</w:t>
      </w:r>
      <w:r>
        <w:rPr>
          <w:rFonts w:ascii="仿宋" w:hAnsi="仿宋" w:eastAsia="仿宋"/>
          <w:spacing w:val="-2"/>
          <w:sz w:val="32"/>
          <w:szCs w:val="32"/>
        </w:rPr>
        <w:t>取得较好的成绩。</w:t>
      </w:r>
    </w:p>
    <w:p w14:paraId="5298464D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spacing w:val="-2"/>
          <w:kern w:val="2"/>
          <w:sz w:val="32"/>
          <w:szCs w:val="32"/>
        </w:rPr>
      </w:pPr>
      <w:r>
        <w:rPr>
          <w:rFonts w:ascii="仿宋" w:hAnsi="仿宋" w:eastAsia="仿宋" w:cs="Times New Roman"/>
          <w:spacing w:val="-2"/>
          <w:kern w:val="2"/>
          <w:sz w:val="32"/>
          <w:szCs w:val="32"/>
        </w:rPr>
        <w:t>（四）可持续性分析</w:t>
      </w:r>
    </w:p>
    <w:p w14:paraId="1C4CE330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改善办学条件，提升学校管理，提高教育教学质量促进现代化教育发展，为培养更多的品学兼优的学生奠定了基础。</w:t>
      </w:r>
    </w:p>
    <w:p w14:paraId="39D7B34F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六、存在的主要问题</w:t>
      </w:r>
    </w:p>
    <w:p w14:paraId="267BFD3F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hint="eastAsia" w:ascii="仿宋_GB2312" w:eastAsia="仿宋_GB2312"/>
          <w:color w:val="010101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基本支出没有得到有效的保障，资金拨付在时间安排不能及时，单位经费不足，影响工作的开展。</w:t>
      </w:r>
    </w:p>
    <w:p w14:paraId="31345731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七、改进措施和有关建议</w:t>
      </w:r>
    </w:p>
    <w:p w14:paraId="34B4C2AF">
      <w:pPr>
        <w:shd w:val="clear" w:color="auto" w:fill="FFFFFF"/>
        <w:spacing w:line="640" w:lineRule="exact"/>
        <w:ind w:firstLine="640"/>
        <w:rPr>
          <w:rFonts w:hint="eastAsia" w:ascii="仿宋" w:hAnsi="仿宋" w:eastAsia="仿宋" w:cs="宋体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建议财政逐步加大教育事业发展的投入力度。</w:t>
      </w:r>
    </w:p>
    <w:p w14:paraId="295433B9">
      <w:pPr>
        <w:shd w:val="clear" w:color="auto" w:fill="FFFFFF"/>
        <w:spacing w:line="640" w:lineRule="exact"/>
        <w:ind w:firstLine="640"/>
        <w:rPr>
          <w:rFonts w:hint="eastAsia" w:ascii="仿宋" w:hAnsi="仿宋" w:eastAsia="仿宋" w:cs="宋体"/>
          <w:spacing w:val="-2"/>
          <w:kern w:val="0"/>
          <w:sz w:val="32"/>
          <w:szCs w:val="32"/>
        </w:rPr>
      </w:pPr>
      <w:r>
        <w:rPr>
          <w:rFonts w:ascii="仿宋" w:hAnsi="仿宋" w:eastAsia="仿宋" w:cs="宋体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年度绩效评价工作不断深入，贯彻落实厉行节约、严控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三公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经费、降低一般运行经费、加强项目支出管理等方面工作也做得较好，按照《部门整体支出绩效评价指标表》要求</w:t>
      </w:r>
      <w:r>
        <w:rPr>
          <w:rFonts w:ascii="仿宋" w:hAnsi="仿宋" w:eastAsia="仿宋" w:cs="宋体"/>
          <w:spacing w:val="-2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我们认真进行了自评打分，自评得分</w:t>
      </w: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分。</w:t>
      </w:r>
    </w:p>
    <w:p w14:paraId="37D6A79B">
      <w:pPr>
        <w:shd w:val="clear" w:color="auto" w:fill="FFFFFF"/>
        <w:spacing w:line="640" w:lineRule="exact"/>
        <w:ind w:firstLine="640"/>
        <w:rPr>
          <w:rFonts w:hint="eastAsia" w:ascii="仿宋" w:hAnsi="仿宋" w:eastAsia="仿宋" w:cs="宋体"/>
          <w:spacing w:val="-2"/>
          <w:kern w:val="0"/>
          <w:sz w:val="32"/>
          <w:szCs w:val="32"/>
        </w:rPr>
      </w:pPr>
    </w:p>
    <w:p w14:paraId="3A5CD9D2">
      <w:pPr>
        <w:shd w:val="clear" w:color="auto" w:fill="FFFFFF"/>
        <w:wordWrap w:val="0"/>
        <w:spacing w:line="640" w:lineRule="exact"/>
        <w:ind w:firstLine="640"/>
        <w:jc w:val="right"/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  <w:lang w:eastAsia="zh-CN"/>
        </w:rPr>
        <w:t>沅陵县筲箕湾镇中学</w:t>
      </w: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</w:rPr>
        <w:t xml:space="preserve">  </w:t>
      </w:r>
    </w:p>
    <w:p w14:paraId="672A0B19">
      <w:pPr>
        <w:shd w:val="clear" w:color="auto" w:fill="FFFFFF"/>
        <w:wordWrap w:val="0"/>
        <w:spacing w:line="640" w:lineRule="exact"/>
        <w:ind w:firstLine="5688" w:firstLineChars="18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日</w:t>
      </w:r>
    </w:p>
    <w:p w14:paraId="2F9A6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A94AE3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246C05D-9510-4343-B3EF-63D83BAD5113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FF5D69-BFFD-4389-9909-2B54DE178C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BBB18F-461C-4B81-8DDC-C28D3CA1D4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1C38B67-F36E-4FF6-983D-54C2944C99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5939887-DED6-4C58-A27D-5F49C19EFA2F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5E95AA6"/>
    <w:rsid w:val="0C180A78"/>
    <w:rsid w:val="0CAF7D6D"/>
    <w:rsid w:val="0D276746"/>
    <w:rsid w:val="0D464D9C"/>
    <w:rsid w:val="0DD52794"/>
    <w:rsid w:val="0DE011D7"/>
    <w:rsid w:val="0E956870"/>
    <w:rsid w:val="10C666A5"/>
    <w:rsid w:val="1223366A"/>
    <w:rsid w:val="143877FD"/>
    <w:rsid w:val="165D330D"/>
    <w:rsid w:val="17C820DA"/>
    <w:rsid w:val="17DC5291"/>
    <w:rsid w:val="19E805B2"/>
    <w:rsid w:val="1ACB065F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404E4439"/>
    <w:rsid w:val="419B2857"/>
    <w:rsid w:val="41D71DA8"/>
    <w:rsid w:val="44B465EB"/>
    <w:rsid w:val="45D249F5"/>
    <w:rsid w:val="483D47E4"/>
    <w:rsid w:val="4C6611ED"/>
    <w:rsid w:val="4DEF7A42"/>
    <w:rsid w:val="546D070F"/>
    <w:rsid w:val="552A0475"/>
    <w:rsid w:val="554A5196"/>
    <w:rsid w:val="578D10CB"/>
    <w:rsid w:val="5A5915AC"/>
    <w:rsid w:val="5C8D5ED6"/>
    <w:rsid w:val="6A12486A"/>
    <w:rsid w:val="6FAF27B6"/>
    <w:rsid w:val="753C4E9B"/>
    <w:rsid w:val="769A1F19"/>
    <w:rsid w:val="77CA616D"/>
    <w:rsid w:val="781113A7"/>
    <w:rsid w:val="791E6510"/>
    <w:rsid w:val="79A63A67"/>
    <w:rsid w:val="79BA11E4"/>
    <w:rsid w:val="7B2D7E7A"/>
    <w:rsid w:val="7C8D4A41"/>
    <w:rsid w:val="7C9048DB"/>
    <w:rsid w:val="7CA02654"/>
    <w:rsid w:val="7EDF56F8"/>
    <w:rsid w:val="7FE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1436</Words>
  <Characters>1540</Characters>
  <Lines>0</Lines>
  <Paragraphs>0</Paragraphs>
  <TotalTime>15</TotalTime>
  <ScaleCrop>false</ScaleCrop>
  <LinksUpToDate>false</LinksUpToDate>
  <CharactersWithSpaces>1570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2025-10-30T08:39:43Z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B9ECDD93C1164EF782FA7065CCFC349C_13</vt:lpwstr>
  </property>
  <property fmtid="{D5CDD505-2E9C-101B-9397-08002B2CF9AE}" pid="4" name="KSOTemplateDocerSaveRecord">
    <vt:lpwstr>eyJoZGlkIjoiMjg2ZmNiZDM0OTE4OGI5OTUzMTZmNzM3ZTEzNjlkNDEiLCJ1c2VySWQiOiIxNDU1MzExMTgzIn0=</vt:lpwstr>
  </property>
</Properties>
</file>