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B78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bookmarkStart w:id="0" w:name="_GoBack"/>
      <w:bookmarkEnd w:id="0"/>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2E0724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1AA564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56FDC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79A24F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rPr>
        <w:t>（一）机构设置情况</w:t>
      </w:r>
      <w:r>
        <w:rPr>
          <w:rFonts w:hint="eastAsia" w:ascii="楷体" w:hAnsi="楷体" w:eastAsia="楷体" w:cs="楷体"/>
          <w:i w:val="0"/>
          <w:iCs w:val="0"/>
          <w:caps w:val="0"/>
          <w:color w:val="000000"/>
          <w:spacing w:val="0"/>
          <w:sz w:val="32"/>
          <w:szCs w:val="32"/>
          <w:shd w:val="clear" w:fill="FFFFFF"/>
          <w:lang w:val="en-US" w:eastAsia="zh-CN"/>
        </w:rPr>
        <w:t xml:space="preserve">  </w:t>
      </w:r>
    </w:p>
    <w:p w14:paraId="40060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rPr>
        <w:t>本单位内设机构包括</w:t>
      </w:r>
      <w:r>
        <w:rPr>
          <w:rFonts w:hint="eastAsia" w:ascii="仿宋" w:hAnsi="仿宋" w:eastAsia="仿宋" w:cs="仿宋"/>
          <w:sz w:val="32"/>
          <w:szCs w:val="32"/>
          <w:lang w:eastAsia="zh-CN"/>
        </w:rPr>
        <w:t>党政办、</w:t>
      </w:r>
      <w:r>
        <w:rPr>
          <w:rFonts w:hint="eastAsia" w:ascii="仿宋" w:hAnsi="仿宋" w:eastAsia="仿宋" w:cs="仿宋"/>
          <w:sz w:val="32"/>
          <w:szCs w:val="32"/>
        </w:rPr>
        <w:t>党建办、纪委</w:t>
      </w:r>
      <w:r>
        <w:rPr>
          <w:rFonts w:hint="eastAsia" w:ascii="仿宋" w:hAnsi="仿宋" w:eastAsia="仿宋" w:cs="仿宋"/>
          <w:sz w:val="32"/>
          <w:szCs w:val="32"/>
          <w:lang w:eastAsia="zh-CN"/>
        </w:rPr>
        <w:t>、</w:t>
      </w:r>
      <w:r>
        <w:rPr>
          <w:rFonts w:hint="eastAsia" w:ascii="仿宋" w:hAnsi="仿宋" w:eastAsia="仿宋" w:cs="仿宋"/>
          <w:sz w:val="32"/>
          <w:szCs w:val="32"/>
        </w:rPr>
        <w:t>农业综合服务中心、社会事务综合服务中心、综合行政执法大队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应急办</w:t>
      </w:r>
      <w:r>
        <w:rPr>
          <w:rFonts w:hint="eastAsia" w:ascii="仿宋" w:hAnsi="仿宋" w:eastAsia="仿宋" w:cs="仿宋"/>
          <w:sz w:val="32"/>
          <w:szCs w:val="32"/>
          <w:lang w:eastAsia="zh-CN"/>
        </w:rPr>
        <w:t>等</w:t>
      </w:r>
      <w:r>
        <w:rPr>
          <w:rFonts w:hint="eastAsia" w:ascii="仿宋" w:hAnsi="仿宋" w:eastAsia="仿宋" w:cs="仿宋"/>
          <w:sz w:val="32"/>
          <w:szCs w:val="32"/>
        </w:rPr>
        <w:t>。</w:t>
      </w:r>
    </w:p>
    <w:p w14:paraId="2F4C4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rPr>
        <w:t>（二）人员编制情况</w:t>
      </w:r>
      <w:r>
        <w:rPr>
          <w:rFonts w:hint="eastAsia" w:ascii="楷体" w:hAnsi="楷体" w:eastAsia="楷体" w:cs="楷体"/>
          <w:i w:val="0"/>
          <w:iCs w:val="0"/>
          <w:caps w:val="0"/>
          <w:color w:val="000000"/>
          <w:spacing w:val="0"/>
          <w:sz w:val="32"/>
          <w:szCs w:val="32"/>
          <w:shd w:val="clear" w:fill="FFFFFF"/>
          <w:lang w:val="en-US" w:eastAsia="zh-CN"/>
        </w:rPr>
        <w:t xml:space="preserve"> </w:t>
      </w:r>
    </w:p>
    <w:p w14:paraId="604519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年12月31日，本单位经县编委核定的编制人数为78人（其中行政编制36人，事业编制40人，参照公务员法管理人</w:t>
      </w:r>
      <w:r>
        <w:rPr>
          <w:rFonts w:hint="eastAsia" w:ascii="仿宋" w:hAnsi="仿宋" w:eastAsia="仿宋" w:cs="仿宋"/>
          <w:sz w:val="32"/>
          <w:szCs w:val="32"/>
          <w:lang w:eastAsia="zh-CN"/>
        </w:rPr>
        <w:t>员</w:t>
      </w:r>
      <w:r>
        <w:rPr>
          <w:rFonts w:hint="eastAsia" w:ascii="仿宋" w:hAnsi="仿宋" w:eastAsia="仿宋" w:cs="仿宋"/>
          <w:sz w:val="32"/>
          <w:szCs w:val="32"/>
        </w:rPr>
        <w:t>1人）。年末实有人数83人（行政编制36人，事业编制40人,参照公务员法管理人员1人，经费自理人员5人）。</w:t>
      </w:r>
    </w:p>
    <w:p w14:paraId="0C4BFE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rPr>
        <w:t>（三）主要职能职责</w:t>
      </w:r>
      <w:r>
        <w:rPr>
          <w:rFonts w:hint="eastAsia" w:ascii="楷体" w:hAnsi="楷体" w:eastAsia="楷体" w:cs="楷体"/>
          <w:i w:val="0"/>
          <w:iCs w:val="0"/>
          <w:caps w:val="0"/>
          <w:color w:val="000000"/>
          <w:spacing w:val="0"/>
          <w:sz w:val="32"/>
          <w:szCs w:val="32"/>
          <w:shd w:val="clear" w:fill="FFFFFF"/>
          <w:lang w:val="en-US" w:eastAsia="zh-CN"/>
        </w:rPr>
        <w:t xml:space="preserve"> </w:t>
      </w:r>
      <w:r>
        <w:rPr>
          <w:rFonts w:hint="eastAsia" w:ascii="楷体_GB2312" w:eastAsia="楷体_GB2312" w:cs="楷体_GB2312"/>
          <w:i w:val="0"/>
          <w:iCs w:val="0"/>
          <w:caps w:val="0"/>
          <w:color w:val="000000"/>
          <w:spacing w:val="0"/>
          <w:sz w:val="32"/>
          <w:szCs w:val="32"/>
          <w:shd w:val="clear" w:fill="FFFFFF"/>
          <w:lang w:val="en-US" w:eastAsia="zh-CN"/>
        </w:rPr>
        <w:t xml:space="preserve">  </w:t>
      </w:r>
    </w:p>
    <w:p w14:paraId="547527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制定和组织实施经济、社会发展计划，制定资源开发和产业结构调整方案，组织好各业生产，协调好本</w:t>
      </w:r>
      <w:r>
        <w:rPr>
          <w:rFonts w:hint="eastAsia" w:ascii="仿宋" w:hAnsi="仿宋" w:eastAsia="仿宋" w:cs="仿宋"/>
          <w:sz w:val="32"/>
          <w:szCs w:val="32"/>
          <w:lang w:eastAsia="zh-CN"/>
        </w:rPr>
        <w:t>镇</w:t>
      </w:r>
      <w:r>
        <w:rPr>
          <w:rFonts w:hint="eastAsia" w:ascii="仿宋" w:hAnsi="仿宋" w:eastAsia="仿宋" w:cs="仿宋"/>
          <w:sz w:val="32"/>
          <w:szCs w:val="32"/>
        </w:rPr>
        <w:t>与外地区的经济交流与合作，抓好招商引资，组织经济运行，促进经济发展；</w:t>
      </w:r>
    </w:p>
    <w:p w14:paraId="5978C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制定并组织实施村镇建设规划，部署重点工程建设，地方道路建设及公共设施，水利设施的管理，负责土地、林木、水等自然资源和生态环境的保护，做好护林防火工作；</w:t>
      </w:r>
      <w:r>
        <w:rPr>
          <w:rFonts w:hint="eastAsia" w:ascii="仿宋" w:hAnsi="仿宋" w:eastAsia="仿宋" w:cs="仿宋"/>
          <w:sz w:val="32"/>
          <w:szCs w:val="32"/>
          <w:lang w:val="en-US" w:eastAsia="zh-CN"/>
        </w:rPr>
        <w:t xml:space="preserve"> </w:t>
      </w:r>
    </w:p>
    <w:p w14:paraId="10F071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4EA87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抓好精神文明建设，丰富群众文化生活，提倡移风易俗，反对封建迷信，破除陈规陋习，树立社会主义新风尚；</w:t>
      </w:r>
    </w:p>
    <w:p w14:paraId="22EB1E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完成上级政府交办的其它事项。</w:t>
      </w:r>
    </w:p>
    <w:p w14:paraId="7E044F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lang w:eastAsia="zh-CN"/>
        </w:rPr>
        <w:t>（四）</w:t>
      </w:r>
      <w:r>
        <w:rPr>
          <w:rFonts w:hint="eastAsia" w:ascii="楷体" w:hAnsi="楷体" w:eastAsia="楷体" w:cs="楷体"/>
          <w:i w:val="0"/>
          <w:iCs w:val="0"/>
          <w:caps w:val="0"/>
          <w:color w:val="000000"/>
          <w:spacing w:val="0"/>
          <w:sz w:val="32"/>
          <w:szCs w:val="32"/>
          <w:shd w:val="clear" w:fill="FFFFFF"/>
        </w:rPr>
        <w:t>绩效目标设定情况</w:t>
      </w:r>
    </w:p>
    <w:p w14:paraId="78A6C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年度设定部门整体支出绩效目标，旨在贯彻执行上级的各项方针政策，稳定和完善农村基本管理，全面实施政府各项决策部署，加强农业基础设施建设；贯彻加强综合治理，妥善处理突发性事件；贯彻落实人居环境整治、安全生产、乡村振兴推进工作，人民生活水平不断提高，社会公众满意程度普遍提升。</w:t>
      </w:r>
    </w:p>
    <w:p w14:paraId="14E51F7A">
      <w:pPr>
        <w:keepNext w:val="0"/>
        <w:keepLines w:val="0"/>
        <w:pageBreakBefore w:val="0"/>
        <w:numPr>
          <w:ilvl w:val="0"/>
          <w:numId w:val="1"/>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部门整体支出管理及使用情况</w:t>
      </w:r>
    </w:p>
    <w:p w14:paraId="2E933310">
      <w:pPr>
        <w:keepNext w:val="0"/>
        <w:keepLines w:val="0"/>
        <w:pageBreakBefore w:val="0"/>
        <w:numPr>
          <w:ilvl w:val="0"/>
          <w:numId w:val="0"/>
        </w:numPr>
        <w:kinsoku/>
        <w:wordWrap/>
        <w:overflowPunct/>
        <w:topLinePunct w:val="0"/>
        <w:autoSpaceDE/>
        <w:autoSpaceDN/>
        <w:bidi w:val="0"/>
        <w:adjustRightInd/>
        <w:snapToGrid w:val="0"/>
        <w:spacing w:line="520" w:lineRule="exact"/>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（一）预算执行、使用、管理总体情况</w:t>
      </w:r>
    </w:p>
    <w:p w14:paraId="4448F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default" w:ascii="仿宋" w:hAnsi="仿宋" w:eastAsia="仿宋" w:cs="仿宋"/>
          <w:sz w:val="32"/>
          <w:szCs w:val="32"/>
          <w:lang w:eastAsia="zh-CN"/>
        </w:rPr>
        <w:t>年共支出</w:t>
      </w:r>
      <w:r>
        <w:rPr>
          <w:rFonts w:hint="eastAsia" w:ascii="仿宋" w:hAnsi="仿宋" w:eastAsia="仿宋" w:cs="仿宋"/>
          <w:sz w:val="32"/>
          <w:szCs w:val="32"/>
          <w:lang w:val="en-US" w:eastAsia="zh-CN"/>
        </w:rPr>
        <w:t>2799.38</w:t>
      </w:r>
      <w:r>
        <w:rPr>
          <w:rFonts w:hint="default" w:ascii="仿宋" w:hAnsi="仿宋" w:eastAsia="仿宋" w:cs="仿宋"/>
          <w:sz w:val="32"/>
          <w:szCs w:val="32"/>
          <w:lang w:eastAsia="zh-CN"/>
        </w:rPr>
        <w:t>万元。其中：工资福利支出</w:t>
      </w:r>
      <w:r>
        <w:rPr>
          <w:rFonts w:hint="eastAsia" w:ascii="仿宋" w:hAnsi="仿宋" w:eastAsia="仿宋" w:cs="仿宋"/>
          <w:sz w:val="32"/>
          <w:szCs w:val="32"/>
          <w:lang w:val="en-US" w:eastAsia="zh-CN"/>
        </w:rPr>
        <w:t>1142.89</w:t>
      </w:r>
      <w:r>
        <w:rPr>
          <w:rFonts w:hint="default" w:ascii="仿宋" w:hAnsi="仿宋" w:eastAsia="仿宋" w:cs="仿宋"/>
          <w:sz w:val="32"/>
          <w:szCs w:val="32"/>
          <w:lang w:eastAsia="zh-CN"/>
        </w:rPr>
        <w:t>万元；商品和服务支出为</w:t>
      </w:r>
      <w:r>
        <w:rPr>
          <w:rFonts w:hint="eastAsia" w:ascii="仿宋" w:hAnsi="仿宋" w:eastAsia="仿宋" w:cs="仿宋"/>
          <w:sz w:val="32"/>
          <w:szCs w:val="32"/>
          <w:lang w:val="en-US" w:eastAsia="zh-CN"/>
        </w:rPr>
        <w:t>868.07</w:t>
      </w:r>
      <w:r>
        <w:rPr>
          <w:rFonts w:hint="default" w:ascii="仿宋" w:hAnsi="仿宋" w:eastAsia="仿宋" w:cs="仿宋"/>
          <w:sz w:val="32"/>
          <w:szCs w:val="32"/>
          <w:lang w:eastAsia="zh-CN"/>
        </w:rPr>
        <w:t>万元；对个人和家庭的补助</w:t>
      </w:r>
      <w:r>
        <w:rPr>
          <w:rFonts w:hint="eastAsia" w:ascii="仿宋" w:hAnsi="仿宋" w:eastAsia="仿宋" w:cs="仿宋"/>
          <w:sz w:val="32"/>
          <w:szCs w:val="32"/>
          <w:lang w:val="en-US" w:eastAsia="zh-CN"/>
        </w:rPr>
        <w:t>419.42</w:t>
      </w:r>
      <w:r>
        <w:rPr>
          <w:rFonts w:hint="default" w:ascii="仿宋" w:hAnsi="仿宋" w:eastAsia="仿宋" w:cs="仿宋"/>
          <w:sz w:val="32"/>
          <w:szCs w:val="32"/>
          <w:lang w:eastAsia="zh-CN"/>
        </w:rPr>
        <w:t>万元，资本性支出</w:t>
      </w:r>
      <w:r>
        <w:rPr>
          <w:rFonts w:hint="eastAsia" w:ascii="仿宋" w:hAnsi="仿宋" w:eastAsia="仿宋" w:cs="仿宋"/>
          <w:sz w:val="32"/>
          <w:szCs w:val="32"/>
          <w:lang w:val="en-US" w:eastAsia="zh-CN"/>
        </w:rPr>
        <w:t>369</w:t>
      </w:r>
      <w:r>
        <w:rPr>
          <w:rFonts w:hint="default" w:ascii="仿宋" w:hAnsi="仿宋" w:eastAsia="仿宋" w:cs="仿宋"/>
          <w:sz w:val="32"/>
          <w:szCs w:val="32"/>
          <w:lang w:eastAsia="zh-CN"/>
        </w:rPr>
        <w:t>万元。</w:t>
      </w:r>
    </w:p>
    <w:p w14:paraId="6ECC0B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shd w:val="clear" w:fill="FFFFFF"/>
        </w:rPr>
        <w:t>（二）部门预算执行情况</w:t>
      </w:r>
    </w:p>
    <w:p w14:paraId="339A8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1.基本支出情况</w:t>
      </w:r>
    </w:p>
    <w:p w14:paraId="55B687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基本支出主要用于发放人员工资、生活补助、</w:t>
      </w:r>
      <w:r>
        <w:rPr>
          <w:rFonts w:hint="eastAsia" w:ascii="仿宋" w:hAnsi="仿宋" w:eastAsia="仿宋" w:cs="仿宋"/>
          <w:sz w:val="32"/>
          <w:szCs w:val="32"/>
          <w:lang w:eastAsia="zh-CN"/>
        </w:rPr>
        <w:t>和</w:t>
      </w:r>
      <w:r>
        <w:rPr>
          <w:rFonts w:hint="default" w:ascii="仿宋" w:hAnsi="仿宋" w:eastAsia="仿宋" w:cs="仿宋"/>
          <w:sz w:val="32"/>
          <w:szCs w:val="32"/>
          <w:lang w:eastAsia="zh-CN"/>
        </w:rPr>
        <w:t>办公行政</w:t>
      </w:r>
      <w:r>
        <w:rPr>
          <w:rFonts w:hint="eastAsia" w:ascii="仿宋" w:hAnsi="仿宋" w:eastAsia="仿宋" w:cs="仿宋"/>
          <w:sz w:val="32"/>
          <w:szCs w:val="32"/>
          <w:lang w:eastAsia="zh-CN"/>
        </w:rPr>
        <w:t>等</w:t>
      </w:r>
      <w:r>
        <w:rPr>
          <w:rFonts w:hint="default" w:ascii="仿宋" w:hAnsi="仿宋" w:eastAsia="仿宋" w:cs="仿宋"/>
          <w:sz w:val="32"/>
          <w:szCs w:val="32"/>
          <w:lang w:eastAsia="zh-CN"/>
        </w:rPr>
        <w:t>日常支出。</w:t>
      </w:r>
      <w:r>
        <w:rPr>
          <w:rFonts w:hint="eastAsia" w:ascii="仿宋" w:hAnsi="仿宋" w:eastAsia="仿宋" w:cs="仿宋"/>
          <w:sz w:val="32"/>
          <w:szCs w:val="32"/>
          <w:lang w:val="en-US" w:eastAsia="zh-CN"/>
        </w:rPr>
        <w:t>2024</w:t>
      </w:r>
      <w:r>
        <w:rPr>
          <w:rFonts w:hint="default" w:ascii="仿宋" w:hAnsi="仿宋" w:eastAsia="仿宋" w:cs="仿宋"/>
          <w:sz w:val="32"/>
          <w:szCs w:val="32"/>
          <w:lang w:eastAsia="zh-CN"/>
        </w:rPr>
        <w:t>年基本支出</w:t>
      </w:r>
      <w:r>
        <w:rPr>
          <w:rFonts w:hint="eastAsia" w:ascii="仿宋" w:hAnsi="仿宋" w:eastAsia="仿宋" w:cs="仿宋"/>
          <w:sz w:val="32"/>
          <w:szCs w:val="32"/>
          <w:lang w:val="en-US" w:eastAsia="zh-CN"/>
        </w:rPr>
        <w:t>1542.1</w:t>
      </w:r>
      <w:r>
        <w:rPr>
          <w:rFonts w:hint="default" w:ascii="仿宋" w:hAnsi="仿宋" w:eastAsia="仿宋" w:cs="仿宋"/>
          <w:sz w:val="32"/>
          <w:szCs w:val="32"/>
          <w:lang w:eastAsia="zh-CN"/>
        </w:rPr>
        <w:t>万元。其中：工资福利支出</w:t>
      </w:r>
      <w:r>
        <w:rPr>
          <w:rFonts w:hint="eastAsia" w:ascii="仿宋" w:hAnsi="仿宋" w:eastAsia="仿宋" w:cs="仿宋"/>
          <w:sz w:val="32"/>
          <w:szCs w:val="32"/>
          <w:lang w:val="en-US" w:eastAsia="zh-CN"/>
        </w:rPr>
        <w:t>1097.5</w:t>
      </w:r>
      <w:r>
        <w:rPr>
          <w:rFonts w:hint="default" w:ascii="仿宋" w:hAnsi="仿宋" w:eastAsia="仿宋" w:cs="仿宋"/>
          <w:sz w:val="32"/>
          <w:szCs w:val="32"/>
          <w:lang w:eastAsia="zh-CN"/>
        </w:rPr>
        <w:t>万元；商品和服务支出为</w:t>
      </w:r>
      <w:r>
        <w:rPr>
          <w:rFonts w:hint="eastAsia" w:ascii="仿宋" w:hAnsi="仿宋" w:eastAsia="仿宋" w:cs="仿宋"/>
          <w:sz w:val="32"/>
          <w:szCs w:val="32"/>
          <w:lang w:val="en-US" w:eastAsia="zh-CN"/>
        </w:rPr>
        <w:t>423.29</w:t>
      </w:r>
      <w:r>
        <w:rPr>
          <w:rFonts w:hint="default" w:ascii="仿宋" w:hAnsi="仿宋" w:eastAsia="仿宋" w:cs="仿宋"/>
          <w:sz w:val="32"/>
          <w:szCs w:val="32"/>
          <w:lang w:eastAsia="zh-CN"/>
        </w:rPr>
        <w:t>万元；对个人和家庭的补助</w:t>
      </w:r>
      <w:r>
        <w:rPr>
          <w:rFonts w:hint="eastAsia" w:ascii="仿宋" w:hAnsi="仿宋" w:eastAsia="仿宋" w:cs="仿宋"/>
          <w:sz w:val="32"/>
          <w:szCs w:val="32"/>
          <w:lang w:val="en-US" w:eastAsia="zh-CN"/>
        </w:rPr>
        <w:t>21.31</w:t>
      </w:r>
      <w:r>
        <w:rPr>
          <w:rFonts w:hint="default" w:ascii="仿宋" w:hAnsi="仿宋" w:eastAsia="仿宋" w:cs="仿宋"/>
          <w:sz w:val="32"/>
          <w:szCs w:val="32"/>
          <w:lang w:eastAsia="zh-CN"/>
        </w:rPr>
        <w:t>万元。</w:t>
      </w:r>
    </w:p>
    <w:p w14:paraId="66213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eastAsia="zh-CN"/>
        </w:rPr>
        <w:t>项目支出情况</w:t>
      </w:r>
    </w:p>
    <w:p w14:paraId="32F15D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项目支出</w:t>
      </w:r>
      <w:r>
        <w:rPr>
          <w:rFonts w:hint="eastAsia" w:ascii="仿宋" w:hAnsi="仿宋" w:eastAsia="仿宋" w:cs="仿宋"/>
          <w:sz w:val="32"/>
          <w:szCs w:val="32"/>
          <w:lang w:val="en-US" w:eastAsia="zh-CN"/>
        </w:rPr>
        <w:t>1257.27万元，其中包括：乡镇工作专项328.09万元、乡镇级基础设施建设及维修资金179万元、拦网拆除奖补资金29.22万元、其他巩固脱贫攻坚成果衔接乡村振兴支出190万元、村居运转经费530.96万元。</w:t>
      </w:r>
    </w:p>
    <w:p w14:paraId="21C86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eastAsia="zh-CN"/>
        </w:rPr>
        <w:t>"三公"经费使用和管理情况</w:t>
      </w:r>
    </w:p>
    <w:p w14:paraId="111612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2024年“三公经费”预算控制数为30万元，</w:t>
      </w:r>
      <w:r>
        <w:rPr>
          <w:rFonts w:hint="eastAsia" w:ascii="仿宋" w:hAnsi="仿宋" w:eastAsia="仿宋" w:cs="仿宋"/>
          <w:sz w:val="32"/>
          <w:szCs w:val="32"/>
          <w:lang w:eastAsia="zh-CN"/>
        </w:rPr>
        <w:t>为公务接待费</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万元。</w:t>
      </w:r>
    </w:p>
    <w:p w14:paraId="6090AF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w:t>
      </w:r>
      <w:r>
        <w:rPr>
          <w:rFonts w:hint="default" w:ascii="仿宋" w:hAnsi="仿宋" w:eastAsia="仿宋" w:cs="仿宋"/>
          <w:sz w:val="32"/>
          <w:szCs w:val="32"/>
          <w:lang w:val="en-US" w:eastAsia="zh-CN"/>
        </w:rPr>
        <w:t>年“三公“经费总额为</w:t>
      </w:r>
      <w:r>
        <w:rPr>
          <w:rFonts w:hint="eastAsia" w:ascii="仿宋" w:hAnsi="仿宋" w:eastAsia="仿宋" w:cs="仿宋"/>
          <w:sz w:val="32"/>
          <w:szCs w:val="32"/>
          <w:lang w:val="en-US" w:eastAsia="zh-CN"/>
        </w:rPr>
        <w:t>18.25</w:t>
      </w:r>
      <w:r>
        <w:rPr>
          <w:rFonts w:hint="default" w:ascii="仿宋" w:hAnsi="仿宋" w:eastAsia="仿宋" w:cs="仿宋"/>
          <w:sz w:val="32"/>
          <w:szCs w:val="32"/>
          <w:lang w:val="en-US" w:eastAsia="zh-CN"/>
        </w:rPr>
        <w:t>万元，为公务接待费</w:t>
      </w:r>
      <w:r>
        <w:rPr>
          <w:rFonts w:hint="eastAsia" w:ascii="仿宋" w:hAnsi="仿宋" w:eastAsia="仿宋" w:cs="仿宋"/>
          <w:sz w:val="32"/>
          <w:szCs w:val="32"/>
          <w:lang w:val="en-US" w:eastAsia="zh-CN"/>
        </w:rPr>
        <w:t>18.25</w:t>
      </w:r>
      <w:r>
        <w:rPr>
          <w:rFonts w:hint="default" w:ascii="仿宋" w:hAnsi="仿宋" w:eastAsia="仿宋" w:cs="仿宋"/>
          <w:sz w:val="32"/>
          <w:szCs w:val="32"/>
          <w:lang w:val="en-US" w:eastAsia="zh-CN"/>
        </w:rPr>
        <w:t>万元。因我镇严格执行“厉行节约、反对浪费”的规定，严格控制“三公”经费支出，所以“三公经费”使用情况符合县建议支出数，未超过标准。</w:t>
      </w:r>
    </w:p>
    <w:p w14:paraId="4937549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政府性基金预算支出情况</w:t>
      </w:r>
    </w:p>
    <w:p w14:paraId="4323C2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2024年度我镇未安排政府性基金预算，无政府性基金支出情况。</w:t>
      </w:r>
    </w:p>
    <w:p w14:paraId="4BADCE5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四、部门整体支出绩效情况</w:t>
      </w:r>
    </w:p>
    <w:p w14:paraId="6FA137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（一）综合评价结论</w:t>
      </w:r>
    </w:p>
    <w:p w14:paraId="04793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我镇2024年度部门整体支出绩效自评得分为96分，评价等级为优秀。扣分方面：经济效益扣4分。</w:t>
      </w:r>
    </w:p>
    <w:p w14:paraId="2A85F412">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i w:val="0"/>
          <w:iCs w:val="0"/>
          <w:caps w:val="0"/>
          <w:color w:val="000000"/>
          <w:spacing w:val="0"/>
          <w:sz w:val="32"/>
          <w:szCs w:val="32"/>
          <w:shd w:val="clear" w:fill="FFFFFF"/>
        </w:rPr>
        <w:t>综合评价情况</w:t>
      </w:r>
    </w:p>
    <w:p w14:paraId="3660E4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1.部门职责履行情况</w:t>
      </w:r>
    </w:p>
    <w:p w14:paraId="0DFED9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县委、县政府和镇党委的领导下，在镇人大的监督支持下，全镇上下坚持以习近平新时代中国特色社会主义思想为指导，深入学习贯彻党的二十大、二十届三中全会精神以及习近平总书记关于湖南工作的重要讲话和指示批示精神，锚定“三高四新”美好蓝图，抢抓战略机遇，紧紧围绕“产业兴旺、生态宜居、乡风文明、治理有效、生活富裕”的总要求，团结带领广大干部群众，攻坚克难，砥砺奋进，全镇经济社会保持了平稳健康发展的良好态势。</w:t>
      </w:r>
    </w:p>
    <w:p w14:paraId="5299F2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一是聚焦产业建设，实现经济形势稳中有进。</w:t>
      </w:r>
    </w:p>
    <w:p w14:paraId="0B0F3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我镇着手于</w:t>
      </w:r>
      <w:r>
        <w:rPr>
          <w:rFonts w:hint="eastAsia" w:ascii="仿宋" w:hAnsi="仿宋" w:eastAsia="仿宋" w:cs="仿宋"/>
          <w:b/>
          <w:bCs/>
          <w:sz w:val="32"/>
          <w:szCs w:val="32"/>
          <w:lang w:val="en-US" w:eastAsia="zh-CN"/>
        </w:rPr>
        <w:t>建设完善基础设施</w:t>
      </w:r>
      <w:r>
        <w:rPr>
          <w:rFonts w:hint="eastAsia" w:ascii="仿宋" w:hAnsi="仿宋" w:eastAsia="仿宋" w:cs="仿宋"/>
          <w:sz w:val="32"/>
          <w:szCs w:val="32"/>
          <w:lang w:val="en-US" w:eastAsia="zh-CN"/>
        </w:rPr>
        <w:t>，建造了47座输电铁塔；“明陈公路”提质改造项目正在建设中；“雄其坪风电项目”全面动工，涉及我镇浪潮、窝棚溪、铁路坪三个村，我镇已做好涉及施工地点的前期征地、林权等配套服务。我镇</w:t>
      </w:r>
      <w:r>
        <w:rPr>
          <w:rFonts w:hint="eastAsia" w:ascii="仿宋" w:hAnsi="仿宋" w:eastAsia="仿宋" w:cs="仿宋"/>
          <w:b/>
          <w:bCs/>
          <w:sz w:val="32"/>
          <w:szCs w:val="32"/>
          <w:lang w:val="en-US" w:eastAsia="zh-CN"/>
        </w:rPr>
        <w:t>加大农业产业结构调整力度，积极推进特色农业发展。</w:t>
      </w:r>
      <w:r>
        <w:rPr>
          <w:rFonts w:hint="eastAsia" w:ascii="仿宋" w:hAnsi="仿宋" w:eastAsia="仿宋" w:cs="仿宋"/>
          <w:sz w:val="32"/>
          <w:szCs w:val="32"/>
          <w:lang w:val="en-US" w:eastAsia="zh-CN"/>
        </w:rPr>
        <w:t>梓木坪村高山蔬菜基地联盟2024年实现营业收入超300万元，利润率达25%，其中集体经济分工占比20%；明溪口村金碗水鱼鳞坝联盟2024年实现营业收入120余万元，打造了农旅休闲“微度假”的体验区，带领联盟村居形成了“产业旺、群众富”的乡村产业发展良好局面。</w:t>
      </w:r>
    </w:p>
    <w:p w14:paraId="69A45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二是聚焦塑形铸魂，有力有效推进乡村全面振兴。</w:t>
      </w:r>
    </w:p>
    <w:p w14:paraId="43E328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巩固拓展脱贫攻坚成果。</w:t>
      </w:r>
      <w:r>
        <w:rPr>
          <w:rFonts w:hint="eastAsia" w:ascii="仿宋" w:hAnsi="仿宋" w:eastAsia="仿宋" w:cs="仿宋"/>
          <w:sz w:val="32"/>
          <w:szCs w:val="32"/>
          <w:lang w:val="en-US" w:eastAsia="zh-CN"/>
        </w:rPr>
        <w:t xml:space="preserve">严格落实“四个不摘”要求，持续加强对脱贫户和监测户的帮扶力度。帮助脱贫户和监测户发展产业。明溪口镇2024年在册脱贫户1144户，3746人；监测户148户，403人，未消除风险73户，195人，已消除风险75户，208人，均已落实结对帮扶联系人，落实有针对性的帮扶措施。脱贫人口的人均可支配收入分别17354元，同比增和7.3%。 </w:t>
      </w:r>
      <w:r>
        <w:rPr>
          <w:rFonts w:hint="eastAsia" w:ascii="仿宋" w:hAnsi="仿宋" w:eastAsia="仿宋" w:cs="仿宋"/>
          <w:b/>
          <w:bCs/>
          <w:sz w:val="32"/>
          <w:szCs w:val="32"/>
          <w:lang w:val="en-US" w:eastAsia="zh-CN"/>
        </w:rPr>
        <w:t>深入推进农村人居环境整治。</w:t>
      </w:r>
      <w:r>
        <w:rPr>
          <w:rFonts w:hint="eastAsia" w:ascii="仿宋" w:hAnsi="仿宋" w:eastAsia="仿宋" w:cs="仿宋"/>
          <w:sz w:val="32"/>
          <w:szCs w:val="32"/>
          <w:lang w:val="en-US" w:eastAsia="zh-CN"/>
        </w:rPr>
        <w:t>加大农村环境整治力度，深入开展农村垃圾治理、污水处理、厕所改造“三大革命”。2024年完成30口厕改。以东水溪村东上组打造“和美乡村”试点。创建以政府主导，群众主体，规划先行、统筹推进、制度保障、项目支撑、社会参与、营造氛围为抓手，以建设“和美乡村”和“美丽庭院”为导向，着力推进＂一拆两改三清四化＂，做到＂一户三园＂、＂八整洁＂、＂六美＂的农村人居环境。积极开展文明村镇创建活动，加强农村思想道德建设和公共文化建设。2024年胡家溪村打造了“三源共治”的示范点，开展东水溪村乡村治理试点工作，以“自治德治法治”，成为全市政法工作会议参观学习的案例点。</w:t>
      </w:r>
    </w:p>
    <w:p w14:paraId="2DC77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三是聚焦统筹推进，生态环境质量持续改善。</w:t>
      </w:r>
    </w:p>
    <w:p w14:paraId="46705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加强生态保护。</w:t>
      </w:r>
      <w:r>
        <w:rPr>
          <w:rFonts w:hint="eastAsia" w:ascii="仿宋" w:hAnsi="仿宋" w:eastAsia="仿宋" w:cs="仿宋"/>
          <w:sz w:val="32"/>
          <w:szCs w:val="32"/>
          <w:lang w:val="en-US" w:eastAsia="zh-CN"/>
        </w:rPr>
        <w:t>严格落实生态保护红线制度，2024年积极完善林长制管理体制、运行机制，真抓实干结实果，2024年完成抛荒整治复耕196亩，全面完成4715.32亩抛荒复耕任务。2024持续开展镇、村两级河长“清四乱”专题活动，对各村(社区)辖区内涉及河流、水库有无“乱占、乱建、乱采、乱堆、乱倒、乱排”进行全面摸排，对排查出来的问题立行立改。加强水资源保护，严格落实河长制，对全镇河流进行了全面治理。推进污染防治。加大大气污染防治力度，加强对工业企业、建筑工地、餐饮油烟等污染源的监管。加大水污染防治力度，加强对集镇的污水处理厂的运行管理，确保污水处理达标排放。加大土壤污染防治力度，加强对农药、化肥等农业投入品的监管，减少农业面源污染。</w:t>
      </w:r>
    </w:p>
    <w:p w14:paraId="342F35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四是聚焦民生保障，人民生活不断改善。</w:t>
      </w:r>
    </w:p>
    <w:p w14:paraId="234CC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就业优先，提供全方位公共就业服务保障。脱贫户（含监测户）就业信息核实更新，明溪口镇脱贫户共4552人，其外出务工人员1870人，并对其电话号码、就业时间、地点、单位名称等进行信息核对，对脱贫户和返乡回流人员“点对点”发放就业手册，并组织有就业意愿农户参加现场招聘会，走访就业困难农户等，精准推送就业岗位，确保其就业时间、就业单位、具体地址等信息100%正确。全面推进城乡居民养老及医疗保险工作，2024年城乡居民养老保险工作通过微信、海报等提前开展宣传，确保2024年城乡居民养老保险工作的顺利完成，低保户、残疾户的城乡居民养老保险信息核实及养老系统身份更新，确保特殊人群参保率达100%。</w:t>
      </w:r>
    </w:p>
    <w:p w14:paraId="2EB127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五是聚焦风险防范，社会治理提质增效。</w:t>
      </w:r>
    </w:p>
    <w:p w14:paraId="1E949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落实安全生产“一岗双责”。深化隐患排查，严格执法力度。2024年，我镇安全生产形势总体平稳，未有一起一般及一般以上安全生产事故的发生，公共事故的消防安全中以出警6次；道路交通中交警部门处置本镇简易事故 35起，镇派出所行政处罚45起，主要以不戴头盔行为为主。全面落实食品药品“四个最严”要求，保障全镇食品安全。积极发挥镇食安委主体责任，推进食品“两个责任”包保工作，对相关人员进行培训、对食品包保责任人进行督促，联合当地市监所不定期对市场进行严查，坚决以工作原则做到最严谨的标准、最严格的监管、最严厉的处罚、最严肃的问责。</w:t>
      </w:r>
    </w:p>
    <w:p w14:paraId="03EF46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2.部门整体支出预算及绩效管理情况</w:t>
      </w:r>
    </w:p>
    <w:p w14:paraId="19F3E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宋体" w:hAnsi="宋体" w:eastAsia="宋体" w:cs="宋体"/>
          <w:i w:val="0"/>
          <w:iCs w:val="0"/>
          <w:caps w:val="0"/>
          <w:color w:val="3D3D3D"/>
          <w:spacing w:val="0"/>
          <w:sz w:val="24"/>
          <w:szCs w:val="24"/>
        </w:rPr>
      </w:pPr>
      <w:r>
        <w:rPr>
          <w:rFonts w:hint="eastAsia" w:ascii="仿宋" w:hAnsi="仿宋" w:eastAsia="仿宋" w:cs="仿宋"/>
          <w:sz w:val="32"/>
          <w:szCs w:val="32"/>
          <w:lang w:val="en-US" w:eastAsia="zh-CN"/>
        </w:rPr>
        <w:t>我镇部门整体支出绩效目标围绕乡村振兴、民生保障、基层治理等核心职能设定目标，将目标细化成可衡量的指标，如经济成本指标。我镇预算配置合理，切实兜牢“三保”底线，确保工作正常开展，发展农村产业经济。严格按照预算数制定支出计划，重要开支经党政班子会议讨论研究决定，每季度及时进行村级财务公开，村级支出上传“互联网+监督”平台。</w:t>
      </w:r>
    </w:p>
    <w:p w14:paraId="130C53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五、存在的问题及原因分析</w:t>
      </w:r>
    </w:p>
    <w:p w14:paraId="2194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财政收入有限，收入来源较单一，经济发展力度不够。乡镇的财政时常陷入困境、入不敷出。然而经济社会的发展却一刻也离不开资金支持。单纯依靠上级财政拨付，维持机关运转尚且困难，更别谈筑桥修路、发展产业。由此也导致了乡镇政府资金紧张问题，经济建设计划无法及时得到实现。</w:t>
      </w:r>
    </w:p>
    <w:p w14:paraId="78EA3DE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六、下一步改进措施</w:t>
      </w:r>
    </w:p>
    <w:p w14:paraId="064C9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（一）大力发展乡镇经济，拓宽乡镇财源</w:t>
      </w:r>
    </w:p>
    <w:p w14:paraId="79ADA8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大力调整产业结构，引导农民根据市场组织生产，发展自己的优势产业；大力发展乡镇企业，开拓农产品深加工和销售市场。以产业发展带动村、镇经济，促进增产增收，提高人民群众获得感、幸福感。</w:t>
      </w:r>
    </w:p>
    <w:p w14:paraId="13B49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（二）增强人员素质，规范管理体系</w:t>
      </w:r>
    </w:p>
    <w:p w14:paraId="7D6F26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在人员培养上，积极参加上级组织的业务培训，提高工作的有效性和针对性；在人员的考核上，严格考核标准，注重工作实效，提高考核的准确性和公正性。</w:t>
      </w:r>
    </w:p>
    <w:p w14:paraId="45E544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p>
    <w:p w14:paraId="75171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lang w:val="en-US" w:eastAsia="zh-CN"/>
        </w:rPr>
      </w:pPr>
    </w:p>
    <w:p w14:paraId="2C0299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沅陵县明溪口镇人民政府</w:t>
      </w:r>
    </w:p>
    <w:p w14:paraId="336D0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仿宋" w:hAnsi="仿宋" w:eastAsia="仿宋" w:cs="仿宋"/>
          <w:sz w:val="32"/>
          <w:szCs w:val="32"/>
          <w:lang w:val="en-US" w:eastAsia="zh-CN"/>
        </w:rPr>
      </w:pPr>
      <w:r>
        <w:rPr>
          <w:rFonts w:hint="eastAsia" w:ascii="Calibri" w:hAnsi="Calibri" w:cs="Calibri"/>
          <w:i w:val="0"/>
          <w:iCs w:val="0"/>
          <w:caps w:val="0"/>
          <w:color w:val="000000"/>
          <w:spacing w:val="0"/>
          <w:sz w:val="24"/>
          <w:szCs w:val="24"/>
          <w:lang w:val="en-US" w:eastAsia="zh-CN"/>
        </w:rPr>
        <w:t xml:space="preserve">                                      </w:t>
      </w:r>
      <w:r>
        <w:rPr>
          <w:rFonts w:hint="eastAsia" w:ascii="仿宋" w:hAnsi="仿宋" w:eastAsia="仿宋" w:cs="仿宋"/>
          <w:sz w:val="32"/>
          <w:szCs w:val="32"/>
          <w:lang w:val="en-US" w:eastAsia="zh-CN"/>
        </w:rPr>
        <w:t xml:space="preserve"> 2025年6月5日</w:t>
      </w:r>
    </w:p>
    <w:p w14:paraId="5BF54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95C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F453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741F4EB">
      <w:pPr>
        <w:widowControl w:val="0"/>
        <w:kinsoku/>
        <w:autoSpaceDE/>
        <w:autoSpaceDN/>
        <w:adjustRightInd/>
        <w:snapToGrid/>
        <w:spacing w:line="600" w:lineRule="exact"/>
        <w:jc w:val="both"/>
        <w:textAlignment w:val="auto"/>
        <w:rPr>
          <w:rFonts w:hint="default"/>
          <w:lang w:val="en-US" w:eastAsia="zh-CN"/>
        </w:rPr>
      </w:pPr>
    </w:p>
    <w:p w14:paraId="0E140FBD"/>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3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37B52">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0D37B52">
                    <w:pPr>
                      <w:pStyle w:val="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331D1"/>
    <w:multiLevelType w:val="singleLevel"/>
    <w:tmpl w:val="D5D331D1"/>
    <w:lvl w:ilvl="0" w:tentative="0">
      <w:start w:val="2"/>
      <w:numFmt w:val="chineseCounting"/>
      <w:suff w:val="nothing"/>
      <w:lvlText w:val="%1、"/>
      <w:lvlJc w:val="left"/>
      <w:rPr>
        <w:rFonts w:hint="eastAsia"/>
      </w:rPr>
    </w:lvl>
  </w:abstractNum>
  <w:abstractNum w:abstractNumId="1">
    <w:nsid w:val="F768437A"/>
    <w:multiLevelType w:val="singleLevel"/>
    <w:tmpl w:val="F768437A"/>
    <w:lvl w:ilvl="0" w:tentative="0">
      <w:start w:val="3"/>
      <w:numFmt w:val="chineseCounting"/>
      <w:suff w:val="nothing"/>
      <w:lvlText w:val="%1、"/>
      <w:lvlJc w:val="left"/>
      <w:rPr>
        <w:rFonts w:hint="eastAsia"/>
      </w:rPr>
    </w:lvl>
  </w:abstractNum>
  <w:abstractNum w:abstractNumId="2">
    <w:nsid w:val="5A26038D"/>
    <w:multiLevelType w:val="singleLevel"/>
    <w:tmpl w:val="5A26038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741D9"/>
    <w:rsid w:val="4A1F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3533</Words>
  <Characters>3742</Characters>
  <Lines>0</Lines>
  <Paragraphs>0</Paragraphs>
  <TotalTime>1</TotalTime>
  <ScaleCrop>false</ScaleCrop>
  <LinksUpToDate>false</LinksUpToDate>
  <CharactersWithSpaces>3791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2025-09-29T08:15:00Z</dcterms:created>
  <dc:creator>Administrator</dc:creator>
  <cp:lastModifiedBy>Administrator</cp:lastModifiedBy>
  <dcterms:modified xsi:type="dcterms:W3CDTF">2025-10-28T02:45:54Z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D8791062DB3C473C84D7DA6503004564_13</vt:lpwstr>
  </property>
</Properties>
</file>