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33705">
      <w:pPr>
        <w:spacing w:line="64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楠木铺乡人民政府2024年部门整体支出</w:t>
      </w:r>
    </w:p>
    <w:p w14:paraId="21D68296">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0E845FE6">
      <w:pPr>
        <w:widowControl/>
        <w:shd w:val="clear" w:color="auto" w:fill="FFFFFF"/>
        <w:spacing w:line="600" w:lineRule="atLeast"/>
        <w:ind w:firstLine="640"/>
        <w:rPr>
          <w:rFonts w:ascii="仿宋" w:hAnsi="仿宋" w:eastAsia="仿宋"/>
          <w:spacing w:val="-2"/>
          <w:sz w:val="32"/>
          <w:szCs w:val="32"/>
        </w:rPr>
      </w:pPr>
    </w:p>
    <w:p w14:paraId="5936D73F">
      <w:pPr>
        <w:widowControl/>
        <w:shd w:val="clear" w:color="auto" w:fill="FFFFFF"/>
        <w:spacing w:line="600" w:lineRule="atLeast"/>
        <w:ind w:firstLine="640"/>
        <w:rPr>
          <w:rFonts w:ascii="仿宋" w:hAnsi="仿宋" w:eastAsia="仿宋"/>
          <w:b/>
          <w:spacing w:val="-2"/>
          <w:sz w:val="32"/>
          <w:szCs w:val="32"/>
        </w:rPr>
      </w:pPr>
      <w:r>
        <w:rPr>
          <w:rFonts w:hint="eastAsia" w:ascii="仿宋" w:hAnsi="仿宋" w:eastAsia="仿宋"/>
          <w:spacing w:val="-2"/>
          <w:sz w:val="32"/>
          <w:szCs w:val="32"/>
        </w:rPr>
        <w:t>根据《预算法》有关“各级政府、各部门、各单位应当对预算支出情况开展绩效评价”的规定及县财政局《关于开展2024年度部门整体支出和专项支出绩效自评工作的通知》（沅财绩函〔2025〕21号）文件精神，我单位对部门整体支出进行了绩效评价,现将有关情况报告如下：</w:t>
      </w:r>
    </w:p>
    <w:p w14:paraId="6833F995">
      <w:pPr>
        <w:shd w:val="clear" w:color="auto" w:fill="FFFFFF"/>
        <w:spacing w:line="640" w:lineRule="exact"/>
        <w:ind w:firstLine="640"/>
        <w:rPr>
          <w:rFonts w:ascii="黑体" w:hAnsi="黑体" w:eastAsia="黑体" w:cs="黑体"/>
          <w:spacing w:val="-2"/>
          <w:sz w:val="32"/>
          <w:szCs w:val="32"/>
        </w:rPr>
      </w:pPr>
      <w:r>
        <w:rPr>
          <w:rFonts w:hint="eastAsia" w:ascii="黑体" w:hAnsi="黑体" w:eastAsia="黑体" w:cs="黑体"/>
          <w:spacing w:val="-2"/>
          <w:sz w:val="32"/>
          <w:szCs w:val="32"/>
        </w:rPr>
        <w:t>一、部门概况</w:t>
      </w:r>
    </w:p>
    <w:p w14:paraId="56748FF7">
      <w:pPr>
        <w:ind w:firstLine="635" w:firstLineChars="200"/>
        <w:rPr>
          <w:rFonts w:ascii="楷体" w:hAnsi="楷体" w:eastAsia="楷体" w:cs="楷体"/>
          <w:b/>
          <w:bCs/>
          <w:spacing w:val="-2"/>
          <w:sz w:val="32"/>
          <w:szCs w:val="32"/>
        </w:rPr>
      </w:pPr>
      <w:r>
        <w:rPr>
          <w:rFonts w:hint="eastAsia" w:ascii="楷体" w:hAnsi="楷体" w:eastAsia="楷体" w:cs="楷体"/>
          <w:b/>
          <w:bCs/>
          <w:spacing w:val="-2"/>
          <w:sz w:val="32"/>
          <w:szCs w:val="32"/>
        </w:rPr>
        <w:t xml:space="preserve">（一）部门基本情况 </w:t>
      </w:r>
    </w:p>
    <w:p w14:paraId="7102A663">
      <w:pPr>
        <w:ind w:firstLine="635" w:firstLineChars="200"/>
        <w:rPr>
          <w:rFonts w:ascii="仿宋" w:hAnsi="仿宋" w:eastAsia="仿宋"/>
          <w:b/>
          <w:bCs/>
          <w:spacing w:val="-2"/>
          <w:sz w:val="32"/>
          <w:szCs w:val="32"/>
        </w:rPr>
      </w:pPr>
      <w:r>
        <w:rPr>
          <w:rFonts w:hint="eastAsia" w:ascii="仿宋" w:hAnsi="仿宋" w:eastAsia="仿宋"/>
          <w:b/>
          <w:bCs/>
          <w:spacing w:val="-2"/>
          <w:sz w:val="32"/>
          <w:szCs w:val="32"/>
        </w:rPr>
        <w:t>1.机构人员情况</w:t>
      </w:r>
    </w:p>
    <w:p w14:paraId="7D472045">
      <w:pPr>
        <w:rPr>
          <w:rFonts w:ascii="仿宋" w:hAnsi="仿宋" w:eastAsia="仿宋"/>
          <w:spacing w:val="-2"/>
          <w:sz w:val="32"/>
          <w:szCs w:val="32"/>
        </w:rPr>
      </w:pPr>
      <w:r>
        <w:rPr>
          <w:rFonts w:hint="eastAsia" w:ascii="仿宋" w:hAnsi="仿宋" w:eastAsia="仿宋"/>
          <w:spacing w:val="-2"/>
          <w:sz w:val="32"/>
          <w:szCs w:val="32"/>
        </w:rPr>
        <w:t xml:space="preserve">    本单位内设机构包括农业综合服务中心、社会事务综合服务中心、便民服务中心、综合行政执法大队，行政机构包括党政办、党建办、应急办、社会事务办、自然资源和生态环境办、经济发展办、财政所、纪委。截止2024年12月31日，本单位经县编委核定的编制人数为75人（其中行政编制36人，事业编制39人）。年末实有人数54人（行政编制30人，事业编制24人）。</w:t>
      </w:r>
    </w:p>
    <w:p w14:paraId="21B8E9B5">
      <w:pPr>
        <w:rPr>
          <w:rFonts w:ascii="仿宋" w:hAnsi="仿宋" w:eastAsia="仿宋"/>
          <w:b/>
          <w:bCs/>
          <w:spacing w:val="-2"/>
          <w:sz w:val="32"/>
          <w:szCs w:val="32"/>
        </w:rPr>
      </w:pPr>
      <w:r>
        <w:rPr>
          <w:rFonts w:hint="eastAsia" w:ascii="仿宋" w:hAnsi="仿宋" w:eastAsia="仿宋"/>
          <w:spacing w:val="-2"/>
          <w:sz w:val="32"/>
          <w:szCs w:val="32"/>
        </w:rPr>
        <w:t xml:space="preserve">    </w:t>
      </w:r>
      <w:r>
        <w:rPr>
          <w:rFonts w:hint="eastAsia" w:ascii="仿宋" w:hAnsi="仿宋" w:eastAsia="仿宋"/>
          <w:b/>
          <w:bCs/>
          <w:spacing w:val="-2"/>
          <w:sz w:val="32"/>
          <w:szCs w:val="32"/>
        </w:rPr>
        <w:t>2.主要职能</w:t>
      </w:r>
    </w:p>
    <w:p w14:paraId="0B3AC97E">
      <w:pPr>
        <w:rPr>
          <w:rFonts w:ascii="仿宋" w:hAnsi="仿宋" w:eastAsia="仿宋"/>
          <w:spacing w:val="-2"/>
          <w:sz w:val="32"/>
          <w:szCs w:val="32"/>
        </w:rPr>
      </w:pPr>
      <w:r>
        <w:rPr>
          <w:rFonts w:hint="eastAsia" w:ascii="仿宋" w:hAnsi="仿宋" w:eastAsia="仿宋"/>
          <w:spacing w:val="-2"/>
          <w:sz w:val="32"/>
          <w:szCs w:val="32"/>
        </w:rPr>
        <w:t xml:space="preserve">    我乡坚持以党的领导精神，按照县委、县政府建设“一点两线”的总体要求，楠木铺乡党委、政府立足实际，紧紧围绕“生态立乡、基础稳乡、产业富乡”的发展思路，形成了“两线一片”的发展格局，实现楠木铺乡经济和社会事业的全面发展。</w:t>
      </w:r>
    </w:p>
    <w:p w14:paraId="3D097796">
      <w:pPr>
        <w:rPr>
          <w:rFonts w:ascii="仿宋" w:hAnsi="仿宋" w:eastAsia="仿宋"/>
          <w:b/>
          <w:bCs/>
          <w:spacing w:val="-2"/>
          <w:sz w:val="32"/>
          <w:szCs w:val="32"/>
        </w:rPr>
      </w:pPr>
      <w:r>
        <w:rPr>
          <w:rFonts w:hint="eastAsia" w:ascii="宋体" w:hAnsi="宋体"/>
          <w:b/>
          <w:kern w:val="0"/>
          <w:sz w:val="30"/>
          <w:szCs w:val="30"/>
        </w:rPr>
        <w:t xml:space="preserve">  </w:t>
      </w:r>
      <w:r>
        <w:rPr>
          <w:rFonts w:hint="eastAsia" w:ascii="仿宋" w:hAnsi="仿宋" w:eastAsia="仿宋"/>
          <w:spacing w:val="-2"/>
          <w:sz w:val="32"/>
          <w:szCs w:val="32"/>
        </w:rPr>
        <w:t xml:space="preserve"> </w:t>
      </w:r>
      <w:r>
        <w:rPr>
          <w:rFonts w:hint="eastAsia" w:ascii="仿宋" w:hAnsi="仿宋" w:eastAsia="仿宋"/>
          <w:b/>
          <w:bCs/>
          <w:spacing w:val="-2"/>
          <w:sz w:val="32"/>
          <w:szCs w:val="32"/>
        </w:rPr>
        <w:t xml:space="preserve"> 3.重点工作计划</w:t>
      </w:r>
    </w:p>
    <w:p w14:paraId="2959AC25">
      <w:pPr>
        <w:widowControl/>
        <w:shd w:val="clear" w:color="auto" w:fill="FFFFFF"/>
        <w:rPr>
          <w:rFonts w:ascii="仿宋" w:hAnsi="仿宋" w:eastAsia="仿宋"/>
          <w:spacing w:val="-2"/>
          <w:sz w:val="32"/>
          <w:szCs w:val="32"/>
        </w:rPr>
      </w:pPr>
      <w:r>
        <w:rPr>
          <w:rFonts w:hint="eastAsia" w:ascii="宋体" w:hAnsi="宋体"/>
          <w:kern w:val="0"/>
          <w:sz w:val="30"/>
          <w:szCs w:val="30"/>
        </w:rPr>
        <w:t xml:space="preserve">    </w:t>
      </w:r>
      <w:r>
        <w:rPr>
          <w:rFonts w:hint="eastAsia" w:ascii="仿宋" w:hAnsi="仿宋" w:eastAsia="仿宋"/>
          <w:spacing w:val="-2"/>
          <w:sz w:val="32"/>
          <w:szCs w:val="32"/>
        </w:rPr>
        <w:t>一是扎实开展乡村振兴工作。2024年是巩固脱贫攻坚成果和建设美丽乡村的一年，也是我乡党委、政府的工作重心。二是继续推进基础设施建设，练好基本功。三是强化队伍、转变作风，练好内功。四是坚定不移推+为启 动项目建设，不断增强发展后劲。五是围绕打造服务型政府，切实抓好各项基础工作不动摇。</w:t>
      </w:r>
    </w:p>
    <w:p w14:paraId="498DE226">
      <w:pPr>
        <w:shd w:val="clear" w:color="auto" w:fill="FFFFFF"/>
        <w:spacing w:line="640" w:lineRule="exact"/>
        <w:ind w:firstLine="640"/>
        <w:rPr>
          <w:rFonts w:ascii="楷体" w:hAnsi="楷体" w:eastAsia="楷体" w:cs="楷体"/>
          <w:b/>
          <w:bCs/>
          <w:spacing w:val="-2"/>
          <w:sz w:val="32"/>
          <w:szCs w:val="32"/>
        </w:rPr>
      </w:pPr>
      <w:r>
        <w:rPr>
          <w:rFonts w:hint="eastAsia" w:ascii="楷体" w:hAnsi="楷体" w:eastAsia="楷体" w:cs="楷体"/>
          <w:b/>
          <w:bCs/>
          <w:spacing w:val="-2"/>
          <w:sz w:val="32"/>
          <w:szCs w:val="32"/>
        </w:rPr>
        <w:t>（二）部门整体支出规模、使用方向和主要内容、涉及范围等。</w:t>
      </w:r>
    </w:p>
    <w:p w14:paraId="503E86B7">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2024年楠木铺乡人民政府共计支出1695.25万元。其中基本支出1068.37万元，项目支出626.88万元。</w:t>
      </w:r>
    </w:p>
    <w:p w14:paraId="089D854B">
      <w:pPr>
        <w:shd w:val="clear" w:color="auto" w:fill="FFFFFF"/>
        <w:spacing w:line="640" w:lineRule="exact"/>
        <w:ind w:firstLine="640"/>
        <w:rPr>
          <w:rFonts w:ascii="黑体" w:hAnsi="黑体" w:eastAsia="黑体" w:cs="黑体"/>
          <w:spacing w:val="-2"/>
          <w:sz w:val="32"/>
          <w:szCs w:val="32"/>
        </w:rPr>
      </w:pPr>
      <w:r>
        <w:rPr>
          <w:rFonts w:hint="eastAsia" w:ascii="黑体" w:hAnsi="黑体" w:eastAsia="黑体" w:cs="黑体"/>
          <w:spacing w:val="-2"/>
          <w:sz w:val="32"/>
          <w:szCs w:val="32"/>
        </w:rPr>
        <w:t>二、部门整体支出管理及使用情况</w:t>
      </w:r>
    </w:p>
    <w:p w14:paraId="06F30351">
      <w:pPr>
        <w:shd w:val="clear" w:color="auto" w:fill="FFFFFF"/>
        <w:spacing w:line="640" w:lineRule="exact"/>
        <w:ind w:firstLine="643"/>
        <w:rPr>
          <w:rFonts w:ascii="楷体" w:hAnsi="楷体" w:eastAsia="楷体" w:cs="楷体"/>
          <w:b/>
          <w:spacing w:val="-2"/>
          <w:sz w:val="32"/>
          <w:szCs w:val="32"/>
        </w:rPr>
      </w:pPr>
      <w:r>
        <w:rPr>
          <w:rFonts w:hint="eastAsia" w:ascii="楷体" w:hAnsi="楷体" w:eastAsia="楷体" w:cs="楷体"/>
          <w:b/>
          <w:spacing w:val="-2"/>
          <w:sz w:val="32"/>
          <w:szCs w:val="32"/>
        </w:rPr>
        <w:t>（一）基本支出</w:t>
      </w:r>
    </w:p>
    <w:p w14:paraId="1F76A559">
      <w:pPr>
        <w:shd w:val="clear" w:color="auto" w:fill="FFFFFF"/>
        <w:ind w:firstLine="640"/>
        <w:rPr>
          <w:rFonts w:ascii="仿宋" w:hAnsi="仿宋" w:eastAsia="仿宋"/>
          <w:spacing w:val="-2"/>
          <w:sz w:val="32"/>
          <w:szCs w:val="32"/>
        </w:rPr>
      </w:pPr>
      <w:r>
        <w:rPr>
          <w:rFonts w:hint="eastAsia" w:ascii="仿宋" w:hAnsi="仿宋" w:eastAsia="仿宋"/>
          <w:spacing w:val="-2"/>
          <w:sz w:val="32"/>
          <w:szCs w:val="32"/>
        </w:rPr>
        <w:t>基本支出主要用于发放人员工资、办公行政、公务接待、公务用车运行维护、生活补助、电费等日常支出。2024年基本支出1068.37万元。其中：工资福利支出671.92万元；商品和服务支出为334.78万元；对个人和家庭的补助59.33万元；其它资本性支出2.34万元。</w:t>
      </w:r>
    </w:p>
    <w:p w14:paraId="20AA9BE8">
      <w:pPr>
        <w:shd w:val="clear" w:color="auto" w:fill="FFFFFF"/>
        <w:ind w:firstLine="640"/>
        <w:rPr>
          <w:rFonts w:ascii="仿宋" w:hAnsi="仿宋" w:eastAsia="仿宋"/>
          <w:spacing w:val="-2"/>
          <w:sz w:val="32"/>
          <w:szCs w:val="32"/>
        </w:rPr>
      </w:pPr>
      <w:r>
        <w:rPr>
          <w:rFonts w:hint="eastAsia" w:ascii="仿宋" w:hAnsi="仿宋" w:eastAsia="仿宋"/>
          <w:spacing w:val="-2"/>
          <w:sz w:val="32"/>
          <w:szCs w:val="32"/>
        </w:rPr>
        <w:t>2024年“三公”经费预算控制数20万元，其中：公务用车运行维护费0万元，公务接待费20万元。</w:t>
      </w:r>
    </w:p>
    <w:p w14:paraId="55CC27FD">
      <w:pPr>
        <w:shd w:val="clear" w:color="auto" w:fill="FFFFFF"/>
        <w:ind w:firstLine="640"/>
        <w:rPr>
          <w:rFonts w:ascii="仿宋" w:hAnsi="仿宋" w:eastAsia="仿宋"/>
          <w:spacing w:val="-2"/>
          <w:sz w:val="32"/>
          <w:szCs w:val="32"/>
        </w:rPr>
      </w:pPr>
      <w:r>
        <w:rPr>
          <w:rFonts w:hint="eastAsia" w:ascii="仿宋" w:hAnsi="仿宋" w:eastAsia="仿宋"/>
          <w:spacing w:val="-2"/>
          <w:sz w:val="32"/>
          <w:szCs w:val="32"/>
        </w:rPr>
        <w:t>2024年“三公“经费支出总额为20万元。其中：公务用车运行维护费0万元，公务接待费19.96万元，支出总额小于预算控制数，主要原因：我乡坚持“厉行节约”的原则，减少一切非必要性开支。</w:t>
      </w:r>
    </w:p>
    <w:p w14:paraId="6014F316">
      <w:pPr>
        <w:shd w:val="clear" w:color="auto" w:fill="FFFFFF"/>
        <w:spacing w:line="640" w:lineRule="exact"/>
        <w:ind w:firstLine="643"/>
        <w:rPr>
          <w:rFonts w:ascii="仿宋" w:hAnsi="仿宋" w:eastAsia="仿宋"/>
          <w:b/>
          <w:spacing w:val="-2"/>
          <w:sz w:val="32"/>
          <w:szCs w:val="32"/>
        </w:rPr>
      </w:pPr>
      <w:r>
        <w:rPr>
          <w:rFonts w:hint="eastAsia" w:ascii="楷体" w:hAnsi="楷体" w:eastAsia="楷体" w:cs="楷体"/>
          <w:b/>
          <w:spacing w:val="-2"/>
          <w:sz w:val="32"/>
          <w:szCs w:val="32"/>
        </w:rPr>
        <w:t>（二）专项支出</w:t>
      </w:r>
    </w:p>
    <w:p w14:paraId="1708FA7B">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2024年我乡专项支出626.88万元。其中</w:t>
      </w:r>
      <w:r>
        <w:rPr>
          <w:rFonts w:hint="eastAsia" w:ascii="仿宋" w:hAnsi="仿宋" w:eastAsia="仿宋" w:cs="仿宋"/>
          <w:spacing w:val="-2"/>
          <w:sz w:val="32"/>
          <w:szCs w:val="32"/>
        </w:rPr>
        <w:t>一般公共服务支出247.30万元</w:t>
      </w:r>
      <w:r>
        <w:rPr>
          <w:rFonts w:hint="eastAsia" w:ascii="仿宋" w:hAnsi="仿宋" w:eastAsia="仿宋"/>
          <w:spacing w:val="-2"/>
          <w:sz w:val="32"/>
          <w:szCs w:val="32"/>
        </w:rPr>
        <w:t>，</w:t>
      </w:r>
      <w:r>
        <w:rPr>
          <w:rFonts w:ascii="仿宋" w:hAnsi="仿宋" w:eastAsia="仿宋"/>
          <w:spacing w:val="-2"/>
          <w:sz w:val="32"/>
          <w:szCs w:val="32"/>
        </w:rPr>
        <w:t>乡镇村居生态维护运转经费</w:t>
      </w:r>
      <w:r>
        <w:rPr>
          <w:rFonts w:hint="eastAsia" w:ascii="仿宋" w:hAnsi="仿宋" w:eastAsia="仿宋" w:cs="仿宋"/>
          <w:spacing w:val="-2"/>
          <w:sz w:val="32"/>
          <w:szCs w:val="32"/>
        </w:rPr>
        <w:t>支出39.32万元,农林水支出340.26万元，。</w:t>
      </w:r>
      <w:r>
        <w:rPr>
          <w:rFonts w:hint="eastAsia" w:ascii="仿宋" w:hAnsi="仿宋" w:eastAsia="仿宋"/>
          <w:spacing w:val="-2"/>
          <w:sz w:val="32"/>
          <w:szCs w:val="32"/>
        </w:rPr>
        <w:t>为做到专款专用，我乡制定了专项资金管理制度，明确了专项支出审批程序，加强了专项资金的监管</w:t>
      </w:r>
    </w:p>
    <w:p w14:paraId="0DDD005E">
      <w:pPr>
        <w:shd w:val="clear" w:color="auto" w:fill="FFFFFF"/>
        <w:spacing w:line="640" w:lineRule="exact"/>
        <w:ind w:firstLine="640"/>
        <w:rPr>
          <w:rFonts w:ascii="黑体" w:hAnsi="黑体" w:eastAsia="黑体" w:cs="黑体"/>
          <w:spacing w:val="-2"/>
          <w:sz w:val="32"/>
          <w:szCs w:val="32"/>
        </w:rPr>
      </w:pPr>
      <w:r>
        <w:rPr>
          <w:rFonts w:hint="eastAsia" w:ascii="黑体" w:hAnsi="黑体" w:eastAsia="黑体" w:cs="黑体"/>
          <w:spacing w:val="-2"/>
          <w:sz w:val="32"/>
          <w:szCs w:val="32"/>
        </w:rPr>
        <w:t>三、部门专项组织实施情况</w:t>
      </w:r>
    </w:p>
    <w:p w14:paraId="3503B640">
      <w:pPr>
        <w:shd w:val="clear" w:color="auto" w:fill="FFFFFF"/>
        <w:spacing w:line="640" w:lineRule="exact"/>
        <w:ind w:firstLine="640"/>
        <w:rPr>
          <w:rFonts w:ascii="楷体" w:hAnsi="楷体" w:eastAsia="楷体" w:cs="楷体"/>
          <w:b/>
          <w:bCs/>
          <w:spacing w:val="-2"/>
          <w:sz w:val="32"/>
          <w:szCs w:val="32"/>
        </w:rPr>
      </w:pPr>
      <w:r>
        <w:rPr>
          <w:rFonts w:hint="eastAsia" w:ascii="楷体" w:hAnsi="楷体" w:eastAsia="楷体" w:cs="楷体"/>
          <w:b/>
          <w:bCs/>
          <w:spacing w:val="-2"/>
          <w:sz w:val="32"/>
          <w:szCs w:val="32"/>
        </w:rPr>
        <w:t>（一）专项组织情况分析，主要包括项目招投标、调整、竣工验收等情况。</w:t>
      </w:r>
    </w:p>
    <w:p w14:paraId="68798A6F">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我乡环境保护管理事务支出，均用在创卫、环保方面。农林水支出主要用在乡村振兴涉农整合资金、异地扶贫搬迁后续发展等方面。</w:t>
      </w:r>
    </w:p>
    <w:p w14:paraId="14A42B82">
      <w:pPr>
        <w:shd w:val="clear" w:color="auto" w:fill="FFFFFF"/>
        <w:ind w:firstLine="635" w:firstLineChars="200"/>
        <w:rPr>
          <w:rFonts w:ascii="楷体" w:hAnsi="楷体" w:eastAsia="楷体" w:cs="楷体"/>
          <w:b/>
          <w:bCs/>
          <w:spacing w:val="-2"/>
          <w:sz w:val="32"/>
          <w:szCs w:val="32"/>
        </w:rPr>
      </w:pPr>
      <w:r>
        <w:rPr>
          <w:rFonts w:hint="eastAsia" w:ascii="楷体" w:hAnsi="楷体" w:eastAsia="楷体" w:cs="楷体"/>
          <w:b/>
          <w:bCs/>
          <w:spacing w:val="-2"/>
          <w:sz w:val="32"/>
          <w:szCs w:val="32"/>
        </w:rPr>
        <w:t>（二）专项管理情况分析，主要包括项目管理制度建设、日常检查监督管理等情况。</w:t>
      </w:r>
    </w:p>
    <w:p w14:paraId="2391BB2B">
      <w:pPr>
        <w:shd w:val="clear" w:color="auto" w:fill="FFFFFF"/>
        <w:ind w:firstLine="632" w:firstLineChars="200"/>
        <w:rPr>
          <w:rFonts w:ascii="仿宋" w:hAnsi="仿宋" w:eastAsia="仿宋"/>
          <w:spacing w:val="-2"/>
          <w:sz w:val="32"/>
          <w:szCs w:val="32"/>
        </w:rPr>
      </w:pPr>
      <w:r>
        <w:rPr>
          <w:rFonts w:hint="eastAsia" w:ascii="仿宋" w:hAnsi="仿宋" w:eastAsia="仿宋"/>
          <w:spacing w:val="-2"/>
          <w:sz w:val="32"/>
          <w:szCs w:val="32"/>
        </w:rPr>
        <w:t>为切实规范专项资金管理，保障资金安全、高效运行，发挥资金使用效益，特制定以下管理制度：</w:t>
      </w:r>
    </w:p>
    <w:p w14:paraId="24C58A3D">
      <w:pPr>
        <w:shd w:val="clear" w:color="auto" w:fill="FFFFFF"/>
        <w:ind w:firstLine="640"/>
        <w:rPr>
          <w:rFonts w:ascii="仿宋" w:hAnsi="仿宋" w:eastAsia="仿宋"/>
          <w:spacing w:val="-2"/>
          <w:sz w:val="32"/>
          <w:szCs w:val="32"/>
        </w:rPr>
      </w:pPr>
      <w:r>
        <w:rPr>
          <w:rFonts w:hint="eastAsia" w:ascii="仿宋" w:hAnsi="仿宋" w:eastAsia="仿宋"/>
          <w:spacing w:val="-2"/>
          <w:sz w:val="32"/>
          <w:szCs w:val="32"/>
        </w:rPr>
        <w:t>1.专项资金实行“专人管理、专户储存、专账核算、专项使用”；</w:t>
      </w:r>
    </w:p>
    <w:p w14:paraId="20A78152">
      <w:pPr>
        <w:shd w:val="clear" w:color="auto" w:fill="FFFFFF"/>
        <w:ind w:firstLine="640"/>
        <w:rPr>
          <w:rFonts w:ascii="仿宋" w:hAnsi="仿宋" w:eastAsia="仿宋"/>
          <w:spacing w:val="-2"/>
          <w:sz w:val="32"/>
          <w:szCs w:val="32"/>
        </w:rPr>
      </w:pPr>
      <w:r>
        <w:rPr>
          <w:rFonts w:hint="eastAsia" w:ascii="仿宋" w:hAnsi="仿宋" w:eastAsia="仿宋"/>
          <w:spacing w:val="-2"/>
          <w:sz w:val="32"/>
          <w:szCs w:val="32"/>
        </w:rPr>
        <w:t>2.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7B0D7582">
      <w:pPr>
        <w:shd w:val="clear" w:color="auto" w:fill="FFFFFF"/>
        <w:ind w:firstLine="640"/>
        <w:rPr>
          <w:rFonts w:ascii="仿宋" w:hAnsi="仿宋" w:eastAsia="仿宋"/>
          <w:spacing w:val="-2"/>
          <w:sz w:val="32"/>
          <w:szCs w:val="32"/>
        </w:rPr>
      </w:pPr>
      <w:r>
        <w:rPr>
          <w:rFonts w:hint="eastAsia" w:ascii="仿宋" w:hAnsi="仿宋" w:eastAsia="仿宋"/>
          <w:spacing w:val="-2"/>
          <w:sz w:val="32"/>
          <w:szCs w:val="32"/>
        </w:rPr>
        <w:t>3.严格专项资金初审、审核、审核制度，不准缺项和越程序办理手续，各类专项资金审批程序，以该专项资金审批表所列内容和文件要求为准；</w:t>
      </w:r>
    </w:p>
    <w:p w14:paraId="0FE9E265">
      <w:pPr>
        <w:shd w:val="clear" w:color="auto" w:fill="FFFFFF"/>
        <w:ind w:firstLine="640"/>
        <w:rPr>
          <w:rFonts w:ascii="仿宋" w:hAnsi="仿宋" w:eastAsia="仿宋"/>
          <w:spacing w:val="-2"/>
          <w:sz w:val="32"/>
          <w:szCs w:val="32"/>
        </w:rPr>
      </w:pPr>
      <w:r>
        <w:rPr>
          <w:rFonts w:hint="eastAsia" w:ascii="仿宋" w:hAnsi="仿宋" w:eastAsia="仿宋"/>
          <w:spacing w:val="-2"/>
          <w:sz w:val="32"/>
          <w:szCs w:val="32"/>
        </w:rPr>
        <w:t>4.专项资金报账拨付要附真实、有效、合法的凭证。</w:t>
      </w:r>
    </w:p>
    <w:p w14:paraId="5501F7A9">
      <w:pPr>
        <w:shd w:val="clear" w:color="auto" w:fill="FFFFFF"/>
        <w:spacing w:line="640" w:lineRule="exact"/>
        <w:ind w:firstLine="640"/>
        <w:rPr>
          <w:rFonts w:ascii="黑体" w:hAnsi="黑体" w:eastAsia="黑体" w:cs="黑体"/>
          <w:spacing w:val="-2"/>
          <w:sz w:val="32"/>
          <w:szCs w:val="32"/>
        </w:rPr>
      </w:pPr>
      <w:r>
        <w:rPr>
          <w:rFonts w:hint="eastAsia" w:ascii="黑体" w:hAnsi="黑体" w:eastAsia="黑体" w:cs="黑体"/>
          <w:spacing w:val="-2"/>
          <w:sz w:val="32"/>
          <w:szCs w:val="32"/>
        </w:rPr>
        <w:t>四、资产管理情况</w:t>
      </w:r>
    </w:p>
    <w:p w14:paraId="65F0F219">
      <w:pPr>
        <w:shd w:val="clear" w:color="auto" w:fill="FFFFFF"/>
        <w:ind w:firstLine="640"/>
        <w:rPr>
          <w:rFonts w:ascii="仿宋" w:hAnsi="仿宋" w:eastAsia="仿宋"/>
          <w:spacing w:val="-2"/>
          <w:sz w:val="32"/>
          <w:szCs w:val="32"/>
        </w:rPr>
      </w:pPr>
      <w:r>
        <w:rPr>
          <w:rFonts w:hint="eastAsia" w:ascii="仿宋" w:hAnsi="仿宋" w:eastAsia="仿宋"/>
          <w:spacing w:val="-2"/>
          <w:sz w:val="32"/>
          <w:szCs w:val="32"/>
        </w:rPr>
        <w:t>为规范固定资产管理，实现固定资产的优化配置，我乡制定了固定资产管理制度，固定资产指定专人管理，及时登记，科学使用，每年年末对固定资产进行清查盘点，国定资产的调出、处置、报废、报损严格执行国家有关规定的审批程序办理。</w:t>
      </w:r>
    </w:p>
    <w:p w14:paraId="469BF83D">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楠木铺乡政府2024年底资产共计7558.10万元，其中流动资产635.69万元，固定资产1188.78万元,在建工程14.56万元;负债合计482.41万元;  净资产合计7075.69万元。其中公共基础设施5907.43元计入非流动资产。</w:t>
      </w:r>
    </w:p>
    <w:p w14:paraId="2300E840">
      <w:pPr>
        <w:shd w:val="clear" w:color="auto" w:fill="FFFFFF"/>
        <w:spacing w:line="640" w:lineRule="exact"/>
        <w:ind w:firstLine="640"/>
        <w:rPr>
          <w:rFonts w:ascii="仿宋" w:hAnsi="仿宋" w:eastAsia="仿宋"/>
          <w:b/>
          <w:bCs/>
          <w:spacing w:val="-2"/>
          <w:sz w:val="32"/>
          <w:szCs w:val="32"/>
        </w:rPr>
      </w:pPr>
      <w:r>
        <w:rPr>
          <w:rFonts w:hint="eastAsia" w:ascii="黑体" w:hAnsi="黑体" w:eastAsia="黑体" w:cs="黑体"/>
          <w:spacing w:val="-2"/>
          <w:sz w:val="32"/>
          <w:szCs w:val="32"/>
        </w:rPr>
        <w:t>五、部门整体支出绩效情况</w:t>
      </w:r>
    </w:p>
    <w:p w14:paraId="56A3E87B">
      <w:pPr>
        <w:spacing w:line="550" w:lineRule="exact"/>
        <w:ind w:firstLine="640" w:firstLineChars="200"/>
        <w:rPr>
          <w:rFonts w:ascii="仿宋" w:hAnsi="仿宋" w:eastAsia="仿宋"/>
          <w:spacing w:val="-2"/>
          <w:sz w:val="32"/>
          <w:szCs w:val="32"/>
        </w:rPr>
      </w:pPr>
      <w:r>
        <w:rPr>
          <w:rFonts w:hint="eastAsia" w:ascii="仿宋" w:hAnsi="仿宋" w:eastAsia="仿宋" w:cs="仿宋"/>
          <w:sz w:val="32"/>
          <w:szCs w:val="32"/>
        </w:rPr>
        <w:t>我乡以市场为导向，以效益为中心，以增收为目标，充分发挥地域优势，加大农业产业结构调整力度，开辟多元化种养渠道，扩大种养规模，增加农民收入。形成楠木铺乡产业“万千千千”特色发展，一是“万”猪养殖。高坪村柒星牧业有限公司总投资3000万，现有栏舍10栋，设计年出栏规模24000头。二是“千”亩中药材基地。我乡现种植中药材1200余亩，为沅陵县打造“沅陵黄柏”知名品牌添砖加瓦。三是“千”亩茶场。我乡现有茶场面积共计1180亩，其中高坪“十八湾”茶场600余亩及向元绿200余亩、庙王山思源茶厂200余亩、常德湖100余亩、两河口80余亩。四是“千”亩小水果基地。包含高坪村向元绿200余亩黄桃基地、常德湖村杜文浩150亩高山红梨基地及郑开先200余亩冬桃基地、高坪村茶央坪30亩柑橘基地、两河口村50亩混合水果基地。沅陵县云尚专业种养合作社在我乡庙王山村生态循环种养一体基地项目建成，利用原建设淡水塘山养殖罗氏虾72亩，并开办了“第一届捕虾节”。</w:t>
      </w:r>
    </w:p>
    <w:p w14:paraId="3E763277">
      <w:pPr>
        <w:shd w:val="clear" w:color="auto" w:fill="FFFFFF"/>
        <w:spacing w:line="640" w:lineRule="exact"/>
        <w:ind w:firstLine="640"/>
        <w:rPr>
          <w:rFonts w:ascii="黑体" w:hAnsi="黑体" w:eastAsia="黑体" w:cs="黑体"/>
          <w:spacing w:val="-2"/>
          <w:sz w:val="32"/>
          <w:szCs w:val="32"/>
        </w:rPr>
      </w:pPr>
      <w:r>
        <w:rPr>
          <w:rFonts w:hint="eastAsia" w:ascii="黑体" w:hAnsi="黑体" w:eastAsia="黑体" w:cs="黑体"/>
          <w:spacing w:val="-2"/>
          <w:sz w:val="32"/>
          <w:szCs w:val="32"/>
        </w:rPr>
        <w:t>六、存在的主要问题</w:t>
      </w:r>
    </w:p>
    <w:p w14:paraId="3EF6382B">
      <w:pPr>
        <w:shd w:val="clear" w:color="auto" w:fill="FFFFFF"/>
        <w:ind w:firstLine="635" w:firstLineChars="200"/>
        <w:rPr>
          <w:rFonts w:ascii="仿宋" w:hAnsi="仿宋" w:eastAsia="仿宋"/>
          <w:spacing w:val="-2"/>
          <w:sz w:val="32"/>
          <w:szCs w:val="32"/>
        </w:rPr>
      </w:pPr>
      <w:r>
        <w:rPr>
          <w:rFonts w:hint="eastAsia" w:ascii="楷体" w:hAnsi="楷体" w:eastAsia="楷体" w:cs="楷体"/>
          <w:b/>
          <w:bCs/>
          <w:spacing w:val="-2"/>
          <w:sz w:val="32"/>
          <w:szCs w:val="32"/>
        </w:rPr>
        <w:t>（一）财政收入有限，经济发展力度不够。</w:t>
      </w:r>
      <w:r>
        <w:rPr>
          <w:rFonts w:hint="eastAsia" w:ascii="仿宋" w:hAnsi="仿宋" w:eastAsia="仿宋"/>
          <w:spacing w:val="-2"/>
          <w:sz w:val="32"/>
          <w:szCs w:val="32"/>
        </w:rPr>
        <w:t>乡镇一级的财政时常陷入困境、入不敷出。然而经济社会的发展却一刻也离不开资金支持，无论是建厂办园还是发展产业，无论是筑桥铺路还是盖楼建校，无论是公共服务还是公益事业，离开了资金都将是空谈。单纯依靠上级财政拨付，维持机关运转尚且困难，更别谈产业机构调整。由此也导致了乡镇政府资金紧张问题。</w:t>
      </w:r>
    </w:p>
    <w:p w14:paraId="17876D01">
      <w:pPr>
        <w:shd w:val="clear" w:color="auto" w:fill="FFFFFF"/>
        <w:ind w:firstLine="635" w:firstLineChars="200"/>
        <w:rPr>
          <w:rFonts w:ascii="仿宋" w:hAnsi="仿宋" w:eastAsia="仿宋"/>
          <w:spacing w:val="-2"/>
          <w:sz w:val="32"/>
          <w:szCs w:val="32"/>
        </w:rPr>
      </w:pPr>
      <w:r>
        <w:rPr>
          <w:rFonts w:hint="eastAsia" w:ascii="楷体" w:hAnsi="楷体" w:eastAsia="楷体" w:cs="楷体"/>
          <w:b/>
          <w:bCs/>
          <w:spacing w:val="-2"/>
          <w:sz w:val="32"/>
          <w:szCs w:val="32"/>
        </w:rPr>
        <w:t>（二）财务预算管理制度不健全。</w:t>
      </w:r>
      <w:r>
        <w:rPr>
          <w:rFonts w:hint="eastAsia" w:ascii="仿宋" w:hAnsi="仿宋" w:eastAsia="仿宋"/>
          <w:spacing w:val="-2"/>
          <w:sz w:val="32"/>
          <w:szCs w:val="32"/>
        </w:rPr>
        <w:t>乡镇财政工作的对象十分复杂，没有精准、科学的财政预算管理作为保障就极易造成资金、物资等资源的浪费，而目前在财务预算的编制上也不够精准，忽视预算与实际工作需要的一致性，致使多次追加预算，而有的预算完成率却不高，任性而为。</w:t>
      </w:r>
    </w:p>
    <w:p w14:paraId="50277C0F">
      <w:pPr>
        <w:shd w:val="clear" w:color="auto" w:fill="FFFFFF"/>
        <w:ind w:firstLine="640"/>
        <w:rPr>
          <w:rFonts w:ascii="仿宋" w:hAnsi="仿宋" w:eastAsia="仿宋"/>
          <w:spacing w:val="-2"/>
          <w:sz w:val="32"/>
          <w:szCs w:val="32"/>
        </w:rPr>
      </w:pPr>
      <w:r>
        <w:rPr>
          <w:rFonts w:hint="eastAsia" w:ascii="楷体" w:hAnsi="楷体" w:eastAsia="楷体" w:cs="楷体"/>
          <w:b/>
          <w:bCs/>
          <w:spacing w:val="-2"/>
          <w:sz w:val="32"/>
          <w:szCs w:val="32"/>
        </w:rPr>
        <w:t>（三）内部控制制度不健全。</w:t>
      </w:r>
      <w:r>
        <w:rPr>
          <w:rFonts w:hint="eastAsia" w:ascii="仿宋" w:hAnsi="仿宋" w:eastAsia="仿宋"/>
          <w:spacing w:val="-2"/>
          <w:sz w:val="32"/>
          <w:szCs w:val="32"/>
        </w:rPr>
        <w:t>乡镇财政内部控制与财政管理工作不适应，因为乡镇财政管理工作涉及乡镇资金管理的全过程，财政内部控制却只包含资金管理的部分过程，所以造成内部控制与财政管理的范围不匹配；乡镇财政内部控制不能得到顺利落实，使财政内部控制不能发挥应有的作用；乡镇财政内部控制配套设施不足，减弱了内部控制的执行力度，阻碍了经济的持续发展。</w:t>
      </w:r>
    </w:p>
    <w:p w14:paraId="49A8D372">
      <w:pPr>
        <w:shd w:val="clear" w:color="auto" w:fill="FFFFFF"/>
        <w:spacing w:line="640" w:lineRule="exact"/>
        <w:ind w:firstLine="640"/>
        <w:rPr>
          <w:rFonts w:ascii="黑体" w:hAnsi="黑体" w:eastAsia="黑体" w:cs="黑体"/>
          <w:spacing w:val="-2"/>
          <w:sz w:val="32"/>
          <w:szCs w:val="32"/>
        </w:rPr>
      </w:pPr>
      <w:r>
        <w:rPr>
          <w:rFonts w:hint="eastAsia" w:ascii="黑体" w:hAnsi="黑体" w:eastAsia="黑体" w:cs="黑体"/>
          <w:spacing w:val="-2"/>
          <w:sz w:val="32"/>
          <w:szCs w:val="32"/>
        </w:rPr>
        <w:t>七、改进措施和有关建议</w:t>
      </w:r>
    </w:p>
    <w:p w14:paraId="2C7742BD">
      <w:pPr>
        <w:shd w:val="clear" w:color="auto" w:fill="FFFFFF"/>
        <w:ind w:firstLine="640"/>
        <w:rPr>
          <w:rFonts w:ascii="仿宋" w:hAnsi="仿宋" w:eastAsia="仿宋"/>
          <w:spacing w:val="-2"/>
          <w:sz w:val="32"/>
          <w:szCs w:val="32"/>
        </w:rPr>
      </w:pPr>
      <w:r>
        <w:rPr>
          <w:rFonts w:hint="eastAsia" w:ascii="楷体" w:hAnsi="楷体" w:eastAsia="楷体" w:cs="楷体"/>
          <w:b/>
          <w:bCs/>
          <w:spacing w:val="-2"/>
          <w:sz w:val="32"/>
          <w:szCs w:val="32"/>
        </w:rPr>
        <w:t>（一）大力发展乡镇经济，拓宽乡镇财源。</w:t>
      </w:r>
      <w:r>
        <w:rPr>
          <w:rFonts w:hint="eastAsia" w:ascii="仿宋" w:hAnsi="仿宋" w:eastAsia="仿宋"/>
          <w:spacing w:val="-2"/>
          <w:sz w:val="32"/>
          <w:szCs w:val="32"/>
        </w:rPr>
        <w:t>大力调整农业生产结构，引导农民根据市场组织生产，发展自己的优势农业，围绕调整和优化农业产业结构；大力发展农村合作社经济组织，壮大农村经济，带动农村经济的发展。</w:t>
      </w:r>
    </w:p>
    <w:p w14:paraId="120869E7">
      <w:pPr>
        <w:shd w:val="clear" w:color="auto" w:fill="FFFFFF"/>
        <w:ind w:firstLine="640"/>
        <w:rPr>
          <w:rFonts w:ascii="仿宋" w:hAnsi="仿宋" w:eastAsia="仿宋"/>
          <w:spacing w:val="-2"/>
          <w:sz w:val="32"/>
          <w:szCs w:val="32"/>
        </w:rPr>
      </w:pPr>
      <w:r>
        <w:rPr>
          <w:rFonts w:hint="eastAsia" w:ascii="楷体" w:hAnsi="楷体" w:eastAsia="楷体" w:cs="楷体"/>
          <w:b/>
          <w:bCs/>
          <w:spacing w:val="-2"/>
          <w:sz w:val="32"/>
          <w:szCs w:val="32"/>
        </w:rPr>
        <w:t>（二）加大制度建设，夯实工作基础。</w:t>
      </w:r>
      <w:r>
        <w:rPr>
          <w:rFonts w:hint="eastAsia" w:ascii="仿宋" w:hAnsi="仿宋" w:eastAsia="仿宋"/>
          <w:spacing w:val="-2"/>
          <w:sz w:val="32"/>
          <w:szCs w:val="32"/>
        </w:rPr>
        <w:t>完善内部管理制度，建立岗位责任制，进一步明确相关人员的职责分工，各司其职，便于发挥财政管理工作的监督职能，对乡镇资金加强管理，特别是对专项资金的使用要及时跟踪、检查，确保专款专用；梳理、细化以往账目，为乡镇制度切实可行的财务预算计划，确保资金使用的能效。</w:t>
      </w:r>
    </w:p>
    <w:p w14:paraId="512F860B">
      <w:pPr>
        <w:shd w:val="clear" w:color="auto" w:fill="FFFFFF"/>
        <w:ind w:firstLine="640"/>
        <w:rPr>
          <w:rFonts w:ascii="仿宋" w:hAnsi="仿宋" w:eastAsia="仿宋"/>
          <w:spacing w:val="-2"/>
          <w:sz w:val="32"/>
          <w:szCs w:val="32"/>
        </w:rPr>
      </w:pPr>
      <w:r>
        <w:rPr>
          <w:rFonts w:hint="eastAsia" w:ascii="楷体" w:hAnsi="楷体" w:eastAsia="楷体" w:cs="楷体"/>
          <w:b/>
          <w:bCs/>
          <w:spacing w:val="-2"/>
          <w:sz w:val="32"/>
          <w:szCs w:val="32"/>
        </w:rPr>
        <w:t>（三）增强人员素质，规范管理体系。</w:t>
      </w:r>
      <w:r>
        <w:rPr>
          <w:rFonts w:hint="eastAsia" w:ascii="仿宋" w:hAnsi="仿宋" w:eastAsia="仿宋"/>
          <w:spacing w:val="-2"/>
          <w:sz w:val="32"/>
          <w:szCs w:val="32"/>
        </w:rPr>
        <w:t>在人员培养上，积极参加上级组织的业务员培训，提高工作的针对性和有效性；加强财务管理信息化建设，完善乡镇的财务数据库和管理系统，用制度规范言行；在人员的考核上，严格考核标准，注重工作的实效，提高考核的准确性和公正性。</w:t>
      </w:r>
    </w:p>
    <w:p w14:paraId="0353BBD3">
      <w:pPr>
        <w:shd w:val="clear" w:color="auto" w:fill="FFFFFF"/>
        <w:ind w:firstLine="640"/>
        <w:rPr>
          <w:rFonts w:ascii="仿宋" w:hAnsi="仿宋" w:eastAsia="仿宋" w:cs="仿宋"/>
          <w:sz w:val="32"/>
          <w:szCs w:val="32"/>
        </w:rPr>
      </w:pPr>
      <w:r>
        <w:rPr>
          <w:rFonts w:hint="eastAsia" w:ascii="楷体" w:hAnsi="楷体" w:eastAsia="楷体" w:cs="楷体"/>
          <w:b/>
          <w:bCs/>
          <w:spacing w:val="-2"/>
          <w:sz w:val="32"/>
          <w:szCs w:val="32"/>
        </w:rPr>
        <w:t>（四）严格把控“三公经费”的使用。</w:t>
      </w:r>
      <w:r>
        <w:rPr>
          <w:rFonts w:hint="eastAsia" w:ascii="仿宋" w:hAnsi="仿宋" w:eastAsia="仿宋"/>
          <w:spacing w:val="-2"/>
          <w:sz w:val="32"/>
          <w:szCs w:val="32"/>
        </w:rPr>
        <w:t>加强领导，建立专项检查长效机制；狠抓落实，严控各项预算外支出；完善监制，防控共建长效机制，做到提高工作效能，从严控制会议和招待费开支，强化会议年度计划和审批管理制度，严格会议费预算管理，严格会议费报销和支付管理，建立会议费公示制度和会议年度报告制度，及时汇总分析，加强管理规范财务管理等，从各方面对经费进行控制，形成完善有效的管理机制。</w:t>
      </w:r>
    </w:p>
    <w:p w14:paraId="7D091D0D">
      <w:pPr>
        <w:wordWrap w:val="0"/>
        <w:spacing w:line="600" w:lineRule="exact"/>
        <w:ind w:firstLine="640" w:firstLineChars="200"/>
        <w:jc w:val="right"/>
        <w:rPr>
          <w:rFonts w:ascii="仿宋" w:hAnsi="仿宋" w:eastAsia="仿宋" w:cs="仿宋"/>
          <w:sz w:val="32"/>
          <w:szCs w:val="32"/>
        </w:rPr>
      </w:pPr>
    </w:p>
    <w:p w14:paraId="3217F070">
      <w:pPr>
        <w:spacing w:line="600" w:lineRule="exact"/>
        <w:ind w:firstLine="640" w:firstLineChars="200"/>
        <w:jc w:val="right"/>
        <w:rPr>
          <w:rFonts w:ascii="仿宋" w:hAnsi="仿宋" w:eastAsia="仿宋" w:cs="仿宋"/>
          <w:sz w:val="32"/>
          <w:szCs w:val="32"/>
        </w:rPr>
      </w:pPr>
    </w:p>
    <w:p w14:paraId="5E1AE143">
      <w:pPr>
        <w:wordWrap w:val="0"/>
        <w:spacing w:line="60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 xml:space="preserve">楠木铺乡人民政府  </w:t>
      </w:r>
    </w:p>
    <w:p w14:paraId="74B3EA3C">
      <w:pPr>
        <w:wordWrap w:val="0"/>
        <w:jc w:val="right"/>
      </w:pPr>
      <w:r>
        <w:rPr>
          <w:rFonts w:hint="eastAsia" w:ascii="仿宋" w:hAnsi="仿宋" w:eastAsia="仿宋" w:cs="仿宋"/>
          <w:sz w:val="32"/>
          <w:szCs w:val="32"/>
        </w:rPr>
        <w:t xml:space="preserve">2025年5月26日  </w:t>
      </w:r>
    </w:p>
    <w:sectPr>
      <w:pgSz w:w="11906" w:h="16838"/>
      <w:pgMar w:top="102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ODYyYTlhOTNiNDc0MGYzMzMzZWExMjVkNTU1NzAifQ=="/>
  </w:docVars>
  <w:rsids>
    <w:rsidRoot w:val="63712578"/>
    <w:rsid w:val="0009298C"/>
    <w:rsid w:val="000A3553"/>
    <w:rsid w:val="001565C3"/>
    <w:rsid w:val="002B7A82"/>
    <w:rsid w:val="004741EC"/>
    <w:rsid w:val="004B5FE8"/>
    <w:rsid w:val="005B618F"/>
    <w:rsid w:val="00714B07"/>
    <w:rsid w:val="00721BBE"/>
    <w:rsid w:val="007D1035"/>
    <w:rsid w:val="008A146E"/>
    <w:rsid w:val="008F6C72"/>
    <w:rsid w:val="00996E8D"/>
    <w:rsid w:val="009D6A0E"/>
    <w:rsid w:val="00AF4885"/>
    <w:rsid w:val="00BB72F2"/>
    <w:rsid w:val="00C04744"/>
    <w:rsid w:val="00C8530E"/>
    <w:rsid w:val="00CA6CF3"/>
    <w:rsid w:val="00D22C90"/>
    <w:rsid w:val="00EE574C"/>
    <w:rsid w:val="00F616E3"/>
    <w:rsid w:val="088563BA"/>
    <w:rsid w:val="1283513C"/>
    <w:rsid w:val="1DB249E2"/>
    <w:rsid w:val="208B57BD"/>
    <w:rsid w:val="27905DBD"/>
    <w:rsid w:val="40C26510"/>
    <w:rsid w:val="5CE51828"/>
    <w:rsid w:val="63712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center"/>
      <w:outlineLvl w:val="0"/>
    </w:pPr>
    <w:rPr>
      <w:rFonts w:hint="eastAsia" w:ascii="宋体" w:hAnsi="宋体" w:eastAsia="宋体" w:cs="Times New Roman"/>
      <w:b/>
      <w:kern w:val="44"/>
      <w:sz w:val="44"/>
      <w:szCs w:val="48"/>
    </w:rPr>
  </w:style>
  <w:style w:type="paragraph" w:styleId="3">
    <w:name w:val="heading 2"/>
    <w:basedOn w:val="1"/>
    <w:next w:val="1"/>
    <w:link w:val="8"/>
    <w:autoRedefine/>
    <w:unhideWhenUsed/>
    <w:qFormat/>
    <w:uiPriority w:val="0"/>
    <w:pPr>
      <w:keepNext/>
      <w:keepLines/>
      <w:spacing w:line="600" w:lineRule="exact"/>
      <w:outlineLvl w:val="1"/>
    </w:pPr>
    <w:rPr>
      <w:rFonts w:hint="eastAsia" w:ascii="黑体" w:hAnsi="黑体" w:eastAsia="黑体"/>
      <w:sz w:val="32"/>
      <w:szCs w:val="2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2 Char"/>
    <w:link w:val="3"/>
    <w:autoRedefine/>
    <w:qFormat/>
    <w:uiPriority w:val="0"/>
    <w:rPr>
      <w:rFonts w:hint="eastAsia" w:ascii="黑体" w:hAnsi="黑体" w:eastAsia="黑体"/>
      <w:sz w:val="32"/>
      <w:szCs w:val="22"/>
    </w:rPr>
  </w:style>
  <w:style w:type="character" w:customStyle="1" w:styleId="9">
    <w:name w:val="页眉 Char"/>
    <w:basedOn w:val="7"/>
    <w:link w:val="5"/>
    <w:uiPriority w:val="0"/>
    <w:rPr>
      <w:kern w:val="2"/>
      <w:sz w:val="18"/>
      <w:szCs w:val="18"/>
    </w:rPr>
  </w:style>
  <w:style w:type="character" w:customStyle="1" w:styleId="10">
    <w:name w:val="页脚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7</Pages>
  <Words>3042</Words>
  <Characters>3231</Characters>
  <Lines>23</Lines>
  <Paragraphs>6</Paragraphs>
  <TotalTime>3</TotalTime>
  <ScaleCrop>false</ScaleCrop>
  <LinksUpToDate>false</LinksUpToDate>
  <CharactersWithSpaces>3259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2025-05-14T02:03:00Z</dcterms:created>
  <dc:creator>r</dc:creator>
  <cp:lastModifiedBy>Administrator</cp:lastModifiedBy>
  <cp:lastPrinted>2023-11-08T04:04:00Z</cp:lastPrinted>
  <dcterms:modified xsi:type="dcterms:W3CDTF">2025-10-28T02:48:12Z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ED6C3EF303F2495D81E93B98BB6F8959_13</vt:lpwstr>
  </property>
</Properties>
</file>