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079E9">
      <w:pPr>
        <w:ind w:left="0" w:leftChars="0" w:firstLine="0" w:firstLineChars="0"/>
        <w:jc w:val="both"/>
        <w:rPr>
          <w:rFonts w:ascii="Times New Roman" w:hAnsi="Times New Roman" w:cs="Times New Roman"/>
          <w:b/>
          <w:sz w:val="36"/>
          <w:szCs w:val="36"/>
        </w:rPr>
      </w:pPr>
      <w:bookmarkStart w:id="0" w:name="_GoBack"/>
      <w:bookmarkEnd w:id="0"/>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0A2E5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val="0"/>
          <w:sz w:val="48"/>
          <w:szCs w:val="48"/>
        </w:rPr>
      </w:pPr>
      <w:r>
        <w:rPr>
          <w:rFonts w:hint="eastAsia" w:ascii="方正小标宋简体" w:hAnsi="方正小标宋简体" w:eastAsia="方正小标宋简体" w:cs="方正小标宋简体"/>
          <w:b/>
          <w:bCs w:val="0"/>
          <w:sz w:val="48"/>
          <w:szCs w:val="48"/>
        </w:rPr>
        <w:t>2024年度</w:t>
      </w:r>
      <w:r>
        <w:rPr>
          <w:rFonts w:hint="eastAsia" w:ascii="方正小标宋简体" w:hAnsi="方正小标宋简体" w:eastAsia="方正小标宋简体" w:cs="方正小标宋简体"/>
          <w:b/>
          <w:bCs w:val="0"/>
          <w:sz w:val="48"/>
          <w:szCs w:val="48"/>
          <w:lang w:eastAsia="zh-CN"/>
        </w:rPr>
        <w:t>沅陵县商务局</w:t>
      </w:r>
      <w:r>
        <w:rPr>
          <w:rFonts w:hint="eastAsia" w:ascii="方正小标宋简体" w:hAnsi="方正小标宋简体" w:eastAsia="方正小标宋简体" w:cs="方正小标宋简体"/>
          <w:b/>
          <w:bCs w:val="0"/>
          <w:sz w:val="48"/>
          <w:szCs w:val="48"/>
        </w:rPr>
        <w:t>整体支出绩效自评报告</w:t>
      </w: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cs="Times New Roman"/>
          <w:sz w:val="32"/>
          <w:szCs w:val="32"/>
          <w:lang w:eastAsia="zh-CN"/>
        </w:rPr>
        <w:t>沅陵县商务局</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662EAE41">
      <w:pPr>
        <w:spacing w:line="580" w:lineRule="exact"/>
        <w:jc w:val="both"/>
        <w:rPr>
          <w:rFonts w:hint="eastAsia" w:ascii="Times New Roman" w:hAnsi="Times New Roman" w:cs="Times New Roman" w:eastAsiaTheme="majorEastAsia"/>
          <w:b/>
          <w:sz w:val="44"/>
          <w:szCs w:val="44"/>
        </w:rPr>
      </w:pPr>
    </w:p>
    <w:p w14:paraId="2C30AA6D">
      <w:pPr>
        <w:spacing w:line="580" w:lineRule="exact"/>
        <w:jc w:val="center"/>
        <w:rPr>
          <w:rFonts w:ascii="Times New Roman" w:hAnsi="Times New Roman" w:cs="Times New Roman" w:eastAsiaTheme="majorEastAsia"/>
          <w:b/>
          <w:sz w:val="44"/>
          <w:szCs w:val="44"/>
        </w:rPr>
        <w:sectPr>
          <w:footerReference r:id="rId5" w:type="default"/>
          <w:pgSz w:w="11906" w:h="16838"/>
          <w:pgMar w:top="2098" w:right="1800" w:bottom="1984" w:left="1587" w:header="851" w:footer="992" w:gutter="0"/>
          <w:cols w:space="425" w:num="1"/>
          <w:docGrid w:type="lines" w:linePitch="312" w:charSpace="0"/>
        </w:sectPr>
      </w:pPr>
    </w:p>
    <w:p w14:paraId="577067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2024年度沅陵县商务局</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585944CE">
      <w:pPr>
        <w:pStyle w:val="2"/>
      </w:pPr>
    </w:p>
    <w:p w14:paraId="6B161BA6">
      <w:pPr>
        <w:pStyle w:val="6"/>
        <w:bidi w:val="0"/>
        <w:rPr>
          <w:rFonts w:hint="eastAsia"/>
        </w:rPr>
      </w:pPr>
      <w:r>
        <w:rPr>
          <w:rFonts w:hint="eastAsia"/>
        </w:rPr>
        <w:t>一、部门、单位基本情况</w:t>
      </w:r>
    </w:p>
    <w:p w14:paraId="340198B2">
      <w:pPr>
        <w:pStyle w:val="7"/>
        <w:bidi w:val="0"/>
        <w:rPr>
          <w:rFonts w:hint="default"/>
        </w:rPr>
      </w:pPr>
      <w:r>
        <w:rPr>
          <w:rFonts w:hint="default"/>
        </w:rPr>
        <w:t>（一）机构设置情况</w:t>
      </w:r>
    </w:p>
    <w:p w14:paraId="52B0D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cs="仿宋_GB2312"/>
          <w:b w:val="0"/>
          <w:bCs w:val="0"/>
          <w:color w:val="auto"/>
          <w:sz w:val="32"/>
          <w:szCs w:val="32"/>
          <w:lang w:val="en-US" w:eastAsia="zh-CN"/>
        </w:rPr>
        <w:t>沅陵县商务局（以下简称“商务局”或“我局”）是县政府组成部门，</w:t>
      </w:r>
      <w:r>
        <w:rPr>
          <w:rFonts w:hint="eastAsia" w:ascii="仿宋_GB2312" w:hAnsi="仿宋_GB2312" w:eastAsia="仿宋_GB2312" w:cs="仿宋_GB2312"/>
          <w:b w:val="0"/>
          <w:bCs w:val="0"/>
          <w:color w:val="auto"/>
          <w:sz w:val="32"/>
          <w:szCs w:val="32"/>
          <w:lang w:val="en-US" w:eastAsia="zh-CN"/>
        </w:rPr>
        <w:t>内设机构</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，分别为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shd w:val="clear" w:color="auto" w:fill="FFFFFF"/>
        </w:rPr>
        <w:t>办公室、财务审计股、行政审批和市场秩序股、商贸流通和市场消费股、投资管理和“三外”工作服务股、电子商务股、人事股</w:t>
      </w:r>
      <w:r>
        <w:rPr>
          <w:rFonts w:hint="eastAsia" w:ascii="仿宋_GB2312" w:hAnsi="仿宋_GB2312" w:eastAsia="仿宋_GB2312" w:cs="仿宋_GB2312"/>
          <w:sz w:val="32"/>
          <w:szCs w:val="32"/>
          <w:lang w:eastAsia="zh-CN"/>
        </w:rPr>
        <w:t>。</w:t>
      </w:r>
    </w:p>
    <w:p w14:paraId="37617639">
      <w:pPr>
        <w:pStyle w:val="7"/>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207CB3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发改局</w:t>
      </w:r>
      <w:r>
        <w:rPr>
          <w:rFonts w:hint="eastAsia" w:ascii="仿宋_GB2312" w:hAnsi="仿宋_GB2312" w:eastAsia="仿宋_GB2312" w:cs="仿宋_GB2312"/>
          <w:b w:val="0"/>
          <w:bCs w:val="0"/>
          <w:color w:val="auto"/>
          <w:sz w:val="32"/>
          <w:szCs w:val="32"/>
          <w:lang w:val="en-US" w:eastAsia="zh-CN"/>
        </w:rPr>
        <w:t>现实有事业编人员</w:t>
      </w:r>
      <w:r>
        <w:rPr>
          <w:rFonts w:hint="eastAsia" w:ascii="仿宋_GB2312" w:hAnsi="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cs="仿宋_GB2312"/>
          <w:b w:val="0"/>
          <w:bCs w:val="0"/>
          <w:color w:val="auto"/>
          <w:sz w:val="32"/>
          <w:szCs w:val="32"/>
          <w:lang w:val="en-US" w:eastAsia="zh-CN"/>
        </w:rPr>
        <w:t>其中行政编制人员16人，事业管理人员和专业技术人员14人。</w:t>
      </w:r>
      <w:r>
        <w:rPr>
          <w:rFonts w:hint="eastAsia" w:ascii="仿宋_GB2312" w:hAnsi="仿宋_GB2312" w:eastAsia="仿宋_GB2312" w:cs="仿宋_GB2312"/>
          <w:b w:val="0"/>
          <w:bCs w:val="0"/>
          <w:color w:val="auto"/>
          <w:sz w:val="32"/>
          <w:szCs w:val="32"/>
          <w:lang w:val="en-US" w:eastAsia="zh-CN"/>
        </w:rPr>
        <w:t>2024年12月31日，在职人员</w:t>
      </w:r>
      <w:r>
        <w:rPr>
          <w:rFonts w:hint="eastAsia" w:ascii="仿宋_GB2312" w:hAnsi="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人，离退休人员</w:t>
      </w: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0人。</w:t>
      </w:r>
    </w:p>
    <w:p w14:paraId="019B1819">
      <w:pPr>
        <w:pStyle w:val="7"/>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475FF357">
      <w:pPr>
        <w:pStyle w:val="11"/>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负责组织、参与省、市、县政府和上级商务部门举办的内外贸易促销活动和招商引资、对外经济技术合作活动；指导、协调以本县名义在境内外举办的各种内外贸交易会、展临览会、展销会和招商引资等活动；宏观指导全县外商投资工作，分析研究全县外商投资情况；负责全县招商引资项目的开发、包装、审定，建立县级招商项目库，统一对外发布招商项目；负责县级招商签约项目的跟踪服务和督促落实；承担全县对外经济技术合作工作，贯彻执行国家、省、市对外经济合作的政策和管理办法，指导全县进出口贸易工作，拟订和执行全县外贸进出口中长期规划和发展战略；承担全县商务流通的统计及信息发布工作，提供信息咨询服务，指导全县商务流通领域信息网络和电子商务网络建设，研究提出流通体制改革意见，培育发展城乡市场，推进流通产业结构调整，指导连锁经营、物流配送、电子商务等现代流通方式的发展。</w:t>
      </w:r>
    </w:p>
    <w:p w14:paraId="0EB94BF2">
      <w:pPr>
        <w:pStyle w:val="7"/>
        <w:bidi w:val="0"/>
        <w:rPr>
          <w:rFonts w:hint="default"/>
          <w:lang w:val="en-US" w:eastAsia="zh-CN"/>
        </w:rPr>
      </w:pPr>
      <w:r>
        <w:rPr>
          <w:rFonts w:hint="eastAsia"/>
          <w:lang w:val="en-US" w:eastAsia="zh-CN"/>
        </w:rPr>
        <w:t>（四）</w:t>
      </w:r>
      <w:r>
        <w:rPr>
          <w:rFonts w:hint="default"/>
          <w:lang w:val="en-US" w:eastAsia="zh-CN"/>
        </w:rPr>
        <w:t>绩效目标设定情况</w:t>
      </w:r>
    </w:p>
    <w:p w14:paraId="3761C043">
      <w:pPr>
        <w:bidi w:val="0"/>
        <w:rPr>
          <w:rFonts w:hint="eastAsia"/>
          <w:lang w:val="en-US" w:eastAsia="zh-CN"/>
        </w:rPr>
      </w:pPr>
      <w:r>
        <w:rPr>
          <w:rFonts w:hint="eastAsia"/>
          <w:lang w:val="en-US" w:eastAsia="zh-CN"/>
        </w:rPr>
        <w:t>目标1：深度融入怀化国际陆港，加大集货力度；</w:t>
      </w:r>
    </w:p>
    <w:p w14:paraId="417B832A">
      <w:pPr>
        <w:bidi w:val="0"/>
        <w:rPr>
          <w:rFonts w:hint="eastAsia"/>
          <w:lang w:val="en-US" w:eastAsia="zh-CN"/>
        </w:rPr>
      </w:pPr>
      <w:r>
        <w:rPr>
          <w:rFonts w:hint="eastAsia"/>
          <w:lang w:val="en-US" w:eastAsia="zh-CN"/>
        </w:rPr>
        <w:t>目标2：聚焦招大引强，在服务区域经济中实现招商引资；</w:t>
      </w:r>
    </w:p>
    <w:p w14:paraId="37D1566B">
      <w:pPr>
        <w:bidi w:val="0"/>
        <w:rPr>
          <w:rFonts w:hint="eastAsia"/>
          <w:lang w:val="en-US" w:eastAsia="zh-CN"/>
        </w:rPr>
      </w:pPr>
      <w:r>
        <w:rPr>
          <w:rFonts w:hint="eastAsia"/>
          <w:lang w:val="en-US" w:eastAsia="zh-CN"/>
        </w:rPr>
        <w:t>目标3：着力提高“三外”工作水平，增加对外贸易量，增强出口竞争力；</w:t>
      </w:r>
    </w:p>
    <w:p w14:paraId="18C32200">
      <w:pPr>
        <w:bidi w:val="0"/>
        <w:rPr>
          <w:rFonts w:hint="default"/>
          <w:lang w:val="en-US" w:eastAsia="zh-CN"/>
        </w:rPr>
      </w:pPr>
      <w:r>
        <w:rPr>
          <w:rFonts w:hint="eastAsia"/>
          <w:lang w:val="en-US" w:eastAsia="zh-CN"/>
        </w:rPr>
        <w:t>目标4：抓好底线工作，统筹抓好乡村振兴、安全生产、信访维稳等工作。</w:t>
      </w:r>
    </w:p>
    <w:p w14:paraId="75F6E348">
      <w:pPr>
        <w:pStyle w:val="6"/>
        <w:bidi w:val="0"/>
        <w:rPr>
          <w:rFonts w:hint="eastAsia"/>
          <w:lang w:val="en-US" w:eastAsia="zh-CN"/>
        </w:rPr>
      </w:pPr>
      <w:r>
        <w:rPr>
          <w:rFonts w:hint="eastAsia"/>
          <w:lang w:val="en-US" w:eastAsia="zh-CN"/>
        </w:rPr>
        <w:t>二、部门整体支出管理及使用情况</w:t>
      </w:r>
    </w:p>
    <w:p w14:paraId="553DE9D7">
      <w:pPr>
        <w:pStyle w:val="7"/>
        <w:bidi w:val="0"/>
      </w:pPr>
      <w:r>
        <w:rPr>
          <w:rFonts w:hint="eastAsia"/>
        </w:rPr>
        <w:t>（一）预算执行、使用、管理总体情况</w:t>
      </w:r>
    </w:p>
    <w:p w14:paraId="4322D27F">
      <w:pPr>
        <w:bidi w:val="0"/>
        <w:rPr>
          <w:rFonts w:hint="eastAsia"/>
          <w:lang w:val="en-US" w:eastAsia="zh-CN"/>
        </w:rPr>
      </w:pPr>
      <w:r>
        <w:rPr>
          <w:rFonts w:hint="eastAsia"/>
          <w:lang w:val="en-US" w:eastAsia="zh-CN"/>
        </w:rPr>
        <w:t>根据《会计法》、《预算法》、《行政单位财务规则》等法律和财政部及县财政局有关财务规章的规定，先后制订了《沅陵县商务局财务管理制度》《沅陵县商务局内部控制制度》《沅陵县商务局预算绩效管理工作职责》，《沅陵县商务局三公经费管理规定》明确了经费审批权限及程序，经费预算管理、财务经费管理、资产购置与处置、财务监督等。开展公用经费使用监督和绩效评估，进一步落实厉行节约的各项规定，确保“三公经费”使用合理合规等。上述制度规定基本执行到位。</w:t>
      </w:r>
    </w:p>
    <w:p w14:paraId="6C6F2C78">
      <w:pPr>
        <w:bidi w:val="0"/>
        <w:rPr>
          <w:rFonts w:hint="eastAsia"/>
          <w:lang w:val="en-US" w:eastAsia="zh-CN"/>
        </w:rPr>
      </w:pPr>
      <w:r>
        <w:rPr>
          <w:rFonts w:hint="eastAsia"/>
          <w:lang w:val="en-US" w:eastAsia="zh-CN"/>
        </w:rPr>
        <w:t>基本支出用于为保障各部门、机构正常运转、完成日常工作任务而发生的支出，包括人员经费和公用经费。</w:t>
      </w:r>
    </w:p>
    <w:p w14:paraId="3EDC297F">
      <w:pPr>
        <w:bidi w:val="0"/>
        <w:rPr>
          <w:rFonts w:hint="eastAsia"/>
          <w:lang w:val="en-US" w:eastAsia="zh-CN"/>
        </w:rPr>
      </w:pPr>
      <w:r>
        <w:rPr>
          <w:rFonts w:hint="eastAsia"/>
          <w:lang w:val="en-US" w:eastAsia="zh-CN"/>
        </w:rPr>
        <w:t>我单位预算收入来源为一般公共预算财政拨款收入，年初预算收入695.83万元，全年预算收入1668.7万元，决算收入为1668.7万元。</w:t>
      </w:r>
    </w:p>
    <w:p w14:paraId="38952841">
      <w:pPr>
        <w:bidi w:val="0"/>
        <w:rPr>
          <w:rFonts w:hint="eastAsia"/>
          <w:lang w:val="en-US" w:eastAsia="zh-CN"/>
        </w:rPr>
      </w:pPr>
      <w:r>
        <w:rPr>
          <w:rFonts w:hint="default"/>
          <w:lang w:val="en-US" w:eastAsia="zh-CN"/>
        </w:rPr>
        <w:t>按功能分类</w:t>
      </w:r>
      <w:r>
        <w:rPr>
          <w:rFonts w:hint="eastAsia"/>
          <w:lang w:val="en-US" w:eastAsia="zh-CN"/>
        </w:rPr>
        <w:t>分，一般公共服务支出年初预算数695.83万元，全年预算数1099.52万元，决算数1099.52万元。文化旅游体育与传媒支出年初预算数0万元，全年预算数108万元，决算数108万元。社会保障和就业支出年初预算数0万元，全年预算数44.5万元，决算数44.5万元。资源勘探工业信息等支出年初预算数0万元，全年预算数238.18万元，决算数238.18万元。商业服务业等支出年初预算数0万元，全年预算数178.5万元，决算数178.5万元。</w:t>
      </w:r>
    </w:p>
    <w:p w14:paraId="1327F409">
      <w:pPr>
        <w:bidi w:val="0"/>
        <w:rPr>
          <w:rFonts w:hint="eastAsia"/>
          <w:lang w:val="en-US" w:eastAsia="zh-CN"/>
        </w:rPr>
      </w:pPr>
      <w:r>
        <w:rPr>
          <w:rFonts w:hint="eastAsia"/>
          <w:lang w:val="en-US" w:eastAsia="zh-CN"/>
        </w:rPr>
        <w:t>按支出性质和经济分类分，基本支出年初预算数515.93万元，全年预算数609.29万元，决算数609.29万元；项目支出年初预算数179.9万元，全年预算数1059.41万元，决算数1059.41万元。</w:t>
      </w:r>
    </w:p>
    <w:p w14:paraId="5788E496">
      <w:pPr>
        <w:bidi w:val="0"/>
        <w:rPr>
          <w:rFonts w:hint="eastAsia"/>
          <w:lang w:val="en-US" w:eastAsia="zh-CN"/>
        </w:rPr>
      </w:pPr>
      <w:r>
        <w:t>我单位严格遵循《中华人民共和国预算法》及专项资金管理规定</w:t>
      </w:r>
      <w:r>
        <w:rPr>
          <w:rFonts w:hint="eastAsia"/>
          <w:lang w:val="en-US" w:eastAsia="zh-CN"/>
        </w:rPr>
        <w:t>和既定预算用途，</w:t>
      </w:r>
      <w:r>
        <w:t>执行指标资金的支出，</w:t>
      </w:r>
      <w:r>
        <w:rPr>
          <w:rFonts w:hint="eastAsia"/>
          <w:lang w:val="en-US" w:eastAsia="zh-CN"/>
        </w:rPr>
        <w:t>切实做到了“无预算不执行”。并按照财务制度，</w:t>
      </w:r>
      <w:r>
        <w:t>明确支出标准和范围，</w:t>
      </w:r>
      <w:r>
        <w:rPr>
          <w:rFonts w:hint="eastAsia"/>
          <w:lang w:val="en-US" w:eastAsia="zh-CN"/>
        </w:rPr>
        <w:t>相关审批程序完整，</w:t>
      </w:r>
      <w:r>
        <w:t>确保</w:t>
      </w:r>
      <w:r>
        <w:rPr>
          <w:rFonts w:hint="eastAsia"/>
          <w:lang w:val="en-US" w:eastAsia="zh-CN"/>
        </w:rPr>
        <w:t>财政</w:t>
      </w:r>
      <w:r>
        <w:t>资金使用效益最大化。</w:t>
      </w:r>
    </w:p>
    <w:p w14:paraId="03452F26">
      <w:pPr>
        <w:pStyle w:val="7"/>
        <w:bidi w:val="0"/>
        <w:rPr>
          <w:rFonts w:hint="eastAsia"/>
        </w:rPr>
      </w:pPr>
      <w:r>
        <w:rPr>
          <w:rFonts w:hint="eastAsia"/>
        </w:rPr>
        <w:t>（二）部门预算执行情况</w:t>
      </w:r>
    </w:p>
    <w:p w14:paraId="3F29E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1.基本支出情况</w:t>
      </w:r>
    </w:p>
    <w:p w14:paraId="36E83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2024年全年基本支出</w:t>
      </w:r>
      <w:r>
        <w:rPr>
          <w:rFonts w:hint="eastAsia"/>
          <w:lang w:val="en-US" w:eastAsia="zh-CN"/>
        </w:rPr>
        <w:t>609.29</w:t>
      </w:r>
      <w:r>
        <w:rPr>
          <w:rFonts w:hint="eastAsia" w:ascii="仿宋_GB2312" w:hAnsi="仿宋_GB2312" w:eastAsia="仿宋_GB2312" w:cs="仿宋_GB2312"/>
          <w:b w:val="0"/>
          <w:bCs w:val="0"/>
          <w:color w:val="auto"/>
          <w:sz w:val="32"/>
          <w:szCs w:val="32"/>
          <w:lang w:val="en-US" w:eastAsia="zh-CN"/>
        </w:rPr>
        <w:t>万元，其中：工资福利支出</w:t>
      </w:r>
      <w:r>
        <w:rPr>
          <w:rFonts w:hint="eastAsia" w:ascii="仿宋_GB2312" w:hAnsi="仿宋_GB2312" w:cs="仿宋_GB2312"/>
          <w:b w:val="0"/>
          <w:bCs w:val="0"/>
          <w:color w:val="auto"/>
          <w:sz w:val="32"/>
          <w:szCs w:val="32"/>
          <w:lang w:val="en-US" w:eastAsia="zh-CN"/>
        </w:rPr>
        <w:t>458.18</w:t>
      </w:r>
      <w:r>
        <w:rPr>
          <w:rFonts w:hint="eastAsia" w:ascii="仿宋_GB2312" w:hAnsi="仿宋_GB2312" w:eastAsia="仿宋_GB2312" w:cs="仿宋_GB2312"/>
          <w:b w:val="0"/>
          <w:bCs w:val="0"/>
          <w:color w:val="auto"/>
          <w:sz w:val="32"/>
          <w:szCs w:val="32"/>
          <w:lang w:val="en-US" w:eastAsia="zh-CN"/>
        </w:rPr>
        <w:t>万元、商品和服务支出</w:t>
      </w:r>
      <w:r>
        <w:rPr>
          <w:rFonts w:hint="eastAsia" w:ascii="仿宋_GB2312" w:hAnsi="仿宋_GB2312" w:cs="仿宋_GB2312"/>
          <w:b w:val="0"/>
          <w:bCs w:val="0"/>
          <w:color w:val="auto"/>
          <w:sz w:val="32"/>
          <w:szCs w:val="32"/>
          <w:lang w:val="en-US" w:eastAsia="zh-CN"/>
        </w:rPr>
        <w:t>64.37</w:t>
      </w:r>
      <w:r>
        <w:rPr>
          <w:rFonts w:hint="eastAsia" w:ascii="仿宋_GB2312" w:hAnsi="仿宋_GB2312" w:eastAsia="仿宋_GB2312" w:cs="仿宋_GB2312"/>
          <w:b w:val="0"/>
          <w:bCs w:val="0"/>
          <w:color w:val="auto"/>
          <w:sz w:val="32"/>
          <w:szCs w:val="32"/>
          <w:lang w:val="en-US" w:eastAsia="zh-CN"/>
        </w:rPr>
        <w:t>万元、对个人和家庭的补助</w:t>
      </w:r>
      <w:r>
        <w:rPr>
          <w:rFonts w:hint="eastAsia" w:ascii="仿宋_GB2312" w:hAnsi="仿宋_GB2312" w:cs="仿宋_GB2312"/>
          <w:b w:val="0"/>
          <w:bCs w:val="0"/>
          <w:color w:val="auto"/>
          <w:sz w:val="32"/>
          <w:szCs w:val="32"/>
          <w:lang w:val="en-US" w:eastAsia="zh-CN"/>
        </w:rPr>
        <w:t>85.77</w:t>
      </w:r>
      <w:r>
        <w:rPr>
          <w:rFonts w:hint="eastAsia" w:ascii="仿宋_GB2312" w:hAnsi="仿宋_GB2312" w:eastAsia="仿宋_GB2312" w:cs="仿宋_GB2312"/>
          <w:b w:val="0"/>
          <w:bCs w:val="0"/>
          <w:color w:val="auto"/>
          <w:sz w:val="32"/>
          <w:szCs w:val="32"/>
          <w:lang w:val="en-US" w:eastAsia="zh-CN"/>
        </w:rPr>
        <w:t>万元、债务利息及费用支出0万元、其他支出0万元。</w:t>
      </w:r>
    </w:p>
    <w:p w14:paraId="1B786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2.项目支出情况</w:t>
      </w:r>
    </w:p>
    <w:p w14:paraId="01EF32BC">
      <w:pPr>
        <w:bidi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2024年项目支出</w:t>
      </w:r>
      <w:r>
        <w:rPr>
          <w:rFonts w:hint="eastAsia"/>
          <w:lang w:val="en-US" w:eastAsia="zh-CN"/>
        </w:rPr>
        <w:t>年初预算数179.9万元，全年预算数1059.41万元，决算数1059.41万元。其中：商贸流通工作经费151.66万元、招商引资工作经费348.6698万元、国际陆港班列物流补贴资金34.4万元、消费促进活动消费券及工作经费108万元、外贸实体企业奖励资金238.18万元、电子商务进农村专项资金100万元、省开放型经济与流通产业发展专项78.5万元</w:t>
      </w:r>
      <w:r>
        <w:rPr>
          <w:rFonts w:hint="eastAsia" w:ascii="仿宋_GB2312" w:hAnsi="仿宋_GB2312" w:eastAsia="仿宋_GB2312" w:cs="仿宋_GB2312"/>
          <w:b w:val="0"/>
          <w:bCs w:val="0"/>
          <w:color w:val="auto"/>
          <w:sz w:val="32"/>
          <w:szCs w:val="32"/>
          <w:lang w:val="en-US" w:eastAsia="zh-CN"/>
        </w:rPr>
        <w:t>。</w:t>
      </w:r>
    </w:p>
    <w:p w14:paraId="6B9DB3C3">
      <w:pPr>
        <w:pStyle w:val="7"/>
        <w:bidi w:val="0"/>
        <w:rPr>
          <w:rFonts w:hint="eastAsia"/>
          <w:lang w:val="en-US" w:eastAsia="zh-CN"/>
        </w:rPr>
      </w:pPr>
      <w:r>
        <w:rPr>
          <w:rFonts w:hint="eastAsia"/>
          <w:lang w:val="en-US" w:eastAsia="zh-CN"/>
        </w:rPr>
        <w:t>（三）“三公”经费的使用和管理情况</w:t>
      </w:r>
    </w:p>
    <w:p w14:paraId="1ED9C2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w:t>
      </w:r>
      <w:r>
        <w:rPr>
          <w:rFonts w:hint="eastAsia" w:ascii="仿宋_GB2312" w:hAnsi="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元，其中：公务接待费</w:t>
      </w:r>
      <w:r>
        <w:rPr>
          <w:rFonts w:hint="eastAsia" w:ascii="仿宋_GB2312" w:hAnsi="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万元。全年决算局单位支出“三公”经费为26.34万元，其中：公务接待费26.34万元、因公出国（境）费用0万元、公务用车购置及运行费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14:paraId="3F3611EB">
      <w:pPr>
        <w:pStyle w:val="6"/>
        <w:bidi w:val="0"/>
        <w:rPr>
          <w:rFonts w:hint="eastAsia"/>
          <w:lang w:val="en-US" w:eastAsia="zh-CN"/>
        </w:rPr>
      </w:pPr>
      <w:r>
        <w:rPr>
          <w:rFonts w:hint="eastAsia"/>
          <w:lang w:val="en-US" w:eastAsia="zh-CN"/>
        </w:rPr>
        <w:t>三、政府性基金预算支出情况</w:t>
      </w:r>
    </w:p>
    <w:p w14:paraId="14C31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284843A">
      <w:pPr>
        <w:pStyle w:val="6"/>
        <w:bidi w:val="0"/>
        <w:rPr>
          <w:rFonts w:hint="eastAsia"/>
          <w:lang w:val="en-US" w:eastAsia="zh-CN"/>
        </w:rPr>
      </w:pPr>
      <w:r>
        <w:rPr>
          <w:rFonts w:hint="eastAsia"/>
          <w:lang w:val="en-US" w:eastAsia="zh-CN"/>
        </w:rPr>
        <w:t>四、国有资本经营预算支出情况</w:t>
      </w:r>
    </w:p>
    <w:p w14:paraId="2C4FE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322286E4">
      <w:pPr>
        <w:pStyle w:val="6"/>
        <w:bidi w:val="0"/>
        <w:rPr>
          <w:rFonts w:hint="eastAsia"/>
          <w:lang w:val="en-US" w:eastAsia="zh-CN"/>
        </w:rPr>
      </w:pPr>
      <w:r>
        <w:rPr>
          <w:rFonts w:hint="eastAsia"/>
          <w:lang w:val="en-US" w:eastAsia="zh-CN"/>
        </w:rPr>
        <w:t>五、社会保险基金预算支出情况</w:t>
      </w:r>
    </w:p>
    <w:p w14:paraId="5CE128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6CC423E6">
      <w:pPr>
        <w:pStyle w:val="6"/>
        <w:bidi w:val="0"/>
        <w:rPr>
          <w:rFonts w:hint="eastAsia"/>
          <w:lang w:val="en-US" w:eastAsia="zh-CN"/>
        </w:rPr>
      </w:pPr>
      <w:r>
        <w:rPr>
          <w:rFonts w:hint="eastAsia"/>
          <w:lang w:val="en-US" w:eastAsia="zh-CN"/>
        </w:rPr>
        <w:t>六、部门整体支出绩效情况</w:t>
      </w:r>
    </w:p>
    <w:p w14:paraId="4FA35153">
      <w:pPr>
        <w:pStyle w:val="7"/>
        <w:bidi w:val="0"/>
        <w:rPr>
          <w:rFonts w:hint="eastAsia"/>
          <w:lang w:val="en-US" w:eastAsia="zh-CN"/>
        </w:rPr>
      </w:pPr>
      <w:r>
        <w:rPr>
          <w:rFonts w:hint="eastAsia"/>
          <w:lang w:val="en-US" w:eastAsia="zh-CN"/>
        </w:rPr>
        <w:t>（一）综合评价结论</w:t>
      </w:r>
    </w:p>
    <w:p w14:paraId="611EC792">
      <w:pPr>
        <w:rPr>
          <w:rFonts w:hint="default" w:eastAsia="仿宋_GB2312"/>
          <w:lang w:val="en-US" w:eastAsia="zh-CN"/>
        </w:rPr>
      </w:pPr>
      <w:r>
        <w:rPr>
          <w:rFonts w:hint="eastAsia"/>
          <w:lang w:val="en-US" w:eastAsia="zh-CN"/>
        </w:rPr>
        <w:t>根据资金绩效评价指标体系和绩效检查情况，财政资金整体绩效要值100分，从预算编制和执行情况、节能降</w:t>
      </w:r>
      <w:r>
        <w:rPr>
          <w:rFonts w:hint="eastAsia" w:ascii="仿宋_GB2312" w:hAnsi="仿宋_GB2312" w:eastAsia="仿宋_GB2312" w:cs="仿宋_GB2312"/>
          <w:i w:val="0"/>
          <w:iCs w:val="0"/>
          <w:caps w:val="0"/>
          <w:color w:val="000000"/>
          <w:spacing w:val="0"/>
          <w:sz w:val="32"/>
          <w:szCs w:val="32"/>
          <w:shd w:val="clear" w:fill="FFFFFF"/>
        </w:rPr>
        <w:t>耗</w:t>
      </w:r>
      <w:r>
        <w:rPr>
          <w:rFonts w:hint="eastAsia"/>
          <w:lang w:val="en-US" w:eastAsia="zh-CN"/>
        </w:rPr>
        <w:t>情况、</w:t>
      </w:r>
    </w:p>
    <w:p w14:paraId="740AD4CF">
      <w:pPr>
        <w:pStyle w:val="2"/>
        <w:ind w:left="0" w:leftChars="0" w:firstLine="0" w:firstLineChars="0"/>
        <w:rPr>
          <w:rFonts w:hint="eastAsia" w:ascii="仿宋_GB2312" w:hAnsi="仿宋_GB2312" w:eastAsia="仿宋_GB2312" w:cs="仿宋_GB2312"/>
          <w:i w:val="0"/>
          <w:iCs w:val="0"/>
          <w:caps w:val="0"/>
          <w:color w:val="000000"/>
          <w:spacing w:val="0"/>
          <w:sz w:val="32"/>
          <w:szCs w:val="32"/>
          <w:shd w:val="clear" w:fill="FFFFFF"/>
        </w:rPr>
      </w:pPr>
      <w:r>
        <w:rPr>
          <w:rFonts w:hint="eastAsia"/>
          <w:lang w:val="en-US" w:eastAsia="zh-CN"/>
        </w:rPr>
        <w:t>“三公”经</w:t>
      </w:r>
      <w:r>
        <w:rPr>
          <w:rFonts w:hint="eastAsia" w:ascii="仿宋_GB2312" w:hAnsi="仿宋_GB2312" w:eastAsia="仿宋_GB2312" w:cs="仿宋_GB2312"/>
          <w:i w:val="0"/>
          <w:iCs w:val="0"/>
          <w:caps w:val="0"/>
          <w:color w:val="000000"/>
          <w:spacing w:val="0"/>
          <w:sz w:val="32"/>
          <w:szCs w:val="32"/>
          <w:shd w:val="clear" w:fill="FFFFFF"/>
          <w:lang w:eastAsia="zh-CN"/>
        </w:rPr>
        <w:t>费</w:t>
      </w:r>
      <w:r>
        <w:rPr>
          <w:rFonts w:hint="eastAsia" w:ascii="仿宋_GB2312" w:hAnsi="仿宋_GB2312" w:eastAsia="仿宋_GB2312" w:cs="仿宋_GB2312"/>
          <w:i w:val="0"/>
          <w:iCs w:val="0"/>
          <w:caps w:val="0"/>
          <w:color w:val="000000"/>
          <w:spacing w:val="0"/>
          <w:sz w:val="32"/>
          <w:szCs w:val="32"/>
          <w:shd w:val="clear" w:fill="FFFFFF"/>
        </w:rPr>
        <w:t>控制情况，项目支出管理规范和绩效情况等方面总体评价，</w:t>
      </w:r>
      <w:r>
        <w:rPr>
          <w:rFonts w:hint="eastAsia" w:ascii="仿宋_GB2312" w:hAnsi="仿宋_GB2312" w:eastAsia="仿宋_GB2312" w:cs="仿宋_GB2312"/>
          <w:i w:val="0"/>
          <w:iCs w:val="0"/>
          <w:caps w:val="0"/>
          <w:color w:val="000000"/>
          <w:spacing w:val="0"/>
          <w:sz w:val="32"/>
          <w:szCs w:val="32"/>
          <w:shd w:val="clear" w:fill="FFFFFF"/>
          <w:lang w:val="en-US" w:eastAsia="zh-CN"/>
        </w:rPr>
        <w:t>部门整体支出</w:t>
      </w:r>
      <w:r>
        <w:rPr>
          <w:rFonts w:hint="eastAsia" w:ascii="仿宋_GB2312" w:hAnsi="仿宋_GB2312" w:eastAsia="仿宋_GB2312" w:cs="仿宋_GB2312"/>
          <w:i w:val="0"/>
          <w:iCs w:val="0"/>
          <w:caps w:val="0"/>
          <w:color w:val="000000"/>
          <w:spacing w:val="0"/>
          <w:sz w:val="32"/>
          <w:szCs w:val="32"/>
          <w:shd w:val="clear" w:fill="FFFFFF"/>
        </w:rPr>
        <w:t>实得</w:t>
      </w:r>
      <w:r>
        <w:rPr>
          <w:rFonts w:hint="eastAsia" w:ascii="Times New Roman" w:hAnsi="Times New Roman" w:cs="仿宋_GB2312"/>
          <w:i w:val="0"/>
          <w:iCs w:val="0"/>
          <w:caps w:val="0"/>
          <w:color w:val="000000"/>
          <w:spacing w:val="0"/>
          <w:sz w:val="32"/>
          <w:szCs w:val="32"/>
          <w:shd w:val="clear" w:fill="FFFFFF"/>
          <w:lang w:val="en-US" w:eastAsia="zh-CN"/>
        </w:rPr>
        <w:t>100</w:t>
      </w:r>
      <w:r>
        <w:rPr>
          <w:rFonts w:hint="eastAsia" w:ascii="仿宋_GB2312" w:hAnsi="仿宋_GB2312" w:eastAsia="仿宋_GB2312" w:cs="仿宋_GB2312"/>
          <w:i w:val="0"/>
          <w:iCs w:val="0"/>
          <w:caps w:val="0"/>
          <w:color w:val="000000"/>
          <w:spacing w:val="0"/>
          <w:sz w:val="32"/>
          <w:szCs w:val="32"/>
          <w:shd w:val="clear" w:fill="FFFFFF"/>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p>
    <w:p w14:paraId="59E21EF2">
      <w:pPr>
        <w:pStyle w:val="5"/>
        <w:rPr>
          <w:rFonts w:hint="eastAsia"/>
        </w:rPr>
      </w:pPr>
      <w:r>
        <w:rPr>
          <w:rFonts w:hint="default" w:ascii="Times New Roman" w:hAnsi="Times New Roman" w:eastAsia="仿宋_GB2312" w:cs="Times New Roman"/>
          <w:i w:val="0"/>
          <w:iCs w:val="0"/>
          <w:caps w:val="0"/>
          <w:color w:val="000000"/>
          <w:spacing w:val="0"/>
          <w:sz w:val="32"/>
          <w:szCs w:val="32"/>
          <w:shd w:val="clear" w:fill="FFFFFF"/>
          <w:lang w:val="en-US" w:eastAsia="zh-CN"/>
        </w:rPr>
        <w:t>本次共自评</w:t>
      </w:r>
      <w:r>
        <w:rPr>
          <w:rFonts w:hint="eastAsia" w:ascii="Times New Roman" w:hAnsi="Times New Roman" w:cs="Times New Roman"/>
          <w:i w:val="0"/>
          <w:iCs w:val="0"/>
          <w:caps w:val="0"/>
          <w:color w:val="000000"/>
          <w:spacing w:val="0"/>
          <w:sz w:val="32"/>
          <w:szCs w:val="32"/>
          <w:shd w:val="clear" w:fill="FFFFFF"/>
          <w:lang w:val="en-US" w:eastAsia="zh-CN"/>
        </w:rPr>
        <w:t>7</w:t>
      </w:r>
      <w:r>
        <w:rPr>
          <w:rFonts w:hint="default" w:ascii="Times New Roman" w:hAnsi="Times New Roman" w:eastAsia="仿宋_GB2312" w:cs="Times New Roman"/>
          <w:i w:val="0"/>
          <w:iCs w:val="0"/>
          <w:caps w:val="0"/>
          <w:color w:val="000000"/>
          <w:spacing w:val="0"/>
          <w:sz w:val="32"/>
          <w:szCs w:val="32"/>
          <w:shd w:val="clear" w:fill="FFFFFF"/>
          <w:lang w:val="en-US" w:eastAsia="zh-CN"/>
        </w:rPr>
        <w:t>个项目，得分均为100分，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r>
        <w:rPr>
          <w:rFonts w:hint="eastAsia" w:ascii="仿宋_GB2312" w:cs="仿宋_GB2312"/>
          <w:i w:val="0"/>
          <w:iCs w:val="0"/>
          <w:caps w:val="0"/>
          <w:color w:val="000000"/>
          <w:spacing w:val="0"/>
          <w:sz w:val="32"/>
          <w:szCs w:val="32"/>
          <w:shd w:val="clear" w:fill="FFFFFF"/>
          <w:lang w:val="en-US" w:eastAsia="zh-CN"/>
        </w:rPr>
        <w:t>部门整体支出自评100分，评价等级为优。</w:t>
      </w:r>
    </w:p>
    <w:p w14:paraId="29FBAD5C">
      <w:pPr>
        <w:pStyle w:val="7"/>
        <w:bidi w:val="0"/>
        <w:rPr>
          <w:rFonts w:hint="eastAsia"/>
          <w:lang w:val="en-US" w:eastAsia="zh-CN"/>
        </w:rPr>
      </w:pPr>
      <w:r>
        <w:rPr>
          <w:rFonts w:hint="eastAsia"/>
          <w:lang w:val="en-US" w:eastAsia="zh-CN"/>
        </w:rPr>
        <w:t>（二）综合评价情况</w:t>
      </w:r>
    </w:p>
    <w:p w14:paraId="51CCC2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1.专项组织情况分析</w:t>
      </w:r>
    </w:p>
    <w:p w14:paraId="23E23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2024年项目经费支出</w:t>
      </w:r>
      <w:r>
        <w:rPr>
          <w:rFonts w:hint="eastAsia"/>
          <w:lang w:val="en-US" w:eastAsia="zh-CN"/>
        </w:rPr>
        <w:t>1059.41</w:t>
      </w:r>
      <w:r>
        <w:rPr>
          <w:rFonts w:hint="eastAsia" w:ascii="仿宋_GB2312" w:hAnsi="仿宋_GB2312" w:eastAsia="仿宋_GB2312" w:cs="仿宋_GB2312"/>
          <w:b w:val="0"/>
          <w:bCs w:val="0"/>
          <w:color w:val="auto"/>
          <w:sz w:val="32"/>
          <w:szCs w:val="32"/>
          <w:lang w:val="en-US" w:eastAsia="zh-CN"/>
        </w:rPr>
        <w:t>万元，项目支出是在基本支出之外为完成其特定的行政工作任务而发生的支出，用于业务工作专项、运行维护专项等。</w:t>
      </w:r>
    </w:p>
    <w:p w14:paraId="6AF629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2.专项管理情况分析</w:t>
      </w:r>
    </w:p>
    <w:p w14:paraId="5591E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根据县财政要求，严格进行绩效目标管理，资金覆盖率符合文件对本年度的要求。通过建立合理完善的制度体系和高效有序的运转流程，部门整体支出的经济性、效率性、有效性和可持续性都明显增强，切实提升了县机关事务中心整体支出效益，有力推动了各项工作开展，实现了部门预算管理总体目标。</w:t>
      </w:r>
    </w:p>
    <w:p w14:paraId="57C40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3.资产管理情况</w:t>
      </w:r>
    </w:p>
    <w:p w14:paraId="7C961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资产配置、处理严格按照资产管理办法执行。资产的购置按照财政采购程序进行申办、购置。财务人员对于价值1500元以上的资产及时进行固定资产账务处理，确保每项资产的使用点、使用人都成册备案登记，确保资产的安全管理。</w:t>
      </w:r>
    </w:p>
    <w:p w14:paraId="19564E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4.评价指标分析</w:t>
      </w:r>
    </w:p>
    <w:p w14:paraId="4BD6C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目标1：</w:t>
      </w:r>
    </w:p>
    <w:p w14:paraId="46E6FF01">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把固本培元作为根本任务，守正笃行筑牢思想堡垒</w:t>
      </w:r>
      <w:r>
        <w:rPr>
          <w:rFonts w:hint="eastAsia" w:ascii="仿宋_GB2312" w:cs="仿宋_GB2312"/>
          <w:b/>
          <w:bCs/>
          <w:i w:val="0"/>
          <w:iCs w:val="0"/>
          <w:caps w:val="0"/>
          <w:color w:val="000000"/>
          <w:spacing w:val="0"/>
          <w:kern w:val="0"/>
          <w:sz w:val="32"/>
          <w:szCs w:val="32"/>
          <w:shd w:val="clear" w:fill="FFFFFF"/>
          <w:lang w:val="en-US" w:eastAsia="zh-CN" w:bidi="ar"/>
        </w:rPr>
        <w:t>。</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切实履行意识形态责任制。局党组高度重视意识形态工作，将其纳入重要议事日程，与业务工作同研究、同部署、同落实，进一步明确局党组主体责任、主要领导“第一责任人”责任、分管领导“一岗双责”责任，形成了一级抓一级、层层抓落实的工作格局。2024年以来，局党组先后4次专题研究意识形态工作，分析研判意识形态领域形势，加强对商务领域舆论阵地的建设和管理，及时解决存在的问题，确保意识形态工作方向正确、导向鲜明。</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主动强化理论知识学习。坚持把学习贯彻习近平新时代中国特色社会主义思想作为首要政治任务，严格执行“第一议题”制度，通过局党组理论学习中心组学习、干部职工集中学习等多种形式，深入学习习近平总书记重要讲话和指示批示精神，认真领悟党的二十大和二十届二中、三中全会精神以及中央和省、市、县委有关会议决策部署，深入开展党纪学习教育专题学习，引导党员干部坚定理想信念，切实增强“四个意识”、坚定“四个自信”、做到“两个维护”，自觉在思想上政治上行动上同以习近平同志为核心的党中央保持高度一致，不断提高党员干部的政治理论水平和政治素养。2024年，局党组理论学习中心组开展集中学习13次，“三会一课”学习12次，主题党日活动12次，干部职工集中学习23次，组织专题研讨学习交流，推动理论学习走深走实。</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着力树立正确干部任用观。局党组始终将政治标准放在选人用人的首位，树立重实干、重实绩、重担当的用人导向，把敢不敢扛事、愿不愿做事、能不能干事作为识别干部、评判优劣的重要标准。严格执行民主集中制，在分析研判、民主推荐、考察、讨论决定和任职等各个环节，充分发挥局党组的把关定向作用，集体研究作出决定，确保选人用人工作的公正公平公开。2024年，通过县委组织部考察、民主评议和局党组集体研究，解决干部职级4名，其中35岁以下干部1名。通过事业单位招考引进事业编干部2名。</w:t>
      </w:r>
    </w:p>
    <w:p w14:paraId="441F814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目标2：</w:t>
      </w:r>
    </w:p>
    <w:p w14:paraId="412B48E7">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把贯彻落实作为根本底线，厚积薄发增强领导效能</w:t>
      </w:r>
      <w:r>
        <w:rPr>
          <w:rFonts w:hint="eastAsia" w:ascii="仿宋_GB2312" w:cs="仿宋_GB2312"/>
          <w:b/>
          <w:bCs/>
          <w:i w:val="0"/>
          <w:iCs w:val="0"/>
          <w:caps w:val="0"/>
          <w:color w:val="000000"/>
          <w:spacing w:val="0"/>
          <w:kern w:val="0"/>
          <w:sz w:val="32"/>
          <w:szCs w:val="32"/>
          <w:shd w:val="clear" w:fill="FFFFFF"/>
          <w:lang w:val="en-US" w:eastAsia="zh-CN" w:bidi="ar"/>
        </w:rPr>
        <w:t>。</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坚决落实上级决策部署。局党组把学习贯彻习近平总书记关于考察湖南讲话重要精神作为重要政治任务，锚定“三高四新”宏伟蓝图，深入实施“五新四城”战略，以“建设四个区、打造次中心、挺进三十强”为核心任务目标，坚决贯彻落实省委、省政府，市委、市政府以及县委、县政府的各项决策部署，坚定不移抓招商兴产业、扩内需促消费、稳外贸优结构等重点工作，持续强化领导能力建设，全体班子成员集中精力、铆足干劲，迎难而上、攻坚克难，推动全县经济高质量发展。</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全力守牢商务安全底线。县商务局党组高度重视安全生产工作，始终把安全生产作为商务工作的重中之重。常态化开展安全生产专题学习，督促企业落实主体责任，2024年7月17日，县商务局组织17家商贸企业以及县市场服务中心召开商贸领域安全生产谈心谈话会议，促使企业真正把安全生产责任扛在肩上，确保安全生产工作落到实处。加大监督检查力度，严格要求商贸企业负责人将隐患排查整治贯穿生产经营活动全过程，依法依规依标准严格自查自改，加大对商务领域重点场所的安全检查力度，如商场、超市、加油站等，对消防设施、电气设备、应急通道等进行全面排查，确保隐患及时消除，为商务领域稳定发展提供坚实保障。</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用心服务广大群众企业。聚焦群众和企业急难愁盼问题，常态化开展“走、找、想、促”活动。一方面，有效开展乡村振兴工作，全局34名干部职工，共结对帮扶北溶乡蛟口村等4个村147户，其中结对帮扶监测户7户，其他脱贫户140户。结对帮扶各项工作，均按上级要求做到结对帮扶和联系到位。另一方面，建立联系服务企业制度，局班子成员定期深入开展走访调研，持续开展招商引资和商贸企业“走、找、想、促”行动，对企业提出的诉求及时回应，真诚回应企业关注，协调帮助企业解决实际问题。2024年共专题研究推进走访联系服务企业会议45次，基本实现“一周一调度”，走访企业97次，帮助企业解决诉求118个，切实优化营商环境，解决企业实际困难。</w:t>
      </w:r>
    </w:p>
    <w:p w14:paraId="13A5691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目标3：</w:t>
      </w:r>
    </w:p>
    <w:p w14:paraId="124C488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把精准务实作为根本方法，履职尽责展现担当作为</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党建引领服务中心大局。坚持把党建工作与商务重点业务工作同部署、同安排、同落实，将讲政治贯穿到党组各项工作全过程。认真落实“三会一课”、“一月一课一片一实践”主题党日、民主生活会、组织生活会、民主评议党员等制度，认真开展党员慰问、党费收缴等工作，全年召开支部党员大会6次、支部委员会12次。配齐配强基层党组织班子，顺利指导并完成县商务局机关支部和两个退休支部换届选举工作，加强基层党组织建设。严格党员发展程序，积极培养机关支部3名年轻干部入党，充实党员力量。充分发挥基层党组织堡垒作用，积极应对冰冻雨雪天气和自然灾害，6月底，县商务局干部赶赴五强溪镇开展防洪抗灾工作，确保生活必需品供应充足。</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招商引资实现提质增效。以“招商引资年”活动开展为契机，将招商引资工作作为“一号工程”“第一菜单”常抓不懈，以高质效招商引资推动县域经济高质量发展。紧紧围绕“一主两特”和“6+N”现代产业新体系，大力实施高位招商、重点产业招商、资源转化招商等十大招商行动。2月13日，高规格召开了沅陵县“春暖湘商·创业沅陵”新春座谈会，50余名春节返乡人员齐聚一堂，畅谈发展，为县域经济高质量发展积极建言献策。3月9日，在广东深圳华大集团总部举行了沅陵县“粤港澳”大湾区招商引资推介暨湘里乡情话发展恳谈会，沅陵籍优秀企业家汪建、董凡、彭求恩等知名人士莅临活动现场并上台发言，在全市引起强烈反响。9月14日—15日，抢抓第十一届全球湘商大会在怀化召开之际，组织开展全球湘商大会“企业家沅陵行”活动，共邀请了参加全球湘商大会优秀企业家代表等50余人参加活动，实地参观了龙兴讲寺、中华书山等文旅项目，现场观摩了碣滩茶、沅陵酱酒、电子信息等重点产业发展情况，向全球推介和宣传沅陵，为推动沅陵经济高质量发展贡献智慧和力量。江西志博信、江苏通友、上海利民等一大批重大产业项目纷纷签约并落户沅陵。项目履约率、开工率、投产率居全市前列。2025年1月26日，牵头举行新春话团“沅”·“沅”梦新征程沅陵县2025年“沅商回沅和返乡创业”迎春座谈会，百余位沅商、乡友齐聚一堂，共叙桑梓情谊，共谋发展大计。活动当天，现场签约8个重大项目，合同资金30.81亿元，项目涉及有色金属精深加工、工业制造、现代农业等领域，为县域经济高质量发展注入强大动能。2024年1-12月，共新签约招商引资项目30个，合同资金106.96亿元。其中合同资金2亿元以下项目11个，2亿元（含）以上10亿元以下项目14个；10亿元以上重大项目5个。新引进“三类500强”企业项目3个。完成省外境内到位资金72.64亿元。完成湘商回归新注册企业13家，湘商回归投资企业到位资金31.85亿元。分别完成年度考核任务的100.9％（招商引资到位资金）、144.4%（湘商回归注册企业）、106.2％（湘商回归到位资金）</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外向型经济取得新突破。紧紧围绕外资、外贸、对外投资和怀化国际陆港班列等外向型经济，顶住国内国际经济下行压力带来的不利影响，逢山开路、遇水搭桥、借力发力，不断提高对外开放合作水平。对内持续做好奇力新和辰州矿业等重点企业培育，支持企业扩大再生产。对外招引外资外贸重点企业，借力怀化国际陆港的通道优势，大力发展临港产业，开拓对非贸易市场，实现外贸量质双提升。1-12月，新注册外商投资企业4家，外资实际到位资金直接投资515万美元，间接投资完成856万元。完成外贸实绩企业19家，实现外贸进出口总额11.17亿元，完成年度任务的111.7%。新增对非贸易实绩企业9家，完成对非贸易2.2亿元。完成怀化国际陆港班列73.62个专列3681个标箱，完成年度任务的294%，完成数量位列全市第3。</w:t>
      </w:r>
      <w:r>
        <w:rPr>
          <w:rFonts w:hint="eastAsia" w:ascii="仿宋_GB2312" w:cs="仿宋_GB2312"/>
          <w:i w:val="0"/>
          <w:iCs w:val="0"/>
          <w:caps w:val="0"/>
          <w:color w:val="000000"/>
          <w:spacing w:val="0"/>
          <w:kern w:val="0"/>
          <w:sz w:val="32"/>
          <w:szCs w:val="32"/>
          <w:shd w:val="clear" w:fill="FFFFFF"/>
          <w:lang w:val="en-US" w:eastAsia="zh-CN" w:bidi="ar"/>
        </w:rPr>
        <w:t>四是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内贸消费实现转势升级。积极应对后疫情时代对消费市场的不利影响，聚焦恢复和扩大消费，认真扎实开展激发需求行动。促进消费方面，结合今年以来开展的“沅滋沅味”年货节和传统龙舟赛惠民消费节等重大节会活动，扎实开展消费品以旧换新，积极支持限上企业开展多种形式的优惠促销活动，探索消费新业态，以线上、线下多种方式进行促销，提升销售额。限上企业入库方面，结合全县社零报数结构，将批发零售业作为限上企业入库的重点。2024年9以来，县商务局组织县统计、市场监管、税务、相关乡镇等部门，以全县6个镇辖区内的批发零售商户为突破口，采取“逐个上门、逐个分析、逐个指导”的方式，入库了一批批发零售企业，堪称史上入库零售业企业数量最多、结构最优、效果最好的一次，为社零报数及增速奠定了坚实基础。2024年，全县实现社会消费品零售总额60.3亿元，累计增速5.4%，总量排名全市第3。完成17家“限上”企业入库，完成年度任务的212.5%，超额完成市下达的年度考核任务。</w:t>
      </w:r>
    </w:p>
    <w:p w14:paraId="3D4D3D5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目标4：</w:t>
      </w:r>
    </w:p>
    <w:p w14:paraId="5A02C5B1">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把党的建设作为根本保障，从严治党激扬清风正气</w:t>
      </w:r>
      <w:r>
        <w:rPr>
          <w:rFonts w:hint="eastAsia" w:ascii="仿宋_GB2312" w:cs="仿宋_GB2312"/>
          <w:b/>
          <w:bCs/>
          <w:i w:val="0"/>
          <w:iCs w:val="0"/>
          <w:caps w:val="0"/>
          <w:color w:val="000000"/>
          <w:spacing w:val="0"/>
          <w:kern w:val="0"/>
          <w:sz w:val="32"/>
          <w:szCs w:val="32"/>
          <w:shd w:val="clear" w:fill="FFFFFF"/>
          <w:lang w:val="en-US" w:eastAsia="zh-CN" w:bidi="ar"/>
        </w:rPr>
        <w:t>。</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抓党风廉政主体责任。局领导班子带头严守党的政治纪律和政治规矩，严格落实党风廉政党组主体责任，局主要负责同志认真履行党风廉政“第一责任人”职责，坚持原则、敢抓敢管。其他班子成员认真履行“一岗双责”制度，对各股室反腐倡廉工作及时安排部署，结合日常业务加强督促检查，对牵头负责的党风廉政建设工作任务，亲自研究、亲自推动，务求实效。</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抓党员干部学习教育。严格要求党员干部时刻对照党纪党规，以高标准、严要求进行自我审视与自我约束，做到心有所畏、言有所戒、行有所止，常态化加强党风廉政建设，党组会、全体干部职工会上，逢会必讲，逢会必谈，认真学习纪委下发的各类通报文件，及时对照检查、自查自纠。将抓好党风廉政工作作为一项重要工作任务，全年共召开6次党风廉政建设专题会议和1次专题民主生活会，安排落实党员干部学习教育监督纪检各项工作，及时解决反腐倡廉建设中的重点、难点问题，指导反腐倡廉工作向纵深推进，不断营造积极向上的良好干事创业氛围。</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抓制度建设强化监督。严格执行民主集中制原则，在涉及“三重一大”事项上，严格遵循主要领导末位表态制度以及党政主要负责人“三个不直接分管”制度，所有相关事项均提交党组会议进行集体深入研究讨论，充分发扬民主，广泛听取各方意见，确保决策的科学性与公正性。并且，主动邀请县纪委监委派驻纪检监察组列席党组会议，今年以来邀请纪检组组长列席7次，对会议过程进行全程监督。同时，加强对“关键少数”特别是“一把手”的监督管理，让权力在阳光下运行。结合商务工作实际，进一步完善了局机关内部管理制度，包括财务管理制度、办公用品采购和领取制度、公务接待制度、车辆管理制度、公章管理制度、文件登记制度等，严格执行规范公务用车管理相关规定，严格按照标准使用办公用房，严格规范公务接待等。</w:t>
      </w:r>
    </w:p>
    <w:p w14:paraId="3B48119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目标5：</w:t>
      </w:r>
    </w:p>
    <w:p w14:paraId="154B3E49">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把作风建设作为根本抓手，凝心聚力打造先锋团队</w:t>
      </w:r>
      <w:r>
        <w:rPr>
          <w:rFonts w:hint="eastAsia" w:ascii="仿宋_GB2312" w:cs="仿宋_GB2312"/>
          <w:b/>
          <w:bCs/>
          <w:i w:val="0"/>
          <w:iCs w:val="0"/>
          <w:caps w:val="0"/>
          <w:color w:val="000000"/>
          <w:spacing w:val="0"/>
          <w:kern w:val="0"/>
          <w:sz w:val="32"/>
          <w:szCs w:val="32"/>
          <w:shd w:val="clear" w:fill="FFFFFF"/>
          <w:lang w:val="en-US" w:eastAsia="zh-CN" w:bidi="ar"/>
        </w:rPr>
        <w:t>。</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坚决整治形式主义、官僚主义。深入开展招商引资“内卷”整治工作，对2021年以来签约的招商引资项目进行了“回头看”，对2024年以来新签约的项目进行了自查自纠，通过自查摸底，暂未发现问题线索，签约的项目均符合上报要求且省、市均审核通过。同时，停止执行《沅陵县招商引资优惠政策》，取消全县招商引资考核。</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着力加强行风政风建设工作。深入开展“三整顿两提升”作风建设专项行动，加强对党员干部工作纪律和工作作风的监督检查，每天对各科室人员在岗情况、工作状态进行检查，将每天的签到情况及时通报在工作群里，对发现的问题及时进行通报批评，督促整改落实，有效促进工作作风转变。</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严格执行“中央八项规定”精神。持之以恒抓好“中央八项规定”及其实施细则精神的贯彻落实，牢固树立过紧日子思想，紧盯重要时间节点，加强对公款吃喝、公款旅游、违规发放津补贴、收送礼品礼金等问题的监督检查，坚决防止“四风”问题反弹回潮。全年未发现违反“中央八项规定”及其实施细则精神的问题。</w:t>
      </w:r>
    </w:p>
    <w:p w14:paraId="1D4D81F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目标6：</w:t>
      </w:r>
    </w:p>
    <w:p w14:paraId="2C999B30">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把党的领导作为根本保证，凝聚团结合力展现作为</w:t>
      </w:r>
      <w:r>
        <w:rPr>
          <w:rFonts w:hint="eastAsia" w:ascii="仿宋_GB2312" w:cs="仿宋_GB2312"/>
          <w:b/>
          <w:bCs/>
          <w:i w:val="0"/>
          <w:iCs w:val="0"/>
          <w:caps w:val="0"/>
          <w:color w:val="000000"/>
          <w:spacing w:val="0"/>
          <w:kern w:val="0"/>
          <w:sz w:val="32"/>
          <w:szCs w:val="32"/>
          <w:shd w:val="clear" w:fill="FFFFFF"/>
          <w:lang w:val="en-US" w:eastAsia="zh-CN" w:bidi="ar"/>
        </w:rPr>
        <w:t>。</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主动接受县人大监督。2024年，县商务局作为县人大评议单位，主动接受县人大及其常委会的监督，按照人大评议整改工作要求，积极行动、认真组织、扎实推进，一丝不苟地做好各阶段工作，对于县人大提出的问题均已整改到位。</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加强和推动政协工作。主动加强与政协委员的沟通交流，针对委员提出的优化营商环境、释放消费潜力、提升沅陵县特色产品品牌力等建议，认真梳理并制定详细落实方案，及时反馈办理回复。通过系列举措，切实推动商务工作与政协工作紧密结合，为县域经济高质量发展贡献力量。</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积极开展统战工作。县商务局高度重视统战工作，将铸牢中华民族共同体意识，宗教工作未纳入意识形态工作责任制的，积极采取多种措施贯彻落实。积极联络县内外商会、协会等统战团体，组织开展商务考察、项目对接等活动，在深圳华大基因总部高规格召开了湘商回归座谈会，组织全球湘商大会50余名企业家开展“沅陵行”，积极推动湘商返乡创业。</w:t>
      </w:r>
      <w:r>
        <w:rPr>
          <w:rFonts w:hint="eastAsia" w:ascii="仿宋_GB2312" w:cs="仿宋_GB2312"/>
          <w:i w:val="0"/>
          <w:iCs w:val="0"/>
          <w:caps w:val="0"/>
          <w:color w:val="000000"/>
          <w:spacing w:val="0"/>
          <w:kern w:val="0"/>
          <w:sz w:val="32"/>
          <w:szCs w:val="32"/>
          <w:shd w:val="clear" w:fill="FFFFFF"/>
          <w:lang w:val="en-US" w:eastAsia="zh-CN" w:bidi="ar"/>
        </w:rPr>
        <w:t>四是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加强商务法治建设。深入推动法治政府建设，扎实开展“八五”普法，建立健全常态化学习宪法和相关法律法规机制，将学习习近平总书记关于法治建设的重要论述、综合类法律法规、商务工作相关法律法规纳入全年重点学习内容，不断提高依法办事的能力和水平，民营企业的满意度和获得感持续增强，严格贯彻“法治是最好的营商环境”。</w:t>
      </w:r>
      <w:r>
        <w:rPr>
          <w:rFonts w:hint="eastAsia" w:ascii="仿宋_GB2312" w:cs="仿宋_GB2312"/>
          <w:i w:val="0"/>
          <w:iCs w:val="0"/>
          <w:caps w:val="0"/>
          <w:color w:val="000000"/>
          <w:spacing w:val="0"/>
          <w:kern w:val="0"/>
          <w:sz w:val="32"/>
          <w:szCs w:val="32"/>
          <w:shd w:val="clear" w:fill="FFFFFF"/>
          <w:lang w:val="en-US" w:eastAsia="zh-CN" w:bidi="ar"/>
        </w:rPr>
        <w:t>五是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夯实平安建设根基。全面做好沅陵县国卫复审检查和文明指数测评工作，进一步规范市场秩序，促进城市环境整洁，营造良好市场氛围，高质量通过省检。围绕商务领域滨江商贸等重点群体和重点信访人等，做好解释和稳定工作，全年没有发生越级上访事件。加强对商场、超市、加油站等商贸场所的安全监管，开展形式多样的宣传教育活动，定期进行安全检查，及时排查并整改各类安全隐患，确保商贸领域的安全稳定。</w:t>
      </w:r>
      <w:r>
        <w:rPr>
          <w:rFonts w:hint="eastAsia" w:ascii="仿宋_GB2312" w:cs="仿宋_GB2312"/>
          <w:i w:val="0"/>
          <w:iCs w:val="0"/>
          <w:caps w:val="0"/>
          <w:color w:val="000000"/>
          <w:spacing w:val="0"/>
          <w:kern w:val="0"/>
          <w:sz w:val="32"/>
          <w:szCs w:val="32"/>
          <w:shd w:val="clear" w:fill="FFFFFF"/>
          <w:lang w:val="en-US" w:eastAsia="zh-CN" w:bidi="ar"/>
        </w:rPr>
        <w:t>六是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严守财政风险底线。县商务局积极落实政府化债工作要求，严格控制商务领域内的新增债务，对项目投资和经费支出进行严格审核，确保资金使用合理合规，避免不必要的债务风险。</w:t>
      </w:r>
      <w:r>
        <w:rPr>
          <w:rFonts w:hint="eastAsia" w:ascii="仿宋_GB2312" w:cs="仿宋_GB2312"/>
          <w:i w:val="0"/>
          <w:iCs w:val="0"/>
          <w:caps w:val="0"/>
          <w:color w:val="000000"/>
          <w:spacing w:val="0"/>
          <w:kern w:val="0"/>
          <w:sz w:val="32"/>
          <w:szCs w:val="32"/>
          <w:shd w:val="clear" w:fill="FFFFFF"/>
          <w:lang w:val="en-US" w:eastAsia="zh-CN" w:bidi="ar"/>
        </w:rPr>
        <w:t>七是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筑牢保密安全防线。坚持将保密教育纳入日常学习内容，组织干部集中学习保密知识，加强保密文件管理和信创电脑更替安装工作，进一步掌握保密要求，坚决消除安全隐患风险，牢固构筑网络安全防守底线。</w:t>
      </w:r>
      <w:r>
        <w:rPr>
          <w:rFonts w:hint="eastAsia" w:ascii="仿宋_GB2312" w:cs="仿宋_GB2312"/>
          <w:i w:val="0"/>
          <w:iCs w:val="0"/>
          <w:caps w:val="0"/>
          <w:color w:val="000000"/>
          <w:spacing w:val="0"/>
          <w:kern w:val="0"/>
          <w:sz w:val="32"/>
          <w:szCs w:val="32"/>
          <w:shd w:val="clear" w:fill="FFFFFF"/>
          <w:lang w:val="en-US" w:eastAsia="zh-CN" w:bidi="ar"/>
        </w:rPr>
        <w:t>八是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严格统计监督监管。切实加强统计监督工作，定期组织商务领域企业开展统计培训，提高企业统计人员的业务水平和责任意识。加强对企业统计数据的审核和检查，对发现的问题及时督促整改。同时，积极配合上级统计部门的监督检查工作，如实提供相关资料和数据，为商务经济的科学决策提供有力支撑。</w:t>
      </w:r>
    </w:p>
    <w:p w14:paraId="6BF25498">
      <w:pPr>
        <w:pStyle w:val="6"/>
        <w:bidi w:val="0"/>
        <w:rPr>
          <w:rFonts w:hint="eastAsia"/>
          <w:lang w:val="en-US" w:eastAsia="zh-CN"/>
        </w:rPr>
      </w:pPr>
      <w:r>
        <w:rPr>
          <w:rFonts w:hint="eastAsia"/>
          <w:lang w:val="en-US" w:eastAsia="zh-CN"/>
        </w:rPr>
        <w:t>七、存在的问题及原因分析</w:t>
      </w:r>
    </w:p>
    <w:p w14:paraId="51ABD3D3">
      <w:pPr>
        <w:bidi w:val="0"/>
        <w:rPr>
          <w:rFonts w:hint="eastAsia"/>
          <w:lang w:val="en-US" w:eastAsia="zh-CN"/>
        </w:rPr>
      </w:pPr>
      <w:r>
        <w:rPr>
          <w:rFonts w:hint="eastAsia"/>
          <w:lang w:val="en-US" w:eastAsia="zh-CN"/>
        </w:rPr>
        <w:t>1、财务管理工作有待加强</w:t>
      </w:r>
    </w:p>
    <w:p w14:paraId="73920974">
      <w:pPr>
        <w:bidi w:val="0"/>
        <w:rPr>
          <w:rFonts w:hint="eastAsia"/>
          <w:lang w:val="en-US" w:eastAsia="zh-CN"/>
        </w:rPr>
      </w:pPr>
      <w:r>
        <w:rPr>
          <w:rFonts w:hint="eastAsia"/>
          <w:lang w:val="en-US" w:eastAsia="zh-CN"/>
        </w:rPr>
        <w:t>单位财务管理工作粗略，不利于落实对部门财务工作的监督管理。一是账务记录不准确，单位将基本支出计入项目支出，账务记录错误；二是项目支出摘要未与实际支出项目匹配，导致业务人员和财务人员，无法直观、确切掌握实际支出情况，影响项目跟踪监管。</w:t>
      </w:r>
    </w:p>
    <w:p w14:paraId="4CED5E67">
      <w:pPr>
        <w:bidi w:val="0"/>
        <w:rPr>
          <w:rFonts w:hint="eastAsia"/>
          <w:lang w:val="en-US" w:eastAsia="zh-CN"/>
        </w:rPr>
      </w:pPr>
      <w:r>
        <w:rPr>
          <w:rFonts w:hint="eastAsia"/>
          <w:lang w:val="en-US" w:eastAsia="zh-CN"/>
        </w:rPr>
        <w:t>2、资产管理不规范</w:t>
      </w:r>
    </w:p>
    <w:p w14:paraId="4B28DFBA">
      <w:pPr>
        <w:bidi w:val="0"/>
        <w:rPr>
          <w:rFonts w:hint="eastAsia"/>
          <w:lang w:val="en-US" w:eastAsia="zh-CN"/>
        </w:rPr>
      </w:pPr>
      <w:r>
        <w:rPr>
          <w:rFonts w:hint="eastAsia"/>
          <w:lang w:val="en-US" w:eastAsia="zh-CN"/>
        </w:rPr>
        <w:t>固定资产未进行年度盘点，更新固定资产标签，未与资产编号相匹配，实物管理和账目管理不同步，导致资产信息不能够及时传递，存在疏漏。</w:t>
      </w:r>
    </w:p>
    <w:p w14:paraId="297F36F9">
      <w:pPr>
        <w:pStyle w:val="6"/>
        <w:numPr>
          <w:ilvl w:val="0"/>
          <w:numId w:val="1"/>
        </w:numPr>
        <w:bidi w:val="0"/>
        <w:rPr>
          <w:rFonts w:hint="eastAsia"/>
          <w:lang w:val="en-US" w:eastAsia="zh-CN"/>
        </w:rPr>
      </w:pPr>
      <w:r>
        <w:rPr>
          <w:rFonts w:hint="eastAsia"/>
          <w:lang w:val="en-US" w:eastAsia="zh-CN"/>
        </w:rPr>
        <w:t>下一步改进措施</w:t>
      </w:r>
    </w:p>
    <w:p w14:paraId="0BE22886">
      <w:pPr>
        <w:pStyle w:val="7"/>
        <w:numPr>
          <w:ilvl w:val="0"/>
          <w:numId w:val="0"/>
        </w:numPr>
        <w:rPr>
          <w:rFonts w:hint="eastAsia"/>
          <w:lang w:val="en-US" w:eastAsia="zh-CN"/>
        </w:rPr>
      </w:pPr>
      <w:r>
        <w:rPr>
          <w:rFonts w:hint="eastAsia"/>
          <w:lang w:val="en-US" w:eastAsia="zh-CN"/>
        </w:rPr>
        <w:t xml:space="preserve">    </w:t>
      </w:r>
    </w:p>
    <w:p w14:paraId="4F419848">
      <w:pPr>
        <w:rPr>
          <w:rFonts w:hint="default"/>
          <w:lang w:val="en-US" w:eastAsia="zh-CN"/>
        </w:rPr>
      </w:pPr>
    </w:p>
    <w:p w14:paraId="1004EEAD">
      <w:pPr>
        <w:bidi w:val="0"/>
        <w:rPr>
          <w:rFonts w:hint="eastAsia"/>
          <w:lang w:val="en-US" w:eastAsia="zh-CN"/>
        </w:rPr>
      </w:pPr>
      <w:r>
        <w:rPr>
          <w:rFonts w:hint="eastAsia"/>
          <w:lang w:val="en-US" w:eastAsia="zh-CN"/>
        </w:rPr>
        <w:t>1、进一步规范项目资金列支</w:t>
      </w:r>
    </w:p>
    <w:p w14:paraId="3EABDE32">
      <w:pPr>
        <w:bidi w:val="0"/>
        <w:rPr>
          <w:rFonts w:hint="eastAsia"/>
          <w:lang w:val="en-US" w:eastAsia="zh-CN"/>
        </w:rPr>
      </w:pPr>
      <w:r>
        <w:rPr>
          <w:rFonts w:hint="eastAsia"/>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4F38D541">
      <w:pPr>
        <w:bidi w:val="0"/>
        <w:rPr>
          <w:rFonts w:hint="eastAsia"/>
          <w:lang w:val="en-US" w:eastAsia="zh-CN"/>
        </w:rPr>
      </w:pPr>
      <w:r>
        <w:rPr>
          <w:rFonts w:hint="eastAsia"/>
          <w:lang w:val="en-US" w:eastAsia="zh-CN"/>
        </w:rPr>
        <w:t>2、重视资产管理，提高资产使用效率</w:t>
      </w:r>
    </w:p>
    <w:p w14:paraId="7F02F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cs="仿宋_GB2312"/>
          <w:i w:val="0"/>
          <w:iCs w:val="0"/>
          <w:caps w:val="0"/>
          <w:color w:val="000000"/>
          <w:spacing w:val="0"/>
          <w:sz w:val="32"/>
          <w:szCs w:val="32"/>
          <w:shd w:val="clear" w:fill="FFFFFF"/>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r>
        <w:rPr>
          <w:rFonts w:hint="eastAsia" w:ascii="仿宋_GB2312" w:hAnsi="仿宋_GB2312" w:eastAsia="仿宋_GB2312" w:cs="仿宋_GB2312"/>
          <w:b w:val="0"/>
          <w:bCs w:val="0"/>
          <w:color w:val="auto"/>
          <w:sz w:val="32"/>
          <w:szCs w:val="32"/>
          <w:lang w:val="en-US" w:eastAsia="zh-CN"/>
        </w:rPr>
        <w:t>。</w:t>
      </w:r>
    </w:p>
    <w:p w14:paraId="41696487">
      <w:pPr>
        <w:pStyle w:val="6"/>
        <w:numPr>
          <w:ilvl w:val="0"/>
          <w:numId w:val="1"/>
        </w:numPr>
        <w:bidi w:val="0"/>
        <w:ind w:left="0" w:leftChars="0" w:firstLine="643" w:firstLineChars="200"/>
        <w:rPr>
          <w:rFonts w:hint="eastAsia"/>
        </w:rPr>
      </w:pPr>
      <w:r>
        <w:rPr>
          <w:rFonts w:hint="eastAsia"/>
        </w:rPr>
        <w:t>其他需要说明的情况</w:t>
      </w:r>
    </w:p>
    <w:p w14:paraId="37AE65CD">
      <w:pPr>
        <w:pStyle w:val="7"/>
        <w:numPr>
          <w:ilvl w:val="0"/>
          <w:numId w:val="0"/>
        </w:numPr>
        <w:ind w:leftChars="200"/>
        <w:rPr>
          <w:rFonts w:hint="default" w:ascii="仿宋_GB2312" w:hAnsi="仿宋_GB2312" w:eastAsia="仿宋_GB2312" w:cs="仿宋_GB2312"/>
          <w:b w:val="0"/>
          <w:bCs w:val="0"/>
          <w:color w:val="auto"/>
          <w:kern w:val="2"/>
          <w:sz w:val="32"/>
          <w:szCs w:val="32"/>
          <w:lang w:val="en-US" w:eastAsia="zh-CN" w:bidi="ar-SA"/>
        </w:rPr>
      </w:pPr>
      <w:r>
        <w:rPr>
          <w:rFonts w:hint="eastAsia"/>
          <w:lang w:eastAsia="zh-CN"/>
        </w:rPr>
        <w:t>无。</w:t>
      </w:r>
    </w:p>
    <w:p w14:paraId="6FC46728">
      <w:pPr>
        <w:ind w:left="0" w:leftChars="0" w:firstLine="0" w:firstLineChars="0"/>
        <w:rPr>
          <w:rFonts w:hint="eastAsia"/>
          <w:lang w:val="en-US" w:eastAsia="zh-CN"/>
        </w:rPr>
      </w:pPr>
    </w:p>
    <w:p w14:paraId="76A900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2B3C0A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793F743A">
      <w:pPr>
        <w:widowControl w:val="0"/>
        <w:kinsoku/>
        <w:autoSpaceDE/>
        <w:autoSpaceDN/>
        <w:adjustRightInd/>
        <w:snapToGrid/>
        <w:spacing w:line="600" w:lineRule="exact"/>
        <w:jc w:val="both"/>
        <w:textAlignment w:val="auto"/>
        <w:rPr>
          <w:rFonts w:hint="default"/>
          <w:lang w:val="en-US" w:eastAsia="zh-CN"/>
        </w:rPr>
      </w:pPr>
    </w:p>
    <w:sectPr>
      <w:footerReference r:id="rId6"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F1EC158-210F-4691-8656-E23B3A4A142E}"/>
  </w:font>
  <w:font w:name="仿宋_GB2312">
    <w:panose1 w:val="02010609030101010101"/>
    <w:charset w:val="86"/>
    <w:family w:val="auto"/>
    <w:pitch w:val="default"/>
    <w:sig w:usb0="00000001" w:usb1="080E0000" w:usb2="00000000" w:usb3="00000000" w:csb0="00040000" w:csb1="00000000"/>
    <w:embedRegular r:id="rId2" w:fontKey="{484D8FEE-EB35-47FD-89FF-61AF5B80DCCA}"/>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4E3ED0F9-9562-452C-9951-FB309E5935F5}"/>
  </w:font>
  <w:font w:name="方正小标宋简体">
    <w:panose1 w:val="03000509000000000000"/>
    <w:charset w:val="86"/>
    <w:family w:val="auto"/>
    <w:pitch w:val="default"/>
    <w:sig w:usb0="00000001" w:usb1="080E0000" w:usb2="00000000" w:usb3="00000000" w:csb0="00040000" w:csb1="00000000"/>
    <w:embedRegular r:id="rId4" w:fontKey="{5FC3BB9F-4886-461E-8181-49AF113600B8}"/>
  </w:font>
  <w:font w:name="方正仿宋_GB2312">
    <w:panose1 w:val="02000000000000000000"/>
    <w:charset w:val="86"/>
    <w:family w:val="auto"/>
    <w:pitch w:val="default"/>
    <w:sig w:usb0="A00002BF" w:usb1="184F6CFA" w:usb2="00000012" w:usb3="00000000" w:csb0="00040001" w:csb1="00000000"/>
    <w:embedRegular r:id="rId5" w:fontKey="{3A5F9976-78F6-4B00-B5EF-6EC08632D359}"/>
  </w:font>
  <w:font w:name="WPSEMBED4">
    <w:panose1 w:val="02000000000000000000"/>
    <w:charset w:val="86"/>
    <w:family w:val="auto"/>
    <w:pitch w:val="default"/>
    <w:sig w:usb0="A00002BF" w:usb1="184F6CFA" w:usb2="00000012" w:usb3="00000000" w:csb0="00040001"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1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1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BED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532C">
                          <w:pPr>
                            <w:pStyle w:val="1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532C">
                    <w:pPr>
                      <w:pStyle w:val="1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CDAF2"/>
    <w:multiLevelType w:val="singleLevel"/>
    <w:tmpl w:val="B62CDAF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0a277-c0c3-43b4-93d3-1636fe398e0b"/>
  </w:docVars>
  <w:rsids>
    <w:rsidRoot w:val="753C4E9B"/>
    <w:rsid w:val="01A54239"/>
    <w:rsid w:val="04FE19AE"/>
    <w:rsid w:val="05E95AA6"/>
    <w:rsid w:val="09393553"/>
    <w:rsid w:val="095A75BF"/>
    <w:rsid w:val="0C180A78"/>
    <w:rsid w:val="0D276746"/>
    <w:rsid w:val="0D464D9C"/>
    <w:rsid w:val="0DD52794"/>
    <w:rsid w:val="0E956870"/>
    <w:rsid w:val="10C666A5"/>
    <w:rsid w:val="1223366A"/>
    <w:rsid w:val="143877FD"/>
    <w:rsid w:val="18D43229"/>
    <w:rsid w:val="191D65E1"/>
    <w:rsid w:val="19E805B2"/>
    <w:rsid w:val="1AC44201"/>
    <w:rsid w:val="22FE234B"/>
    <w:rsid w:val="277E6F02"/>
    <w:rsid w:val="29990575"/>
    <w:rsid w:val="2AF6742D"/>
    <w:rsid w:val="2B7D4651"/>
    <w:rsid w:val="2DB271B7"/>
    <w:rsid w:val="2E833798"/>
    <w:rsid w:val="30721D78"/>
    <w:rsid w:val="312A2265"/>
    <w:rsid w:val="36FC0F5D"/>
    <w:rsid w:val="375773F8"/>
    <w:rsid w:val="393E32BB"/>
    <w:rsid w:val="3A872543"/>
    <w:rsid w:val="3C877F32"/>
    <w:rsid w:val="3DB215DB"/>
    <w:rsid w:val="419B2857"/>
    <w:rsid w:val="41D71DA8"/>
    <w:rsid w:val="422335FA"/>
    <w:rsid w:val="46CF53E0"/>
    <w:rsid w:val="49FF08A5"/>
    <w:rsid w:val="4B3D2BEC"/>
    <w:rsid w:val="4C6611ED"/>
    <w:rsid w:val="4DD16C7C"/>
    <w:rsid w:val="552A0475"/>
    <w:rsid w:val="578D10CB"/>
    <w:rsid w:val="595E7B40"/>
    <w:rsid w:val="5A5915AC"/>
    <w:rsid w:val="5B0B1E76"/>
    <w:rsid w:val="5CD32F5A"/>
    <w:rsid w:val="60BD4F83"/>
    <w:rsid w:val="60D06CD3"/>
    <w:rsid w:val="651D31E8"/>
    <w:rsid w:val="657B7535"/>
    <w:rsid w:val="68174738"/>
    <w:rsid w:val="6A12486A"/>
    <w:rsid w:val="753C4E9B"/>
    <w:rsid w:val="76574799"/>
    <w:rsid w:val="781113A7"/>
    <w:rsid w:val="791E6510"/>
    <w:rsid w:val="7A0C45CA"/>
    <w:rsid w:val="7C8D4A41"/>
    <w:rsid w:val="7F7E686D"/>
    <w:rsid w:val="7F85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6">
    <w:name w:val="heading 1"/>
    <w:basedOn w:val="1"/>
    <w:next w:val="7"/>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7">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9">
    <w:name w:val="heading 6"/>
    <w:basedOn w:val="1"/>
    <w:next w:val="1"/>
    <w:qFormat/>
    <w:uiPriority w:val="99"/>
    <w:pPr>
      <w:keepNext/>
      <w:keepLines/>
      <w:spacing w:line="316" w:lineRule="auto"/>
      <w:outlineLvl w:val="5"/>
    </w:pPr>
    <w:rPr>
      <w:rFonts w:ascii="Arial" w:hAnsi="Arial" w:eastAsia="黑体"/>
      <w:b/>
      <w:bCs/>
      <w:sz w:val="24"/>
      <w:szCs w:val="24"/>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spacing w:beforeLines="0" w:afterLines="0"/>
      <w:ind w:firstLine="420"/>
    </w:pPr>
    <w:rPr>
      <w:rFonts w:hint="default"/>
      <w:sz w:val="32"/>
    </w:rPr>
  </w:style>
  <w:style w:type="paragraph" w:styleId="3">
    <w:name w:val="Body Text Indent"/>
    <w:basedOn w:val="1"/>
    <w:next w:val="4"/>
    <w:autoRedefine/>
    <w:unhideWhenUsed/>
    <w:qFormat/>
    <w:uiPriority w:val="0"/>
    <w:pPr>
      <w:spacing w:beforeLines="0" w:afterLines="0"/>
      <w:ind w:firstLine="640" w:firstLineChars="200"/>
    </w:pPr>
    <w:rPr>
      <w:rFonts w:hint="default"/>
      <w:sz w:val="32"/>
    </w:rPr>
  </w:style>
  <w:style w:type="paragraph" w:styleId="4">
    <w:name w:val="annotation subject"/>
    <w:next w:val="1"/>
    <w:qFormat/>
    <w:uiPriority w:val="0"/>
    <w:pPr>
      <w:widowControl w:val="0"/>
    </w:pPr>
    <w:rPr>
      <w:rFonts w:ascii="Times New Roman" w:hAnsi="Times New Roman" w:eastAsia="宋体" w:cs="Times New Roman"/>
      <w:b/>
      <w:kern w:val="2"/>
      <w:sz w:val="21"/>
      <w:szCs w:val="24"/>
      <w:lang w:val="en-US" w:eastAsia="zh-CN" w:bidi="ar-SA"/>
    </w:rPr>
  </w:style>
  <w:style w:type="paragraph" w:styleId="5">
    <w:name w:val="Normal Indent"/>
    <w:basedOn w:val="1"/>
    <w:autoRedefine/>
    <w:unhideWhenUsed/>
    <w:qFormat/>
    <w:uiPriority w:val="99"/>
    <w:pPr>
      <w:ind w:firstLine="420" w:firstLineChars="200"/>
    </w:pPr>
  </w:style>
  <w:style w:type="paragraph" w:styleId="10">
    <w:name w:val="index 5"/>
    <w:basedOn w:val="1"/>
    <w:next w:val="1"/>
    <w:qFormat/>
    <w:uiPriority w:val="99"/>
    <w:pPr>
      <w:ind w:left="1680"/>
    </w:pPr>
  </w:style>
  <w:style w:type="paragraph" w:styleId="11">
    <w:name w:val="Body Text"/>
    <w:basedOn w:val="1"/>
    <w:next w:val="12"/>
    <w:autoRedefine/>
    <w:unhideWhenUsed/>
    <w:qFormat/>
    <w:uiPriority w:val="99"/>
    <w:pPr>
      <w:spacing w:before="100" w:beforeAutospacing="1"/>
    </w:pPr>
    <w:rPr>
      <w:rFonts w:ascii="Calibri" w:hAnsi="Calibri" w:eastAsia="宋体" w:cs="Times New Roman"/>
      <w:szCs w:val="21"/>
    </w:rPr>
  </w:style>
  <w:style w:type="paragraph" w:styleId="12">
    <w:name w:val="Body Text First Indent"/>
    <w:basedOn w:val="11"/>
    <w:qFormat/>
    <w:uiPriority w:val="0"/>
    <w:pPr>
      <w:ind w:firstLine="420" w:firstLineChars="100"/>
    </w:pPr>
  </w:style>
  <w:style w:type="paragraph" w:styleId="13">
    <w:name w:val="footer"/>
    <w:basedOn w:val="1"/>
    <w:next w:val="10"/>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8">
    <w:name w:val="标题1"/>
    <w:basedOn w:val="7"/>
    <w:autoRedefine/>
    <w:qFormat/>
    <w:uiPriority w:val="0"/>
    <w:rPr>
      <w:rFonts w:eastAsia="黑体"/>
    </w:rPr>
  </w:style>
  <w:style w:type="paragraph" w:customStyle="1" w:styleId="19">
    <w:name w:val="首行缩进"/>
    <w:basedOn w:val="1"/>
    <w:autoRedefine/>
    <w:qFormat/>
    <w:uiPriority w:val="0"/>
    <w:pPr>
      <w:ind w:firstLine="480" w:firstLineChars="200"/>
    </w:pPr>
    <w:rPr>
      <w:lang w:val="zh-CN"/>
    </w:rPr>
  </w:style>
  <w:style w:type="paragraph" w:customStyle="1" w:styleId="20">
    <w:name w:val="Table Paragraph"/>
    <w:basedOn w:val="1"/>
    <w:autoRedefine/>
    <w:qFormat/>
    <w:uiPriority w:val="0"/>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1456</Words>
  <Characters>1567</Characters>
  <Lines>0</Lines>
  <Paragraphs>0</Paragraphs>
  <TotalTime>13</TotalTime>
  <ScaleCrop>false</ScaleCrop>
  <LinksUpToDate>false</LinksUpToDate>
  <CharactersWithSpaces>1571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2024-05-11T03:34:00Z</cp:lastPrinted>
  <dcterms:modified xsi:type="dcterms:W3CDTF">2025-10-28T01:19:19Z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E08C10F62C264797BDB845BA1322D03D_13</vt:lpwstr>
  </property>
  <property fmtid="{D5CDD505-2E9C-101B-9397-08002B2CF9AE}" pid="4" name="KSOTemplateDocerSaveRecord">
    <vt:lpwstr>eyJoZGlkIjoiMjhhNzBhOWY3ZmZiYmVmMzBjNzMzZGVlMTc4NGZlY2MiLCJ1c2VySWQiOiI2MjYwMTIzMTgifQ==</vt:lpwstr>
  </property>
</Properties>
</file>