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F3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仿宋_GB2312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274D605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 w14:paraId="096781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（参考提纲）</w:t>
      </w:r>
    </w:p>
    <w:p w14:paraId="573B8C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04E4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33A864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3882C9E0">
      <w:pPr>
        <w:shd w:val="clear" w:color="auto" w:fill="FFFFFF"/>
        <w:spacing w:line="480" w:lineRule="exact"/>
        <w:ind w:firstLine="632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沅陵县住房和城乡建设局</w:t>
      </w:r>
      <w:bookmarkEnd w:id="0"/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本级，以及</w:t>
      </w:r>
      <w:r>
        <w:rPr>
          <w:rFonts w:hint="eastAsia" w:ascii="仿宋" w:hAnsi="仿宋" w:eastAsia="仿宋"/>
          <w:spacing w:val="-2"/>
          <w:sz w:val="32"/>
          <w:szCs w:val="32"/>
        </w:rPr>
        <w:t>下属二级机构：县国有土地上房屋与征收服务中心、县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城区</w:t>
      </w:r>
      <w:r>
        <w:rPr>
          <w:rFonts w:hint="eastAsia" w:ascii="仿宋" w:hAnsi="仿宋" w:eastAsia="仿宋"/>
          <w:spacing w:val="-2"/>
          <w:sz w:val="32"/>
          <w:szCs w:val="32"/>
        </w:rPr>
        <w:t>路灯管理所、县工程交易中心、县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/>
          <w:spacing w:val="-2"/>
          <w:sz w:val="32"/>
          <w:szCs w:val="32"/>
        </w:rPr>
        <w:t>工程质量监督站、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县城乡建设服务中心，县住房保障服务中心，县城建档案馆</w:t>
      </w:r>
      <w:r>
        <w:rPr>
          <w:rFonts w:hint="eastAsia" w:ascii="仿宋" w:hAnsi="仿宋" w:eastAsia="仿宋"/>
          <w:spacing w:val="-2"/>
          <w:sz w:val="32"/>
          <w:szCs w:val="32"/>
        </w:rPr>
        <w:t>，县污水处理站、县燃气管理服务中心，县自来水公司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pacing w:val="-2"/>
          <w:sz w:val="32"/>
          <w:szCs w:val="32"/>
        </w:rPr>
        <w:t>县污水处理厂。</w:t>
      </w:r>
    </w:p>
    <w:p w14:paraId="281F32D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7073D7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32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共有行政编制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pacing w:val="-2"/>
          <w:sz w:val="32"/>
          <w:szCs w:val="32"/>
        </w:rPr>
        <w:t>个、工勤编1个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事业编14个（建设服务中心9个，城建档案馆5个）</w:t>
      </w:r>
      <w:r>
        <w:rPr>
          <w:rFonts w:hint="eastAsia" w:ascii="仿宋" w:hAnsi="仿宋" w:eastAsia="仿宋"/>
          <w:spacing w:val="-2"/>
          <w:sz w:val="32"/>
          <w:szCs w:val="32"/>
        </w:rPr>
        <w:t>；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在职人员28人，</w:t>
      </w:r>
      <w:r>
        <w:rPr>
          <w:rFonts w:hint="eastAsia" w:ascii="仿宋" w:hAnsi="仿宋" w:eastAsia="仿宋"/>
          <w:spacing w:val="-2"/>
          <w:sz w:val="32"/>
          <w:szCs w:val="32"/>
        </w:rPr>
        <w:t>退休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人、遗属2人。</w:t>
      </w:r>
    </w:p>
    <w:p w14:paraId="063BBE7B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7332CEC2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(1)研究制定本县城市规划、村镇规划、拟定工程建设、城市建设、村镇建设、建筑业、住宅房地产业、勘察设计咨询业、市政公用事业的配套政策措施以及相关的发展战略、中长期规划及年度计划并指导实施，进行行业管理。</w:t>
      </w:r>
    </w:p>
    <w:p w14:paraId="45AC47C6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(2)指导县城区域城镇基础设施建设和一定规模的城镇扩建和改建工程；主管城镇供水、节水、排水、燃气、市政设施；主管城市市容市貌环境治理和城建监造。</w:t>
      </w:r>
    </w:p>
    <w:p w14:paraId="58531FA0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(3)负责指导本县住宅建设和城镇住房制度改革工作；指导住宅和房地产行业管理及房屋产权产籍管理工作；指导城镇土地使用权转让开发利用工作；指导规范房地产市场等等。</w:t>
      </w:r>
    </w:p>
    <w:p w14:paraId="3C70A243">
      <w:pPr>
        <w:shd w:val="clear" w:color="auto" w:fill="FFFFFF"/>
        <w:spacing w:line="480" w:lineRule="exact"/>
        <w:ind w:firstLine="632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(4)消防设计审查和验收备案抽查、国有土地上房屋征收等职能。</w:t>
      </w:r>
    </w:p>
    <w:p w14:paraId="479EA75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281365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 w14:paraId="1BF148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预算执行、使用、管理总体情况。</w:t>
      </w:r>
    </w:p>
    <w:p w14:paraId="20A0833C">
      <w:pPr>
        <w:shd w:val="clear" w:color="auto" w:fill="FFFFFF"/>
        <w:spacing w:line="480" w:lineRule="exact"/>
        <w:ind w:firstLine="632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我单位根据国家有关财经法律法规和实际，制定了一系列财务管理制度，加强了部门资金的使用管理，坚持勤俭节约，反对奢侈浪费，按制度办事，确保每一分钱都落到实处，每一环节按程序进行，部门财务管理工作做到了细、严、实。资金使用无截留、挪用、虚列支出等情况。</w:t>
      </w:r>
    </w:p>
    <w:p w14:paraId="160BF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D99BD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 w14:paraId="41C6B242">
      <w:pPr>
        <w:shd w:val="clear" w:color="auto" w:fill="FFFFFF"/>
        <w:spacing w:line="480" w:lineRule="exact"/>
        <w:ind w:firstLine="632" w:firstLineChars="200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年，全年共实现财政拨款收入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11561.27万</w:t>
      </w:r>
      <w:r>
        <w:rPr>
          <w:rFonts w:hint="eastAsia" w:ascii="仿宋" w:hAnsi="仿宋" w:eastAsia="仿宋"/>
          <w:spacing w:val="-2"/>
          <w:sz w:val="32"/>
          <w:szCs w:val="32"/>
        </w:rPr>
        <w:t>元。总支出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11561.27</w:t>
      </w:r>
      <w:r>
        <w:rPr>
          <w:rFonts w:hint="eastAsia" w:ascii="仿宋" w:hAnsi="仿宋" w:eastAsia="仿宋"/>
          <w:spacing w:val="-2"/>
          <w:sz w:val="32"/>
          <w:szCs w:val="32"/>
        </w:rPr>
        <w:t>万元。</w:t>
      </w:r>
    </w:p>
    <w:p w14:paraId="4709D2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leftChars="0" w:right="0" w:rightChars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7E03098E">
      <w:pPr>
        <w:shd w:val="clear" w:color="auto" w:fill="FFFFFF"/>
        <w:spacing w:line="480" w:lineRule="exact"/>
        <w:ind w:firstLine="632" w:firstLineChars="200"/>
        <w:rPr>
          <w:rFonts w:hint="default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2024年，水体支出405万元，其他污染防治支出1073元，农村环境保护40万元，一般行政管理事务64.98万元，工程建设标准规范编制与监管298.76万元，住宅建设与房地产市场监管636.25万元，城乡社区规划与管理247万元，小城镇基础设施建设250万元，其他城乡社区公共设施支出500.99万元，征地和拆迁补偿支出52.17万元，农村基础设施建设支出100万元，其他国有土地使用权出让收入安排的支出701万元，城市公共设施977.98万元，其他污水处理费安排的支出1010万元，农村危房改造292.4万元，老旧小区改造3233.53万元，其他地方自行试点项目收益专项债券收入安排的支出1000万元，合计为10883.09万元。</w:t>
      </w:r>
    </w:p>
    <w:p w14:paraId="6413EC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（三）"三公"经费使用和管理情况</w:t>
      </w:r>
    </w:p>
    <w:p w14:paraId="0014E301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为严控“三公经费”的使用，制定了公务用车管理办法、公务接待工作管理办法和因公出国管理规定，规范了“三公经费”开支。</w:t>
      </w:r>
    </w:p>
    <w:p w14:paraId="0D075B45">
      <w:pPr>
        <w:shd w:val="clear" w:color="auto" w:fill="FFFFFF"/>
        <w:spacing w:line="480" w:lineRule="exact"/>
        <w:ind w:firstLine="632" w:firstLineChars="200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“三公经费”共开支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pacing w:val="-2"/>
          <w:sz w:val="32"/>
          <w:szCs w:val="32"/>
        </w:rPr>
        <w:t>万元，其中因公出国0万元；公务接待费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pacing w:val="-2"/>
          <w:sz w:val="32"/>
          <w:szCs w:val="32"/>
        </w:rPr>
        <w:t>万元；公务用车费0万元。“三公经费”开支严格控制在年初预算范围内。</w:t>
      </w:r>
    </w:p>
    <w:p w14:paraId="0F0FDD5E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政府性基金预算支出情况</w:t>
      </w:r>
    </w:p>
    <w:p w14:paraId="486DE7E9">
      <w:pPr>
        <w:shd w:val="clear" w:color="auto" w:fill="FFFFFF"/>
        <w:spacing w:line="480" w:lineRule="exact"/>
        <w:ind w:firstLine="632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年，全年共实现</w:t>
      </w:r>
      <w:r>
        <w:rPr>
          <w:rFonts w:hint="eastAsia" w:ascii="仿宋" w:hAnsi="仿宋" w:eastAsia="仿宋"/>
          <w:spacing w:val="-2"/>
          <w:sz w:val="32"/>
          <w:szCs w:val="32"/>
          <w:lang w:eastAsia="zh-CN"/>
        </w:rPr>
        <w:t>政府性基金预算</w:t>
      </w:r>
      <w:r>
        <w:rPr>
          <w:rFonts w:hint="eastAsia" w:ascii="仿宋" w:hAnsi="仿宋" w:eastAsia="仿宋"/>
          <w:spacing w:val="-2"/>
          <w:sz w:val="32"/>
          <w:szCs w:val="32"/>
        </w:rPr>
        <w:t>收入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3841.15万</w:t>
      </w:r>
      <w:r>
        <w:rPr>
          <w:rFonts w:hint="eastAsia" w:ascii="仿宋" w:hAnsi="仿宋" w:eastAsia="仿宋"/>
          <w:spacing w:val="-2"/>
          <w:sz w:val="32"/>
          <w:szCs w:val="32"/>
        </w:rPr>
        <w:t>元。总支出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3841.15</w:t>
      </w:r>
      <w:r>
        <w:rPr>
          <w:rFonts w:hint="eastAsia" w:ascii="仿宋" w:hAnsi="仿宋" w:eastAsia="仿宋"/>
          <w:spacing w:val="-2"/>
          <w:sz w:val="32"/>
          <w:szCs w:val="32"/>
        </w:rPr>
        <w:t>万元。</w:t>
      </w:r>
    </w:p>
    <w:p w14:paraId="28A4E1D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部门整体支出绩效情况</w:t>
      </w:r>
    </w:p>
    <w:p w14:paraId="736C1529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年，我单位根据年初工作规划和重点性工作，认真履行职责，较好地完成了年初确定的各项工作任务。</w:t>
      </w:r>
    </w:p>
    <w:p w14:paraId="4388453A">
      <w:pPr>
        <w:shd w:val="clear" w:color="auto" w:fill="FFFFFF"/>
        <w:spacing w:line="480" w:lineRule="exact"/>
        <w:ind w:firstLine="635" w:firstLineChars="200"/>
        <w:rPr>
          <w:rFonts w:hint="eastAsia" w:ascii="楷体" w:hAnsi="楷体" w:eastAsia="楷体"/>
          <w:b/>
          <w:spacing w:val="-2"/>
          <w:sz w:val="32"/>
          <w:szCs w:val="32"/>
        </w:rPr>
      </w:pPr>
      <w:r>
        <w:rPr>
          <w:rFonts w:hint="eastAsia" w:ascii="楷体" w:hAnsi="楷体" w:eastAsia="楷体"/>
          <w:b/>
          <w:spacing w:val="-2"/>
          <w:sz w:val="32"/>
          <w:szCs w:val="32"/>
        </w:rPr>
        <w:t>(一)效率性分析</w:t>
      </w:r>
    </w:p>
    <w:p w14:paraId="633FB8C4">
      <w:pPr>
        <w:shd w:val="clear" w:color="auto" w:fill="FFFFFF"/>
        <w:spacing w:line="480" w:lineRule="exact"/>
        <w:ind w:firstLine="632" w:firstLineChars="200"/>
        <w:rPr>
          <w:rFonts w:hint="default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年，按照县财政给我局预算安排的项目经费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9186</w:t>
      </w:r>
      <w:r>
        <w:rPr>
          <w:rFonts w:hint="eastAsia" w:ascii="仿宋" w:hAnsi="仿宋" w:eastAsia="仿宋"/>
          <w:spacing w:val="-2"/>
          <w:sz w:val="32"/>
          <w:szCs w:val="32"/>
        </w:rPr>
        <w:t>万元。其中：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乡镇污水处理800万元，城市基础设施配套费安排的支出1607万元，污水处理费安排的支出1200万元，农村危房改造补助资金270万元，老旧小区改造3809万元，老旧小区改造（经建股）1500万元。</w:t>
      </w:r>
    </w:p>
    <w:p w14:paraId="7557C1AC">
      <w:pPr>
        <w:shd w:val="clear" w:color="auto" w:fill="FFFFFF"/>
        <w:spacing w:line="480" w:lineRule="exact"/>
        <w:ind w:firstLine="635" w:firstLineChars="200"/>
        <w:rPr>
          <w:rFonts w:hint="eastAsia" w:ascii="楷体" w:hAnsi="楷体" w:eastAsia="楷体"/>
          <w:b/>
          <w:spacing w:val="-2"/>
          <w:sz w:val="32"/>
          <w:szCs w:val="32"/>
        </w:rPr>
      </w:pPr>
      <w:r>
        <w:rPr>
          <w:rFonts w:hint="eastAsia" w:ascii="楷体" w:hAnsi="楷体" w:eastAsia="楷体"/>
          <w:b/>
          <w:spacing w:val="-2"/>
          <w:sz w:val="32"/>
          <w:szCs w:val="32"/>
        </w:rPr>
        <w:t>(二)有效性分析</w:t>
      </w:r>
    </w:p>
    <w:p w14:paraId="3040E788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我局较好地完成了202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年初设定的工作任务，202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年实际支出总额未超出年初预算，专项经费实际支出也未超出年初预算，在实现任务目标的同时，节约了部门预算经费。</w:t>
      </w:r>
    </w:p>
    <w:p w14:paraId="280F6F44">
      <w:pPr>
        <w:shd w:val="clear" w:color="auto" w:fill="FFFFFF"/>
        <w:spacing w:line="480" w:lineRule="exact"/>
        <w:ind w:firstLine="635" w:firstLineChars="200"/>
        <w:rPr>
          <w:rFonts w:hint="eastAsia" w:ascii="楷体" w:hAnsi="楷体" w:eastAsia="楷体"/>
          <w:b/>
          <w:spacing w:val="-2"/>
          <w:sz w:val="32"/>
          <w:szCs w:val="32"/>
        </w:rPr>
      </w:pPr>
      <w:r>
        <w:rPr>
          <w:rFonts w:hint="eastAsia" w:ascii="楷体" w:hAnsi="楷体" w:eastAsia="楷体"/>
          <w:b/>
          <w:spacing w:val="-2"/>
          <w:sz w:val="32"/>
          <w:szCs w:val="32"/>
        </w:rPr>
        <w:t>(三)可持续性分析</w:t>
      </w:r>
    </w:p>
    <w:p w14:paraId="7519B0AC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1.坚持厉行节约。在202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pacing w:val="-2"/>
          <w:sz w:val="32"/>
          <w:szCs w:val="32"/>
        </w:rPr>
        <w:t>年细化内部管理方面已经取得了一定的成效的基础上，202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2"/>
          <w:sz w:val="32"/>
          <w:szCs w:val="32"/>
        </w:rPr>
        <w:t>年进一步出台相关细化的管理制度，严格用制度管人管事管钱，细化内部管理，严格审核审批。 </w:t>
      </w:r>
    </w:p>
    <w:p w14:paraId="0A9E12E3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.实行重点管控，确保“三公”等经费只减不增。一是公务接待取消签单消费，实行定点接待，与公务无关的接待不予报销；严格按标准接待，不允许大吃大喝，不得上高档酒水和菜肴。二是从严从紧控制因公出国(境)人数。三是严格遵守公务用车制度。 </w:t>
      </w:r>
    </w:p>
    <w:p w14:paraId="18E506A6">
      <w:pPr>
        <w:shd w:val="clear" w:color="auto" w:fill="FFFFFF"/>
        <w:spacing w:line="480" w:lineRule="exact"/>
        <w:ind w:firstLine="632" w:firstLineChars="200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3.严格审核审批，严控经费支出。一是严格审核原始单据，要求发票合法合规，相关资料真实完整，不符合要求的不予报账。二是严格审核各项制度执行情况，没有按规定及程序审批的不予报账。  </w:t>
      </w:r>
    </w:p>
    <w:p w14:paraId="2383F9C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五、存在的问题及原因分析</w:t>
      </w:r>
    </w:p>
    <w:p w14:paraId="1DF2FC03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1.因部门整体支出的资金安排和使用上具有不可预见性，在科学设置预算绩效指标上还需进制的预算不够精确，编制范围不太全面，预算执行情况还有待进一步加强。</w:t>
      </w:r>
    </w:p>
    <w:p w14:paraId="128E73F5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2.由于取消了部分收费项目，我局下属单位县燃气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服务中心</w:t>
      </w:r>
      <w:r>
        <w:rPr>
          <w:rFonts w:hint="eastAsia" w:ascii="仿宋" w:hAnsi="仿宋" w:eastAsia="仿宋"/>
          <w:spacing w:val="-2"/>
          <w:sz w:val="32"/>
          <w:szCs w:val="32"/>
        </w:rPr>
        <w:t>、县污水处理站、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spacing w:val="-2"/>
          <w:sz w:val="32"/>
          <w:szCs w:val="32"/>
        </w:rPr>
        <w:t>建设工程交易中心、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/>
          <w:spacing w:val="-2"/>
          <w:sz w:val="32"/>
          <w:szCs w:val="32"/>
        </w:rPr>
        <w:t>建设工程质量监督管理站等部门人员工资、办公经费、以及以前年度欠缴的五险一金缺口较大。</w:t>
      </w:r>
    </w:p>
    <w:p w14:paraId="360825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六、下一步改进措施</w:t>
      </w:r>
    </w:p>
    <w:p w14:paraId="29BED18F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1.加强政策学习，提高思想认识。认真学习《预算法》等相关法规、制度，提高单位领导对全面预算管理的重视程度，增强财务人员的预算意识，坚持先有预算、后有支出，没有预算不得支出。</w:t>
      </w:r>
    </w:p>
    <w:p w14:paraId="3C5289D0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 xml:space="preserve">2.规范账务处理，提高财务信息质量。严格按照《会计法》、《事业单位会计制度》、《事业单位财务规则》等规定执行财务核算，并结合实际情况，完整、准确地披露相关信息，尽可能地做到决算与预算相衔接。                                   </w:t>
      </w:r>
    </w:p>
    <w:p w14:paraId="34C2F548">
      <w:pPr>
        <w:shd w:val="clear" w:color="auto" w:fill="FFFFFF"/>
        <w:spacing w:line="480" w:lineRule="exact"/>
        <w:ind w:firstLine="632" w:firstLineChars="2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3.希望财政部门开展相关的业务工作培训，提高财务人员业务水平。</w:t>
      </w:r>
    </w:p>
    <w:p w14:paraId="00F91C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标准粗黑" w:hAnsi="标准粗黑" w:eastAsia="标准粗黑" w:cs="标准粗黑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16964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B0D68CA">
      <w:pPr>
        <w:shd w:val="clear" w:color="auto" w:fill="FFFFFF"/>
        <w:spacing w:line="480" w:lineRule="exact"/>
        <w:ind w:firstLine="948" w:firstLineChars="300"/>
        <w:jc w:val="right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沅陵县住房和城乡建设局</w:t>
      </w:r>
    </w:p>
    <w:p w14:paraId="48AC923E">
      <w:pPr>
        <w:shd w:val="clear" w:color="auto" w:fill="FFFFFF"/>
        <w:spacing w:line="480" w:lineRule="exact"/>
        <w:ind w:firstLine="5688" w:firstLineChars="1800"/>
        <w:rPr>
          <w:rFonts w:hint="eastAsia" w:ascii="仿宋" w:hAnsi="仿宋" w:eastAsia="仿宋"/>
          <w:spacing w:val="-2"/>
          <w:sz w:val="32"/>
          <w:szCs w:val="32"/>
        </w:rPr>
      </w:pPr>
      <w:r>
        <w:rPr>
          <w:rFonts w:hint="eastAsia" w:ascii="仿宋" w:hAnsi="仿宋" w:eastAsia="仿宋"/>
          <w:spacing w:val="-2"/>
          <w:sz w:val="32"/>
          <w:szCs w:val="32"/>
        </w:rPr>
        <w:t>202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pacing w:val="-2"/>
          <w:sz w:val="32"/>
          <w:szCs w:val="32"/>
        </w:rPr>
        <w:t>年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pacing w:val="-2"/>
          <w:sz w:val="32"/>
          <w:szCs w:val="32"/>
        </w:rPr>
        <w:t>月</w:t>
      </w: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pacing w:val="-2"/>
          <w:sz w:val="32"/>
          <w:szCs w:val="32"/>
        </w:rPr>
        <w:t>日</w:t>
      </w:r>
    </w:p>
    <w:p w14:paraId="5CCE3F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F9A6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53BE8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A94AE3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D98700-5269-459B-8E8E-982A09785E7B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8BB3B40-F2A0-4556-A8E3-2C219F0669D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6C3837-2352-4566-88A3-AF726446DA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BD030A4-2B00-4AF5-B749-27F2C40FB7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CEDA3B-D3DA-4A04-A590-4A1CD35C7999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6" w:fontKey="{752E76E4-DB86-4B6E-B198-E3EEC1F206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782A729-C4D9-4A25-853C-2D898CCCEE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D33FB2F-D070-47C0-8B71-CBAC8D45A028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FEEB1"/>
    <w:multiLevelType w:val="singleLevel"/>
    <w:tmpl w:val="86BFEE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E42AC9"/>
    <w:multiLevelType w:val="singleLevel"/>
    <w:tmpl w:val="8FE42AC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AD75285"/>
    <w:rsid w:val="1FC24F0D"/>
    <w:rsid w:val="2101281F"/>
    <w:rsid w:val="22FE234B"/>
    <w:rsid w:val="25734AAC"/>
    <w:rsid w:val="277E6F02"/>
    <w:rsid w:val="28CD7CC8"/>
    <w:rsid w:val="29990575"/>
    <w:rsid w:val="2AF6742D"/>
    <w:rsid w:val="2E833798"/>
    <w:rsid w:val="30324D8C"/>
    <w:rsid w:val="312A2265"/>
    <w:rsid w:val="34A44525"/>
    <w:rsid w:val="36FC0F5D"/>
    <w:rsid w:val="36FD04A5"/>
    <w:rsid w:val="375773F8"/>
    <w:rsid w:val="38CC5315"/>
    <w:rsid w:val="393E32BB"/>
    <w:rsid w:val="419B2857"/>
    <w:rsid w:val="41D71DA8"/>
    <w:rsid w:val="44D67719"/>
    <w:rsid w:val="45D249F5"/>
    <w:rsid w:val="469B790D"/>
    <w:rsid w:val="4C6611ED"/>
    <w:rsid w:val="4CBF59F6"/>
    <w:rsid w:val="4DEF7A42"/>
    <w:rsid w:val="552A0475"/>
    <w:rsid w:val="578D10CB"/>
    <w:rsid w:val="5A5915AC"/>
    <w:rsid w:val="5CCB3F43"/>
    <w:rsid w:val="6A12486A"/>
    <w:rsid w:val="6A6F487E"/>
    <w:rsid w:val="6D5E0A82"/>
    <w:rsid w:val="6FAF27B6"/>
    <w:rsid w:val="753C4E9B"/>
    <w:rsid w:val="77CA616D"/>
    <w:rsid w:val="781113A7"/>
    <w:rsid w:val="791E6510"/>
    <w:rsid w:val="79A63A67"/>
    <w:rsid w:val="7C8D4A41"/>
    <w:rsid w:val="7C9048DB"/>
    <w:rsid w:val="7ED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2092</Words>
  <Characters>2255</Characters>
  <Lines>0</Lines>
  <Paragraphs>0</Paragraphs>
  <TotalTime>9</TotalTime>
  <ScaleCrop>false</ScaleCrop>
  <LinksUpToDate>false</LinksUpToDate>
  <CharactersWithSpaces>2294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2025-10-27T07:47:46Z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A017524650AF4CB990764A9B5FCDD423_13</vt:lpwstr>
  </property>
  <property fmtid="{D5CDD505-2E9C-101B-9397-08002B2CF9AE}" pid="4" name="KSOTemplateDocerSaveRecord">
    <vt:lpwstr>eyJoZGlkIjoiOWE2Nzk3ZDc3NWJlY2VkZGIyZTZiMTk5NDQ0Y2Q0NDIiLCJ1c2VySWQiOiIyOTQ2Mjk4MzgifQ==</vt:lpwstr>
  </property>
</Properties>
</file>