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B3D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" w:hAnsi="仿宋" w:eastAsia="仿宋"/>
          <w:b/>
          <w:spacing w:val="-2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/>
          <w:b/>
          <w:spacing w:val="-2"/>
          <w:sz w:val="32"/>
          <w:szCs w:val="32"/>
        </w:rPr>
        <w:t xml:space="preserve">     </w:t>
      </w:r>
    </w:p>
    <w:p w14:paraId="36268A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pacing w:val="-2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pacing w:val="-2"/>
          <w:sz w:val="40"/>
          <w:szCs w:val="40"/>
          <w:lang w:eastAsia="zh-CN"/>
        </w:rPr>
        <w:t>五强溪镇202</w:t>
      </w:r>
      <w:r>
        <w:rPr>
          <w:rFonts w:hint="eastAsia" w:asciiTheme="majorEastAsia" w:hAnsiTheme="majorEastAsia" w:eastAsiaTheme="majorEastAsia" w:cstheme="majorEastAsia"/>
          <w:b/>
          <w:bCs w:val="0"/>
          <w:spacing w:val="-2"/>
          <w:sz w:val="40"/>
          <w:szCs w:val="40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 w:val="0"/>
          <w:spacing w:val="-2"/>
          <w:sz w:val="40"/>
          <w:szCs w:val="40"/>
        </w:rPr>
        <w:t>年部门整体支出绩效自评报告</w:t>
      </w:r>
    </w:p>
    <w:p w14:paraId="05835DA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</w:rPr>
      </w:pPr>
    </w:p>
    <w:p w14:paraId="0851EBE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b w:val="0"/>
          <w:bCs/>
          <w:spacing w:val="-2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pacing w:val="-2"/>
          <w:sz w:val="32"/>
          <w:szCs w:val="32"/>
        </w:rPr>
        <w:t>部门概况</w:t>
      </w:r>
    </w:p>
    <w:p w14:paraId="0EA7550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6FEDC53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240" w:lineRule="auto"/>
        <w:ind w:firstLine="624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本单位内设9个机构，党政办公室、党建办公室、平安法治办公室、生态办公室、经济发展办公室、农业综合服务中心、社会事务综合服务中心、退役军人服务站、综合行政执法大队。</w:t>
      </w:r>
    </w:p>
    <w:p w14:paraId="63054C2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70F1917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240" w:lineRule="auto"/>
        <w:ind w:firstLine="624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截止2024年12月31日，本单位经县编委核定的编制人数为82人（其中行政编制31人，事业编制51人）。年末实有人数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82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（行政编制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人，事业编制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人）。</w:t>
      </w:r>
    </w:p>
    <w:p w14:paraId="2CC474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主要职能：</w:t>
      </w:r>
    </w:p>
    <w:p w14:paraId="03D549E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 xml:space="preserve">     1、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制定和组织实施经济、社会发展计划，制定资源开发和产业结构调整方案，组织指导好各业生产，搞好商品流通，协调好本乡与外地区的经济交流与合作，抓好招商引资，人才引进项目开发，不断培育市场体系，组织经济运行，促进经济发展；</w:t>
      </w:r>
    </w:p>
    <w:p w14:paraId="2DB2421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2、制定并组织实施村乡建设规划，部署重点工程建设，地方道路建设及公共设施，水利设施的管理，负责土地、林木、水等自然资源和生态环境的保护，做好护林防火工作；          </w:t>
      </w:r>
    </w:p>
    <w:p w14:paraId="30A3EAC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3、负责本行政区域内的民政、计划生育、文化教育、卫生、体育等社会公益事业的综合性工作，维护一切经济单位和个人的正当经济权益，取缔非法经济活动，调解和处理民事纠纷，打击刑事犯罪维护社会稳定；</w:t>
      </w:r>
    </w:p>
    <w:p w14:paraId="649FF7E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4、按计划组织本级财政收入和社会抚养费的征收，完成国家财政计划，管好财政资金，增强财政实力；</w:t>
      </w:r>
    </w:p>
    <w:p w14:paraId="40DE5D4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5、抓好精神文明建设，丰富群众文化生活，提倡移风易俗，反对封建迷信，破除陈规陋习，树立社会主义新风尚；        </w:t>
      </w:r>
    </w:p>
    <w:p w14:paraId="6BF9FA8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6、完成上级政府交办的其它事项。</w:t>
      </w:r>
    </w:p>
    <w:p w14:paraId="1DBF12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 w14:paraId="084D10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贯彻落实国家相关规定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及执行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国民经济和社会发展规划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工作要求设定绩效目标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目标设定具体考核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党建及群团组织运行、综治维稳、安全监管、经济发展服务、社会管理服务、乡镇村居生态环保运行维护等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方面工作。目标设定旨在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促进社会经济发展，实现乡村振兴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维护本乡镇社会秩序稳定，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推动加强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综合治理，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落实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安全生产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确保保质保量完成县委、县政府布置的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各项工作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任务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0F39099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部门整体支出管理及使用情况</w:t>
      </w:r>
    </w:p>
    <w:p w14:paraId="64FB3F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（一）预算执行、使用、管理总体情况。</w:t>
      </w:r>
    </w:p>
    <w:p w14:paraId="5DB804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firstLine="632" w:firstLineChars="200"/>
        <w:textAlignment w:val="auto"/>
        <w:rPr>
          <w:rFonts w:hint="eastAsia" w:ascii="宋体" w:hAnsi="宋体" w:eastAsia="宋体" w:cs="宋体"/>
          <w:spacing w:val="-2"/>
          <w:sz w:val="32"/>
          <w:szCs w:val="32"/>
        </w:rPr>
      </w:pP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20</w:t>
      </w:r>
      <w:r>
        <w:rPr>
          <w:rFonts w:hint="eastAsia" w:ascii="宋体" w:hAnsi="宋体" w:eastAsia="宋体" w:cs="宋体"/>
          <w:spacing w:val="-2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年年度收入</w:t>
      </w:r>
      <w:r>
        <w:rPr>
          <w:rFonts w:hint="eastAsia" w:ascii="宋体" w:hAnsi="宋体" w:eastAsia="宋体" w:cs="宋体"/>
          <w:spacing w:val="-2"/>
          <w:sz w:val="32"/>
          <w:szCs w:val="32"/>
          <w:highlight w:val="none"/>
          <w:lang w:val="en-US" w:eastAsia="zh-CN"/>
        </w:rPr>
        <w:t>3072.8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万元，共支出</w:t>
      </w:r>
      <w:r>
        <w:rPr>
          <w:rFonts w:hint="eastAsia" w:ascii="宋体" w:hAnsi="宋体" w:eastAsia="宋体" w:cs="宋体"/>
          <w:spacing w:val="-2"/>
          <w:sz w:val="32"/>
          <w:szCs w:val="32"/>
          <w:highlight w:val="none"/>
          <w:lang w:val="en-US" w:eastAsia="zh-CN"/>
        </w:rPr>
        <w:t>3072.8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万元。其中：基本支出</w:t>
      </w:r>
      <w:r>
        <w:rPr>
          <w:rFonts w:hint="eastAsia" w:ascii="宋体" w:hAnsi="宋体" w:eastAsia="宋体" w:cs="宋体"/>
          <w:spacing w:val="-2"/>
          <w:sz w:val="32"/>
          <w:szCs w:val="32"/>
          <w:highlight w:val="none"/>
          <w:lang w:val="en-US" w:eastAsia="zh-CN"/>
        </w:rPr>
        <w:t>1220.29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万元，项目支出</w:t>
      </w:r>
      <w:r>
        <w:rPr>
          <w:rFonts w:hint="eastAsia" w:ascii="宋体" w:hAnsi="宋体" w:eastAsia="宋体" w:cs="宋体"/>
          <w:spacing w:val="-2"/>
          <w:sz w:val="32"/>
          <w:szCs w:val="32"/>
          <w:highlight w:val="none"/>
          <w:lang w:val="en-US" w:eastAsia="zh-CN"/>
        </w:rPr>
        <w:t>1852.51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万元。严格控制三公经费，共支出</w:t>
      </w:r>
      <w:r>
        <w:rPr>
          <w:rFonts w:hint="eastAsia" w:ascii="宋体" w:hAnsi="宋体" w:eastAsia="宋体" w:cs="宋体"/>
          <w:spacing w:val="-2"/>
          <w:sz w:val="32"/>
          <w:szCs w:val="32"/>
          <w:highlight w:val="none"/>
          <w:lang w:val="en-US" w:eastAsia="zh-CN"/>
        </w:rPr>
        <w:t>37.88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万元，未超过控制线。</w:t>
      </w:r>
    </w:p>
    <w:p w14:paraId="594F91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 w14:paraId="7C386B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</w:p>
    <w:p w14:paraId="15DEF82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firstLine="640" w:firstLineChars="200"/>
        <w:textAlignment w:val="auto"/>
        <w:rPr>
          <w:rFonts w:hint="eastAsia" w:ascii="宋体" w:hAnsi="宋体" w:eastAsia="宋体" w:cs="宋体"/>
          <w:spacing w:val="-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基本支出主要用于发放人员工资、办公行政、公务接待、公务用车运行维护、生活补助、电费等日常支出。</w:t>
      </w: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20</w:t>
      </w:r>
      <w:r>
        <w:rPr>
          <w:rFonts w:hint="eastAsia" w:ascii="宋体" w:hAnsi="宋体" w:eastAsia="宋体" w:cs="宋体"/>
          <w:spacing w:val="-2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年共支出</w:t>
      </w:r>
      <w:r>
        <w:rPr>
          <w:rFonts w:hint="eastAsia" w:ascii="宋体" w:hAnsi="宋体" w:eastAsia="宋体" w:cs="宋体"/>
          <w:spacing w:val="-2"/>
          <w:sz w:val="32"/>
          <w:szCs w:val="32"/>
          <w:highlight w:val="none"/>
          <w:lang w:val="en-US" w:eastAsia="zh-CN"/>
        </w:rPr>
        <w:t>1220.29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万元。其中：工资福利支出</w:t>
      </w:r>
      <w:r>
        <w:rPr>
          <w:rFonts w:hint="eastAsia" w:ascii="宋体" w:hAnsi="宋体" w:eastAsia="宋体" w:cs="宋体"/>
          <w:spacing w:val="-2"/>
          <w:sz w:val="32"/>
          <w:szCs w:val="32"/>
          <w:highlight w:val="none"/>
          <w:lang w:val="en-US" w:eastAsia="zh-CN"/>
        </w:rPr>
        <w:t>1053.36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万元；商品和服务支出为</w:t>
      </w:r>
      <w:r>
        <w:rPr>
          <w:rFonts w:hint="eastAsia" w:ascii="宋体" w:hAnsi="宋体" w:eastAsia="宋体" w:cs="宋体"/>
          <w:spacing w:val="-2"/>
          <w:sz w:val="32"/>
          <w:szCs w:val="32"/>
          <w:highlight w:val="none"/>
          <w:lang w:val="en-US" w:eastAsia="zh-CN"/>
        </w:rPr>
        <w:t>140.48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万元</w:t>
      </w: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pacing w:val="-2"/>
          <w:sz w:val="32"/>
          <w:szCs w:val="32"/>
          <w:lang w:val="en-US" w:eastAsia="zh-CN"/>
        </w:rPr>
        <w:t>对个人和家庭补助支出26.45万元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。</w:t>
      </w:r>
    </w:p>
    <w:p w14:paraId="1DECE32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项目支出情况</w:t>
      </w:r>
    </w:p>
    <w:p w14:paraId="5F0F08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right="0" w:firstLine="6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年年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末决算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数为</w:t>
      </w:r>
      <w:r>
        <w:rPr>
          <w:rFonts w:hint="eastAsia" w:ascii="宋体" w:hAnsi="宋体" w:eastAsia="宋体" w:cs="宋体"/>
          <w:spacing w:val="-2"/>
          <w:sz w:val="32"/>
          <w:szCs w:val="32"/>
          <w:highlight w:val="none"/>
          <w:lang w:val="en-US" w:eastAsia="zh-CN"/>
        </w:rPr>
        <w:t>1852.51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万元，是指单位为完成特定行政工作任务或事业发展目标而发生的支出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。</w:t>
      </w:r>
    </w:p>
    <w:p w14:paraId="43F31D8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（三）“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经费使用和管理情况</w:t>
      </w:r>
    </w:p>
    <w:p w14:paraId="71866C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32" w:firstLineChars="200"/>
        <w:textAlignment w:val="auto"/>
        <w:rPr>
          <w:rFonts w:hint="eastAsia" w:ascii="宋体" w:hAnsi="宋体" w:eastAsia="宋体" w:cs="宋体"/>
          <w:spacing w:val="-2"/>
          <w:sz w:val="32"/>
          <w:szCs w:val="32"/>
        </w:rPr>
      </w:pP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20</w:t>
      </w:r>
      <w:r>
        <w:rPr>
          <w:rFonts w:hint="eastAsia" w:ascii="宋体" w:hAnsi="宋体" w:eastAsia="宋体" w:cs="宋体"/>
          <w:spacing w:val="-2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年“三公“经费总额为</w:t>
      </w:r>
      <w:r>
        <w:rPr>
          <w:rFonts w:hint="eastAsia" w:ascii="宋体" w:hAnsi="宋体" w:eastAsia="宋体" w:cs="宋体"/>
          <w:spacing w:val="-2"/>
          <w:sz w:val="32"/>
          <w:szCs w:val="32"/>
          <w:highlight w:val="none"/>
          <w:lang w:val="en-US" w:eastAsia="zh-CN"/>
        </w:rPr>
        <w:t>37.98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万元。其中：公务接待费</w:t>
      </w:r>
      <w:r>
        <w:rPr>
          <w:rFonts w:hint="eastAsia" w:ascii="宋体" w:hAnsi="宋体" w:eastAsia="宋体" w:cs="宋体"/>
          <w:spacing w:val="-2"/>
          <w:sz w:val="32"/>
          <w:szCs w:val="32"/>
          <w:highlight w:val="none"/>
          <w:lang w:val="en-US" w:eastAsia="zh-CN"/>
        </w:rPr>
        <w:t>37.88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万元。</w:t>
      </w:r>
      <w:r>
        <w:rPr>
          <w:rFonts w:hint="eastAsia" w:ascii="宋体" w:hAnsi="宋体" w:eastAsia="宋体" w:cs="宋体"/>
          <w:sz w:val="32"/>
          <w:szCs w:val="32"/>
        </w:rPr>
        <w:t>因我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乡</w:t>
      </w:r>
      <w:r>
        <w:rPr>
          <w:rFonts w:hint="eastAsia" w:ascii="宋体" w:hAnsi="宋体" w:eastAsia="宋体" w:cs="宋体"/>
          <w:sz w:val="32"/>
          <w:szCs w:val="32"/>
        </w:rPr>
        <w:t>严格执行“厉行节约、反对浪费”的规定，严格控制“三公”经费支出，加强公务用车管理，所以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“三公经费”使用情况符合县建议支出数，未超过标准。</w:t>
      </w:r>
    </w:p>
    <w:p w14:paraId="17F8E8F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三、政府性基金预算支出情况</w:t>
      </w:r>
    </w:p>
    <w:p w14:paraId="5F6F6B8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 w14:paraId="5277B3A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国有资本经营预算支出情况</w:t>
      </w:r>
    </w:p>
    <w:p w14:paraId="1B46516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 w14:paraId="73DB307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五、社会保险基金预算支出情况</w:t>
      </w:r>
    </w:p>
    <w:p w14:paraId="2A3FFCB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 w14:paraId="2C88EE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六、部门整体支出绩效情况</w:t>
      </w:r>
    </w:p>
    <w:p w14:paraId="59311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328236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本单位绩效整体支出绩效自评为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分，评分为优秀。</w:t>
      </w:r>
    </w:p>
    <w:p w14:paraId="052190E8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评价指标分析（或综合评价情况）。</w:t>
      </w:r>
    </w:p>
    <w:p w14:paraId="5780390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380"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1、成本指标分析：分为经济成本指标、社会成本指标、生态环境成本指标。考核部门整体支出成本控制情况、社会成本节约率、生态环境成本节约率。成本指标分析评价：部门整体支出成本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3072.8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社会成本节约率0%，生态环境成本节约率0%，2024年度五强溪镇坚持按上级批复的计划和资金额度实施，没有超计划、超预算使用资金，没有调整项目实施。通过财政资金投入和引导作用，我镇基础设施建设得到完善，产业得到发展，居住生态环境得到改善，在一定程度上实现了增产增收，促进了经济和社会的发展。厉行成本（预算）节约，2024年资金投入使用情况为100%，严格贯彻落实过“紧日子”的要求，用好每一分钱，未出现超额超支使用情况。</w:t>
      </w:r>
    </w:p>
    <w:p w14:paraId="08ABE22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380"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2、产出指标分析：分为数量指标、质量指标、时效指标。考核年度工作完成情况、考核服务村集体工作完成情况、考核清河道垃圾工作完成情况、考核脱贫人口、监测人口参保工作完成情况、考核村干部工资发放人数情况、考核资金使用情况、考核垃圾无害化处理完成情况、考核生活垃圾定点存放清运完成情况、考核年度工作完成情况。产出指标分析评价：工作完成率100%、服务村居集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个、实现脱贫人口、监测人口参保率100%、考核村干部工资发放人数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91人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资金使用合规性100%、垃圾无害化处理率100%、生活垃圾定点存放清运率100%、工作完成时间完成。2024年度五强溪镇项目实施进度：已完工项目均按照施工合同或产业开发约定的时间、标准和设计范围及时实施并完工，验收达到了项目质量标准要求。完成质量方面：2024年度五强溪镇项目资金涉及全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个村居，群众满意度很高，满意占比100%。</w:t>
      </w:r>
    </w:p>
    <w:p w14:paraId="2607CEF8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3.效益指标分析：分为经济效益指标、社会效益指标、生态效益指标、可持续影响指标。考核发展特色农业，促进经济发展、提高辖区内群众生活质量，提高社会效益、生物多样性维护、促进乡村振兴。产出指标分析评价：在发展特色农业，促进经济发展、提高辖区内群众生活质量，提高社会效益、生物多样性维护、促进乡村振兴等方面均效果明显。通过对农村基础设施建设和产业发展，使得群众生活水平得到提高，村组的交通基础设施得到明显改善，农田水利配套得到完善，产业得到发展，农村安全饮水有了保障，对群众发展产业、脱贫致富和我镇经济发展具有深远影响。</w:t>
      </w:r>
    </w:p>
    <w:p w14:paraId="13768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4.满意度指标分析：具体为服务对象满意度指标。考核村民满意度。满意度指标分析评价：群众满意度很高，满意占比100%。</w:t>
      </w:r>
    </w:p>
    <w:p w14:paraId="3C1DB6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综合评价情况</w:t>
      </w:r>
    </w:p>
    <w:p w14:paraId="1CDCD6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1）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抓好全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乡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产业结构调整：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  <w:t>抓好全镇产业结构调整：立足五强溪镇 “工业重镇、库区大镇、文旅新镇” 的发展定位，持续加大对化工园区配套产业、库区生态渔业等主导产业的扶持力度，同时鼓励各村（社区）结合资源禀赋发展特色产业 —— 如唐家坪村可依托集镇优势发展农产品加工及电商产业，柳林汊村可深化 “渔业 + 文旅” 融合发展模式，其他库区村可重点培育柑橘、茶叶等生态种植产业，通过 “主导产业引领 + 特色产业补充” 的发展路径，推动全镇产业结构优化升级，形成多元支撑的产业发展格局。</w:t>
      </w:r>
    </w:p>
    <w:p w14:paraId="156E55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2）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粮食生产方面：农业是生命线,抓好粮食生产工作，对维护社会稳定起着重要作用。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  <w:t>镇政府高度重视 “三农” 工作，严格贯彻落实国家支农惠农政策，通过政策落地与技术赋能双轮驱动，夯实农业发展根基。一方面，精准组织库区村、平原村的良种补贴发放工作，确保补贴资金直达种粮农户，切实降低种植成本；另一方面，为推动粮食及特色农作物增产增收，镇农技站聚焦实际需求开展系列行动 —— 针对库区周边耕地特点推广耐湿抗病良种，在唐家坪村、沃溪村建设 50 亩科技种植示范样板田，常态化开展柑橘、茶叶等经济作物病虫害绿色防控技术指导，并组织农技人员下沉田间，指导农户做好农作物中耕、施肥等精细化管理，从良种推广到田间管护全链条发力，保障粮食生产安全与特色农业稳定增收。</w:t>
      </w:r>
    </w:p>
    <w:p w14:paraId="72CFEF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3）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shd w:val="clear" w:color="auto" w:fill="auto"/>
          <w:lang w:eastAsia="zh-CN"/>
        </w:rPr>
        <w:t>养殖业生产方面：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  <w:t>畜牧业作为五强溪镇带动群众增收的重要支柱产业，在拓宽库区群众收入渠道中发挥着不可替代的作用。我镇立足库区资源禀赋，坚持走 “科技养殖 + 生态养殖” 融合发展之路，以技术赋能激活养殖业发展内生动力 —— 通过引进优质肉牛、生态土鸡品种，推广标准化圈舍建设及饲料科学配比技术，带动养殖效益提升 20% 以上。同时，严格落实动物防疫责任，扎实抓好春秋两季集中防疫工作，对库区养殖集中区实行 “点对点” 防疫指导，确保禽流感、口蹄疫等主要疫苗注射率达 100%，全年未发生区域性动物疫情。防疫与养殖双管齐下，既保障了养殖业安全生产，也为群众稳定增收筑牢了产业根基。</w:t>
      </w:r>
    </w:p>
    <w:p w14:paraId="7EC34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4）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加快基础建设：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  <w:t>一是充分把握冬春水利建设的黄金期，通过向上争取专项资金、整合涉农资金等多渠道筹措资金，同时广泛发动群众投工投劳，在全镇掀起农田水利建设热潮。重点对库区灌溉渠、集镇周边排洪沟等水利工程进行全面整修，确保灌溉、排涝功能恢复；针对因道路建设导致的耕地耕种受阻、沟渠破损及待复垦田地等问题，建立 “问题台账 — 专人协调 — 限期解决” 机制，通过现场勘查、部门联动等方式逐一破解，目前已完成 3 处受影响耕地的复耕、5 条破损沟渠的修复，切实保障了农业生产基础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19"/>
          <w:szCs w:val="19"/>
          <w:shd w:val="clear" w:color="auto" w:fill="auto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；二是积极做好防汛工作，对辖区的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主要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山塘进行了全面清障。三是道路交通建设。改善了村级公路，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筑基固本，对易塌方致灾道路重点养护修缮，保护了包百姓的生命财产安全，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方便了老百姓的日食住行。</w:t>
      </w:r>
    </w:p>
    <w:p w14:paraId="040D2047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5）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文化建设、经济建设、生态建设共同发展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在核心价值观宣传上，我镇通过镇政府电子屏幕全天候滚动播放核心价值观内容，让核心价值观以潜移默化的方式融入群众日常生活；同时，依托镇内红色资源与文化特色，以大型活动为载体集中宣传 —— 每年精心组织 “重走红军路” 文艺汇演，将红色故事与核心价值观内涵相结合，增强宣传感染力；此外，多次开展志愿服务活动，组织志愿者深入库区村、集镇社区，通过实际行动践行核心价值观，形成 “宣传 + 实践” 的立体宣传格局。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​</w:t>
      </w:r>
    </w:p>
    <w:p w14:paraId="480F0F38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6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在文化阵地建设上，我镇持续推进乡村级文化活动中心建设，目前全镇 24 个行政村（社区）均已建成功能完善的文化活动场所；为丰富群众文化生活，镇文化工作站添置了电子琴、架子鼓等电子器乐，满足群众文艺创作与表演需求；同时，完善镇图书馆建设，新增库区文化、农业技术等特色书籍 300 余册，让文化阵地真正成为群众的 “精神粮仓”。​</w:t>
      </w:r>
    </w:p>
    <w:p w14:paraId="426EE425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在创卫工作方面，我镇坚持常抓不懈。今年，全镇各村（社区）均建立了至少 1 支专职保洁队伍，实现日常保洁全覆盖；组织镇、村干部开展环境卫生集中整治活动 6 次，重点清理集镇主次干道、库区沿岸等区域的卫生死角；驻村干部入户开展农村卫生评比，每季度进行一次卫生评选，并在年终对环境卫生表现突出的村（社区）和农户给予奖励。通过一系列举措，集镇及农村乱堆乱放、乱排污水、散养畜禽等现象得到有效遏制，人居环境焕然一新。</w:t>
      </w:r>
    </w:p>
    <w:p w14:paraId="44D97FF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6）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工会、共青团等工作：工会班子健全，职工入会率达100%。在共青团建设方面坚持党建带团建，团的组织网络日益健全，逐步建立壮大本镇自己的青年志愿者队伍。</w:t>
      </w:r>
    </w:p>
    <w:p w14:paraId="74C4C9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七、存在的问题及原因分析</w:t>
      </w:r>
    </w:p>
    <w:p w14:paraId="721BDE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目前存在以下问题：</w:t>
      </w:r>
    </w:p>
    <w:p w14:paraId="7529F347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  <w:t>当前，五强溪镇财政收入规模仍有提升空间，经济发展的内生动力有待进一步增强。但作为工业、农业、文旅融合发展的重点镇，经济社会的持续进步对资金的需求日益迫切 —— 无论是库区移民安置点建设、集镇功能区优化等迁村并点相关工作，还是化工园区配套企业培育、文旅项目招商等建厂办园事项；无论是环库公路升级、产业路修建等筑桥铺路工程，还是镇域学校扩建、卫生院改造等盖楼建校项目；亦或是养老服务提升、文化设施维护等公共服务保障，以及志愿服务支持、公益活动开展等公益事业推进，都离不开稳定的资金支撑，资金保障的力度直接影响着这些工作的推进速度与实施成效。</w:t>
      </w:r>
    </w:p>
    <w:p w14:paraId="2FB2FBB6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财务预算管理制度不健全。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乡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财政工作的对象十分复杂，而没有准确、科学的财务预算管理作为保障就极易造成资金、物资等资源的浪费，而目前在财务预算的编制上，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存在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为了预算而预算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的情况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5BE0B2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八、下一步改进措施</w:t>
      </w:r>
    </w:p>
    <w:p w14:paraId="2328EDB5">
      <w:pPr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要破解镇财政与发展的资金矛盾，核心在于通过产业升级激活内生动力，构建 “产业增收 — 财政增长” 的良性循环。​</w:t>
      </w:r>
    </w:p>
    <w:p w14:paraId="582BA5D7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6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在农业提质增效方面，需以市场需求为导向深化农业生产结构调整。依托库区生态优势，引导农户聚焦特色品类打造竞争优势：推动柑橘、茶叶等传统种植品种改良，通过 “合作社 + 农户” 模式建立标准化种植基地，对接电商平台与集镇商超拓展销路；鼓励柳林汊村、唐家坪村等基础较好的村社发展 “渔稻共生”“林下养殖” 等生态农业，培育 “五强溪库区生态米”“沅水岸边茶” 等区域品牌，让优势农业从 “增产” 向 “增值” 转型，既带动农户增收，也通过产业链延伸增加镇级财政间接收入。​</w:t>
      </w:r>
    </w:p>
    <w:p w14:paraId="55AC5713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6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在激活市场主体方面，应把个体私营经济作为镇域经济的重要增长极。针对集镇商贸、库区旅游配套等领域，出台简化审批流程、减免部分经营性收费等扶持政策，为个体工商户、小微企业营造宽松发展环境。重点支持两类业态发展：一是围绕化工园区配套的物流运输、零部件加工等私营企业，通过提供场地协调、政策对接等服务，推动其扩大规模；二是依托 “沅水画廊” 文旅资源的民宿、特色餐饮、农产品文创等个体经营户，通过组织技能培训、统一品牌包装等方式提升经营水平。同时，建立镇企沟通机制，及时解决经营主体在融资、用工等方面的难题，让个体私营经济成为拉动就业、增加税收的新力量。​</w:t>
      </w:r>
    </w:p>
    <w:p w14:paraId="0457BA2E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此外，可结合工业与文旅资源的联动，探索 “工业研学 + 库区旅游” 的融合业态，吸引私营资本参与配套服务，通过多元产业发展拓宽财源渠道，从根本上增强镇域经济的 “造血” 能力。</w:t>
      </w:r>
    </w:p>
    <w:p w14:paraId="1F1D6E73">
      <w:pPr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加大制度建设力度，为财政管理工作筑牢基础。一方面，健全内部管理体系：完善日常工作制度，从严控制 “三公经费” 支出规模，确保每一笔经费使用合规高效；建立岗位责任制，细化财政所各岗位的职责边界，明确资金审批、拨付、监管等环节的责任主体，形成 “专人负责、各司其职、协同配合” 的工作格局，为财政监管职能落地提供制度支撑。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fill="FFFFFF"/>
          <w:lang w:val="en-US" w:eastAsia="zh-CN" w:bidi="ar"/>
        </w:rPr>
        <w:t>​</w:t>
      </w:r>
    </w:p>
    <w:p w14:paraId="216F62B0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6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另一方面，强化资金全流程管理：针对镇域各类资金特别是专项资金，建立 “拨付 — 使用 — 验收” 跟踪机制，通过定期实地核查、台账动态更新等方式，确保资金严格按项目用途使用，杜绝挤占挪用；系统梳理近年财务账目，结合年度发展规划与项目优先级，科学编制年度财务预算，精准匹配资金需求与使用方向，切实提升资金配置效率和使用效益。</w:t>
      </w:r>
    </w:p>
    <w:p w14:paraId="7B1F8A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</w:pPr>
    </w:p>
    <w:p w14:paraId="3B88A7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lang w:eastAsia="zh-CN"/>
        </w:rPr>
        <w:t>（三）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2"/>
          <w:szCs w:val="32"/>
          <w:shd w:val="clear" w:color="auto" w:fill="auto"/>
        </w:rPr>
        <w:t>增强人员专业素质，推动管理体系规范化运行。在队伍能力提升上，组织财政工作人员主动参与上级举办的业务培训，聚焦专项资金管理、预算编制等重点领域，带着实际工作中的问题学习，切实提高业务处理的针对性和实操效能；在管理手段升级上，加快财务管理信息化建设步伐，完善镇域财务数据库及线上管理系统，将资金审批流程、台账登记要求等制度规范嵌入系统操作环节，以技术手段倒逼管理行为标准化；在考核机制优化上，细化人员考核指标体系，突出工作实绩导向，将资金监管到位率、预算执行准确率等核心指标纳入考核，通过量化评分与实地核查相结合的方式，提升考核结果的准确性与公正性，充分激发工作人员的履职主动性。</w:t>
      </w:r>
    </w:p>
    <w:p w14:paraId="3506D7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33DA9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AE6A3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九、其他需要说明的情况</w:t>
      </w:r>
    </w:p>
    <w:p w14:paraId="5094F3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lang w:eastAsia="zh-CN"/>
        </w:rPr>
        <w:t>无</w:t>
      </w:r>
    </w:p>
    <w:p w14:paraId="6DA968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 w14:paraId="0BAF8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沅陵县五强溪镇人民政府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1BE5E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                        2025年5月20日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                                  </w:t>
      </w:r>
    </w:p>
    <w:p w14:paraId="6178DD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lang w:eastAsia="zh-CN"/>
        </w:rPr>
      </w:pPr>
    </w:p>
    <w:p w14:paraId="7F3E5B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  <w:lang w:eastAsia="zh-CN"/>
        </w:rPr>
      </w:pPr>
    </w:p>
    <w:p w14:paraId="23BB7C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5B1A8"/>
    <w:multiLevelType w:val="singleLevel"/>
    <w:tmpl w:val="9AE5B1A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17539F"/>
    <w:multiLevelType w:val="singleLevel"/>
    <w:tmpl w:val="A817539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986C19E"/>
    <w:multiLevelType w:val="singleLevel"/>
    <w:tmpl w:val="B986C1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082B95A"/>
    <w:multiLevelType w:val="singleLevel"/>
    <w:tmpl w:val="F082B95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53EAC"/>
    <w:rsid w:val="1B3B5F7A"/>
    <w:rsid w:val="244555C1"/>
    <w:rsid w:val="34E03FF7"/>
    <w:rsid w:val="355A0102"/>
    <w:rsid w:val="37471B44"/>
    <w:rsid w:val="4C641AD8"/>
    <w:rsid w:val="682B6E08"/>
    <w:rsid w:val="6885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5628</Words>
  <Characters>5784</Characters>
  <Lines>0</Lines>
  <Paragraphs>0</Paragraphs>
  <TotalTime>65</TotalTime>
  <ScaleCrop>false</ScaleCrop>
  <LinksUpToDate>false</LinksUpToDate>
  <CharactersWithSpaces>6033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2025-07-16T09:49:00Z</dcterms:created>
  <dc:creator>禅心渡月</dc:creator>
  <cp:lastModifiedBy>Administrator</cp:lastModifiedBy>
  <dcterms:modified xsi:type="dcterms:W3CDTF">2025-10-28T03:30:14Z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55FE67EAEE0E42AFB736DF882695A0AA_13</vt:lpwstr>
  </property>
  <property fmtid="{D5CDD505-2E9C-101B-9397-08002B2CF9AE}" pid="4" name="KSOTemplateDocerSaveRecord">
    <vt:lpwstr>eyJoZGlkIjoiMThiMDliN2Q5MTgzMzMwZjZmNGExMTlmYjZkMmI3NTMiLCJ1c2VySWQiOiIxMTI1OTg3Nzk2In0=</vt:lpwstr>
  </property>
</Properties>
</file>