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F3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仿宋_GB2312" w:cs="方正小标宋_GBK"/>
          <w:i w:val="0"/>
          <w:iCs w:val="0"/>
          <w:caps w:val="0"/>
          <w:color w:val="000000"/>
          <w:spacing w:val="0"/>
          <w:sz w:val="44"/>
          <w:szCs w:val="44"/>
          <w:shd w:val="clear" w:fill="FFFFFF"/>
          <w:lang w:eastAsia="zh-CN"/>
        </w:rPr>
      </w:pPr>
      <w:r>
        <w:rPr>
          <w:rFonts w:hint="eastAsia" w:ascii="方正仿宋_GB2312" w:hAnsi="方正仿宋_GB2312" w:eastAsia="方正仿宋_GB2312" w:cs="方正仿宋_GB2312"/>
          <w:i w:val="0"/>
          <w:iCs w:val="0"/>
          <w:caps w:val="0"/>
          <w:color w:val="000000"/>
          <w:spacing w:val="0"/>
          <w:sz w:val="32"/>
          <w:szCs w:val="32"/>
          <w:shd w:val="clear" w:fill="FFFFFF"/>
        </w:rPr>
        <w:t>附件</w:t>
      </w:r>
      <w:r>
        <w:rPr>
          <w:rFonts w:hint="eastAsia" w:ascii="方正仿宋_GB2312" w:hAnsi="方正仿宋_GB2312" w:eastAsia="方正仿宋_GB2312" w:cs="方正仿宋_GB2312"/>
          <w:i w:val="0"/>
          <w:iCs w:val="0"/>
          <w:caps w:val="0"/>
          <w:color w:val="000000"/>
          <w:spacing w:val="0"/>
          <w:sz w:val="32"/>
          <w:szCs w:val="32"/>
          <w:shd w:val="clear" w:fill="FFFFFF"/>
          <w:lang w:val="en-US" w:eastAsia="zh-CN"/>
        </w:rPr>
        <w:t>4</w:t>
      </w:r>
    </w:p>
    <w:p w14:paraId="752467D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bookmarkStart w:id="0" w:name="_GoBack"/>
      <w:r>
        <w:rPr>
          <w:rFonts w:hint="eastAsia" w:ascii="方正小标宋_GBK" w:hAnsi="方正小标宋_GBK" w:eastAsia="方正小标宋_GBK" w:cs="方正小标宋_GBK"/>
          <w:i w:val="0"/>
          <w:iCs w:val="0"/>
          <w:caps w:val="0"/>
          <w:color w:val="000000"/>
          <w:spacing w:val="0"/>
          <w:sz w:val="44"/>
          <w:szCs w:val="44"/>
          <w:shd w:val="clear" w:fill="FFFFFF"/>
          <w:lang w:eastAsia="zh-CN"/>
        </w:rPr>
        <w:t>沅陵县农业农村局</w:t>
      </w:r>
      <w:bookmarkEnd w:id="0"/>
      <w:r>
        <w:rPr>
          <w:rFonts w:hint="eastAsia" w:ascii="方正小标宋_GBK" w:hAnsi="方正小标宋_GBK" w:eastAsia="方正小标宋_GBK" w:cs="方正小标宋_GBK"/>
          <w:i w:val="0"/>
          <w:iCs w:val="0"/>
          <w:caps w:val="0"/>
          <w:color w:val="000000"/>
          <w:spacing w:val="0"/>
          <w:sz w:val="44"/>
          <w:szCs w:val="44"/>
          <w:shd w:val="clear" w:fill="FFFFFF"/>
        </w:rPr>
        <w:t>部门整体支出</w:t>
      </w:r>
    </w:p>
    <w:p w14:paraId="274D6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绩效自评报告</w:t>
      </w:r>
    </w:p>
    <w:p w14:paraId="6015D31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切实加强和规范财政资金管理，提升财政科学精细化管理水平，提高财政资金使用效益，根据县财政局《关于开展2024年度部门整体支出和专项支出绩效自评工作的通知》沅财绩[2025]21号文件精神，我局组织相关股站室对2024年度部门整体支出绩效进行了全面综合评价，现就自评情况报告如下：</w:t>
      </w:r>
    </w:p>
    <w:p w14:paraId="3E04E4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sz w:val="32"/>
          <w:szCs w:val="32"/>
        </w:rPr>
      </w:pPr>
      <w:r>
        <w:rPr>
          <w:rFonts w:hint="eastAsia" w:ascii="标准粗黑" w:hAnsi="标准粗黑" w:eastAsia="标准粗黑" w:cs="标准粗黑"/>
          <w:i w:val="0"/>
          <w:iCs w:val="0"/>
          <w:caps w:val="0"/>
          <w:color w:val="000000"/>
          <w:spacing w:val="0"/>
          <w:sz w:val="32"/>
          <w:szCs w:val="32"/>
          <w:shd w:val="clear" w:fill="FFFFFF"/>
        </w:rPr>
        <w:t>一、部门、单位基本情况</w:t>
      </w:r>
    </w:p>
    <w:p w14:paraId="4C2EC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eastAsia="楷体_GB2312" w:cs="楷体_GB2312"/>
          <w:i w:val="0"/>
          <w:iCs w:val="0"/>
          <w:caps w:val="0"/>
          <w:color w:val="000000"/>
          <w:spacing w:val="0"/>
          <w:sz w:val="32"/>
          <w:szCs w:val="32"/>
          <w:shd w:val="clear" w:fill="FFFFFF"/>
        </w:rPr>
        <w:t>（一）机构设置情况</w:t>
      </w:r>
      <w:r>
        <w:rPr>
          <w:rFonts w:hint="eastAsia" w:ascii="楷体_GB2312" w:eastAsia="楷体_GB2312" w:cs="楷体_GB2312"/>
          <w:i w:val="0"/>
          <w:iCs w:val="0"/>
          <w:caps w:val="0"/>
          <w:color w:val="000000"/>
          <w:spacing w:val="0"/>
          <w:sz w:val="32"/>
          <w:szCs w:val="32"/>
          <w:shd w:val="clear" w:fill="FFFFFF"/>
          <w:lang w:val="en-US" w:eastAsia="zh-CN"/>
        </w:rPr>
        <w:t>:</w:t>
      </w:r>
      <w:r>
        <w:rPr>
          <w:rFonts w:hint="default" w:ascii="Times New Roman" w:hAnsi="Times New Roman" w:eastAsia="仿宋_GB2312" w:cs="Times New Roman"/>
          <w:color w:val="000000"/>
          <w:sz w:val="32"/>
          <w:szCs w:val="32"/>
        </w:rPr>
        <w:t>县农业农村局是县政府工作部门，为正科级。县农业农村局加挂沅陵县乡村振兴局牌子。推动乡村帮扶产业发展，推动农</w:t>
      </w:r>
      <w:r>
        <w:rPr>
          <w:rFonts w:hint="eastAsia" w:ascii="Times New Roman" w:hAnsi="Times New Roman" w:eastAsia="仿宋_GB2312" w:cs="Times New Roman"/>
          <w:color w:val="000000"/>
          <w:sz w:val="32"/>
          <w:szCs w:val="32"/>
          <w:lang w:val="en-US" w:eastAsia="zh-CN"/>
        </w:rPr>
        <w:t>村</w:t>
      </w:r>
      <w:r>
        <w:rPr>
          <w:rFonts w:hint="default" w:ascii="Times New Roman" w:hAnsi="Times New Roman" w:eastAsia="仿宋_GB2312" w:cs="Times New Roman"/>
          <w:color w:val="000000"/>
          <w:sz w:val="32"/>
          <w:szCs w:val="32"/>
        </w:rPr>
        <w:t>社会事业和公共服务发展等职责划入县农业农村局。县农业农村局设下列内设机构：</w:t>
      </w:r>
    </w:p>
    <w:p w14:paraId="4FCDC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b w:val="0"/>
          <w:bCs w:val="0"/>
          <w:color w:val="000000"/>
          <w:sz w:val="32"/>
          <w:szCs w:val="32"/>
        </w:rPr>
        <w:t>办公室</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政工人事股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政策法规股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农村改革和合作经济指导股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发展规划和县域经济指导股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计划财务股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种业与种植业管理股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养殖业管理股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乡村产业发展股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乡村建设和社会事业促进股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区域协作和帮扶股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监督检查股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市场信息和对外交流股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科技教育股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农产品质量安全监管股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农业机械化管理股</w:t>
      </w:r>
      <w:r>
        <w:rPr>
          <w:rFonts w:hint="eastAsia" w:ascii="Times New Roman" w:hAnsi="Times New Roman" w:eastAsia="楷体_GB2312" w:cs="Times New Roman"/>
          <w:b w:val="0"/>
          <w:bCs w:val="0"/>
          <w:color w:val="000000"/>
          <w:sz w:val="32"/>
          <w:szCs w:val="32"/>
          <w:lang w:val="en-US" w:eastAsia="zh-CN"/>
        </w:rPr>
        <w:t>;</w:t>
      </w:r>
      <w:r>
        <w:rPr>
          <w:rFonts w:hint="default" w:ascii="Times New Roman" w:hAnsi="Times New Roman" w:eastAsia="楷体_GB2312" w:cs="Times New Roman"/>
          <w:b w:val="0"/>
          <w:bCs w:val="0"/>
          <w:color w:val="000000"/>
          <w:sz w:val="32"/>
          <w:szCs w:val="32"/>
        </w:rPr>
        <w:t>农田建设和农垦股</w:t>
      </w:r>
      <w:r>
        <w:rPr>
          <w:rFonts w:hint="eastAsia" w:ascii="Times New Roman" w:hAnsi="Times New Roman" w:eastAsia="楷体_GB2312" w:cs="Times New Roman"/>
          <w:b w:val="0"/>
          <w:bCs w:val="0"/>
          <w:color w:val="000000"/>
          <w:sz w:val="32"/>
          <w:szCs w:val="32"/>
          <w:lang w:val="en-US" w:eastAsia="zh-CN"/>
        </w:rPr>
        <w:t>,共17个内设股室。</w:t>
      </w:r>
    </w:p>
    <w:p w14:paraId="6980C4BA">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color w:val="000000"/>
          <w:sz w:val="32"/>
          <w:szCs w:val="32"/>
          <w:lang w:val="en-US" w:eastAsia="zh-CN"/>
        </w:rPr>
      </w:pPr>
      <w:r>
        <w:rPr>
          <w:rFonts w:hint="default" w:ascii="楷体_GB2312" w:eastAsia="楷体_GB2312" w:cs="楷体_GB2312"/>
          <w:i w:val="0"/>
          <w:iCs w:val="0"/>
          <w:caps w:val="0"/>
          <w:color w:val="000000"/>
          <w:spacing w:val="0"/>
          <w:sz w:val="32"/>
          <w:szCs w:val="32"/>
          <w:shd w:val="clear" w:fill="FFFFFF"/>
        </w:rPr>
        <w:t>（二）人员编制情况</w:t>
      </w:r>
      <w:r>
        <w:rPr>
          <w:rFonts w:hint="eastAsia" w:ascii="楷体_GB2312" w:eastAsia="楷体_GB2312" w:cs="楷体_GB2312"/>
          <w:i w:val="0"/>
          <w:iCs w:val="0"/>
          <w:caps w:val="0"/>
          <w:color w:val="000000"/>
          <w:spacing w:val="0"/>
          <w:sz w:val="32"/>
          <w:szCs w:val="32"/>
          <w:shd w:val="clear" w:fill="FFFFFF"/>
          <w:lang w:val="en-US" w:eastAsia="zh-CN"/>
        </w:rPr>
        <w:t>:</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县农业农村局机关行政编制</w:t>
      </w:r>
      <w:r>
        <w:rPr>
          <w:rFonts w:hint="eastAsia"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名。设局长1名，副局长3名；</w:t>
      </w:r>
      <w:r>
        <w:rPr>
          <w:rFonts w:hint="eastAsia" w:ascii="Times New Roman" w:hAnsi="Times New Roman" w:eastAsia="仿宋_GB2312" w:cs="Times New Roman"/>
          <w:color w:val="000000"/>
          <w:sz w:val="32"/>
          <w:szCs w:val="32"/>
          <w:lang w:val="en-US" w:eastAsia="zh-CN"/>
        </w:rPr>
        <w:t>总农艺师1名，</w:t>
      </w:r>
      <w:r>
        <w:rPr>
          <w:rFonts w:hint="default" w:ascii="Times New Roman" w:hAnsi="Times New Roman" w:eastAsia="仿宋_GB2312" w:cs="Times New Roman"/>
          <w:color w:val="000000"/>
          <w:sz w:val="32"/>
          <w:szCs w:val="32"/>
        </w:rPr>
        <w:t>内设机构负责人</w:t>
      </w:r>
      <w:r>
        <w:rPr>
          <w:rFonts w:hint="default" w:ascii="Times New Roman" w:hAnsi="Times New Roman" w:eastAsia="仿宋_GB2312" w:cs="Times New Roman"/>
          <w:color w:val="000000"/>
          <w:sz w:val="32"/>
          <w:szCs w:val="32"/>
          <w:lang w:val="en-US" w:eastAsia="zh-CN"/>
        </w:rPr>
        <w:t>17</w:t>
      </w:r>
      <w:r>
        <w:rPr>
          <w:rFonts w:hint="default" w:ascii="Times New Roman" w:hAnsi="Times New Roman" w:eastAsia="仿宋_GB2312" w:cs="Times New Roman"/>
          <w:color w:val="000000"/>
          <w:sz w:val="32"/>
          <w:szCs w:val="32"/>
        </w:rPr>
        <w:t>名。机关</w:t>
      </w:r>
      <w:r>
        <w:rPr>
          <w:rFonts w:hint="default" w:ascii="Times New Roman" w:hAnsi="Times New Roman" w:eastAsia="仿宋_GB2312" w:cs="Times New Roman"/>
          <w:color w:val="000000"/>
          <w:sz w:val="32"/>
          <w:szCs w:val="32"/>
          <w:lang w:eastAsia="zh-CN"/>
        </w:rPr>
        <w:t>后勤</w:t>
      </w:r>
      <w:r>
        <w:rPr>
          <w:rFonts w:hint="default" w:ascii="Times New Roman" w:hAnsi="Times New Roman" w:eastAsia="仿宋_GB2312" w:cs="Times New Roman"/>
          <w:color w:val="000000"/>
          <w:sz w:val="32"/>
          <w:szCs w:val="32"/>
        </w:rPr>
        <w:t>服务全额拨款事业编制</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名，人员</w:t>
      </w:r>
      <w:r>
        <w:rPr>
          <w:rFonts w:hint="default" w:ascii="Times New Roman" w:hAnsi="Times New Roman" w:eastAsia="仿宋_GB2312" w:cs="Times New Roman"/>
          <w:color w:val="000000"/>
          <w:sz w:val="32"/>
          <w:szCs w:val="32"/>
          <w:lang w:eastAsia="zh-CN"/>
        </w:rPr>
        <w:t>只出不进</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全局编制</w:t>
      </w:r>
      <w:r>
        <w:rPr>
          <w:rFonts w:hint="eastAsia" w:ascii="Times New Roman" w:hAnsi="Times New Roman" w:eastAsia="仿宋_GB2312" w:cs="Times New Roman"/>
          <w:color w:val="000000"/>
          <w:sz w:val="32"/>
          <w:szCs w:val="32"/>
          <w:lang w:val="en-US" w:eastAsia="zh-CN"/>
        </w:rPr>
        <w:t>159人，实际在职人数104人，控制率65.4%。</w:t>
      </w:r>
    </w:p>
    <w:p w14:paraId="459BA07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sz w:val="32"/>
          <w:szCs w:val="32"/>
        </w:rPr>
      </w:pPr>
      <w:r>
        <w:rPr>
          <w:rFonts w:hint="default" w:ascii="楷体_GB2312" w:eastAsia="楷体_GB2312" w:cs="楷体_GB2312"/>
          <w:i w:val="0"/>
          <w:iCs w:val="0"/>
          <w:caps w:val="0"/>
          <w:color w:val="000000"/>
          <w:spacing w:val="0"/>
          <w:sz w:val="32"/>
          <w:szCs w:val="32"/>
          <w:shd w:val="clear" w:fill="FFFFFF"/>
        </w:rPr>
        <w:t>（三）主要职能职责</w:t>
      </w:r>
      <w:r>
        <w:rPr>
          <w:rFonts w:hint="default" w:ascii="Times New Roman" w:hAnsi="Times New Roman" w:eastAsia="仿宋_GB2312" w:cs="Times New Roman"/>
          <w:color w:val="000000"/>
          <w:sz w:val="32"/>
          <w:szCs w:val="32"/>
        </w:rPr>
        <w:t>是：</w:t>
      </w:r>
    </w:p>
    <w:p w14:paraId="7D1EBD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统筹研究和组织实施以乡村振兴为重心的</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三农</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工作中长期规划、重大政策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统筹推动发展农村社会事业、农村公共服务、农村文化、农村基础设施和乡村治理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指导农民合作经济组织、农业社会化服务体系、新型农业经营主体建设与发展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负责巩固拓展脱贫攻坚成果有关工作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牵头协调推进县域经济发展。负责指导乡村特色产业、农产品加工业、休闲农业和乡镇企业发展工作，推动延长农产品产业链</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负责种植业、畜牧业、渔业、农垦、农业机械化等农业各产业的监督管理。负责渔政渔港监督管理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负责农产品质量安全监督管理。组织开展农产品质量安全监测、追溯、风险评估，统计综合有关农产品质量安全信息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组织农业资源区划工作。指导设施农业、生态循环农业、节水农业发展以及农村可再生能源综合开发利用、农业生物质产业发展。牵头管理外来物种。负责有关农业生产资料和农业投入品的监督管理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负责农业防灾减灾、农作物重大病虫害防治工作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负责农业投资管理。提出农业投融资体制机制改革建议</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推动农业农村科技体制改革和科技创新体系建设，指导农业产业技术体系和农技推广体系建设，会同有关部门组织开展农业领域的高新技术和应用技术研究、技术攻关、成果转化和技术推广</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指导农业农村人才工作。拟定农业农村人才队伍建设规划并组织实施，指导农业教育和农业职业技能开发，指导高素质农民培育、农业科技人才培养和农村实用人才培训工作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牵头开展农业对外合作工作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依照有关法律法规，在职责范围内对农业农村领域的安全生产工作实施监督管理。依据规定的职能职责，依法开展安全生产行政执法工作，严厉查处违法违规行为；与有关部门建立健全联合监管机制，共同做好相关安全生产工作；指导、督促检查下级部门和所属单位落实安全生产管理责任</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完成县委、县政府交办的其他任务。</w:t>
      </w:r>
    </w:p>
    <w:p w14:paraId="479EA7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lang w:val="en-US" w:eastAsia="zh-CN"/>
        </w:rPr>
      </w:pPr>
      <w:r>
        <w:rPr>
          <w:rFonts w:hint="default" w:ascii="楷体_GB2312" w:eastAsia="楷体_GB2312" w:cs="楷体_GB2312"/>
          <w:i w:val="0"/>
          <w:iCs w:val="0"/>
          <w:caps w:val="0"/>
          <w:color w:val="000000"/>
          <w:spacing w:val="0"/>
          <w:sz w:val="32"/>
          <w:szCs w:val="32"/>
          <w:shd w:val="clear" w:fill="FFFFFF"/>
        </w:rPr>
        <w:t>（四）绩效目标设定情况</w:t>
      </w:r>
      <w:r>
        <w:rPr>
          <w:rFonts w:hint="eastAsia" w:ascii="楷体_GB2312" w:eastAsia="楷体_GB2312" w:cs="楷体_GB2312"/>
          <w:i w:val="0"/>
          <w:iCs w:val="0"/>
          <w:caps w:val="0"/>
          <w:color w:val="000000"/>
          <w:spacing w:val="0"/>
          <w:sz w:val="32"/>
          <w:szCs w:val="32"/>
          <w:shd w:val="clear" w:fill="FFFFFF"/>
          <w:lang w:eastAsia="zh-CN"/>
        </w:rPr>
        <w:t>：按照工作任务完成情况设定绩效目标，严格控制成本，并对效益指标进行分析，以便于更好的反映服务预期所产生的服务效果。</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二、部门整体支出管理及使用情况</w:t>
      </w:r>
    </w:p>
    <w:p w14:paraId="1BF148B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r>
        <w:rPr>
          <w:rFonts w:hint="eastAsia" w:ascii="楷体_GB2312" w:eastAsia="楷体_GB2312" w:cs="楷体_GB2312"/>
          <w:i w:val="0"/>
          <w:iCs w:val="0"/>
          <w:caps w:val="0"/>
          <w:color w:val="000000"/>
          <w:spacing w:val="0"/>
          <w:sz w:val="32"/>
          <w:szCs w:val="32"/>
          <w:shd w:val="clear" w:fill="FFFFFF"/>
          <w:lang w:eastAsia="zh-CN"/>
        </w:rPr>
        <w:t>本局年初预算数</w:t>
      </w:r>
      <w:r>
        <w:rPr>
          <w:rFonts w:hint="eastAsia" w:ascii="楷体_GB2312" w:eastAsia="楷体_GB2312" w:cs="楷体_GB2312"/>
          <w:i w:val="0"/>
          <w:iCs w:val="0"/>
          <w:caps w:val="0"/>
          <w:color w:val="000000"/>
          <w:spacing w:val="0"/>
          <w:sz w:val="32"/>
          <w:szCs w:val="32"/>
          <w:shd w:val="clear" w:fill="FFFFFF"/>
          <w:lang w:val="en-US" w:eastAsia="zh-CN"/>
        </w:rPr>
        <w:t>12082.81万元，其中一般公共预算723.3127万元；政府性基金拨款5000万元；纳入专户管理的非税收入拨款6358.6713万元。全年预算数18585.984万元，预算执行数18485.984万元，其中基本支出2233.5101万元，项目支出16252.4739万元执行率99.46%。本局严格按照预算管理执行、使用、管理各项支出。</w:t>
      </w:r>
    </w:p>
    <w:p w14:paraId="160BF7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008DB7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rPr>
      </w:pPr>
      <w:r>
        <w:rPr>
          <w:rFonts w:hint="default" w:ascii="仿宋_GB2312" w:eastAsia="仿宋_GB2312" w:cs="仿宋_GB2312"/>
          <w:i w:val="0"/>
          <w:iCs w:val="0"/>
          <w:caps w:val="0"/>
          <w:color w:val="000000"/>
          <w:spacing w:val="0"/>
          <w:sz w:val="32"/>
          <w:szCs w:val="32"/>
          <w:shd w:val="clear" w:fill="FFFFFF"/>
        </w:rPr>
        <w:t>1.基本支出情况</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 w:hAnsi="仿宋" w:eastAsia="仿宋" w:cs="仿宋"/>
          <w:color w:val="auto"/>
          <w:sz w:val="32"/>
          <w:szCs w:val="32"/>
          <w:lang w:val="en-US" w:eastAsia="zh-CN"/>
        </w:rPr>
        <w:t>2024年基本支出2233.5101万元：其中人员经费 2059.1183万元（ 工资福利支出  1673.7865 万元；商品和服务支出 1067.5752. 万元，对个人和家庭补助支出 5687.8901 万元）。其中公用经费 174.3918 万元（办公费 9.105万元；水费 0.78万元、电费 10.12 万元、印刷费 3.48 万元；差旅费  11.15万元）。</w:t>
      </w:r>
    </w:p>
    <w:p w14:paraId="4CDD88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auto"/>
          <w:spacing w:val="0"/>
          <w:sz w:val="32"/>
          <w:szCs w:val="32"/>
          <w:lang w:val="en-US" w:eastAsia="zh-CN"/>
        </w:rPr>
      </w:pPr>
    </w:p>
    <w:p w14:paraId="4709D2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仿宋_GB2312" w:eastAsia="仿宋_GB2312" w:cs="仿宋_GB2312"/>
          <w:i w:val="0"/>
          <w:iCs w:val="0"/>
          <w:caps w:val="0"/>
          <w:color w:val="000000"/>
          <w:spacing w:val="0"/>
          <w:sz w:val="32"/>
          <w:szCs w:val="32"/>
          <w:lang w:val="en-US" w:eastAsia="zh-CN"/>
        </w:rPr>
      </w:pPr>
      <w:r>
        <w:rPr>
          <w:rFonts w:hint="default" w:ascii="仿宋_GB2312" w:eastAsia="仿宋_GB2312" w:cs="仿宋_GB2312"/>
          <w:i w:val="0"/>
          <w:iCs w:val="0"/>
          <w:caps w:val="0"/>
          <w:color w:val="000000"/>
          <w:spacing w:val="0"/>
          <w:sz w:val="32"/>
          <w:szCs w:val="32"/>
          <w:shd w:val="clear" w:fill="FFFFFF"/>
        </w:rPr>
        <w:t>2.项目支出情况</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_GB2312" w:eastAsia="仿宋_GB2312" w:cs="仿宋_GB2312"/>
          <w:i w:val="0"/>
          <w:iCs w:val="0"/>
          <w:caps w:val="0"/>
          <w:color w:val="000000"/>
          <w:spacing w:val="0"/>
          <w:sz w:val="32"/>
          <w:szCs w:val="32"/>
          <w:shd w:val="clear" w:fill="FFFFFF"/>
          <w:lang w:val="en-US" w:eastAsia="zh-CN"/>
        </w:rPr>
        <w:t>2024年项目支出</w:t>
      </w:r>
      <w:r>
        <w:rPr>
          <w:rFonts w:hint="eastAsia" w:ascii="仿宋_GB2312" w:eastAsia="仿宋_GB2312" w:cs="仿宋_GB2312"/>
          <w:i w:val="0"/>
          <w:iCs w:val="0"/>
          <w:caps w:val="0"/>
          <w:color w:val="000000"/>
          <w:spacing w:val="0"/>
          <w:sz w:val="32"/>
          <w:szCs w:val="32"/>
          <w:shd w:val="clear" w:fill="FFFFFF"/>
          <w:lang w:eastAsia="zh-CN"/>
        </w:rPr>
        <w:t>16252</w:t>
      </w:r>
      <w:r>
        <w:rPr>
          <w:rFonts w:hint="eastAsia" w:ascii="仿宋_GB2312" w:eastAsia="仿宋_GB2312" w:cs="仿宋_GB2312"/>
          <w:i w:val="0"/>
          <w:iCs w:val="0"/>
          <w:caps w:val="0"/>
          <w:color w:val="000000"/>
          <w:spacing w:val="0"/>
          <w:sz w:val="32"/>
          <w:szCs w:val="32"/>
          <w:shd w:val="clear" w:fill="FFFFFF"/>
          <w:lang w:val="en-US" w:eastAsia="zh-CN"/>
        </w:rPr>
        <w:t>.</w:t>
      </w:r>
      <w:r>
        <w:rPr>
          <w:rFonts w:hint="eastAsia" w:ascii="仿宋_GB2312" w:eastAsia="仿宋_GB2312" w:cs="仿宋_GB2312"/>
          <w:i w:val="0"/>
          <w:iCs w:val="0"/>
          <w:caps w:val="0"/>
          <w:color w:val="000000"/>
          <w:spacing w:val="0"/>
          <w:sz w:val="32"/>
          <w:szCs w:val="32"/>
          <w:shd w:val="clear" w:fill="FFFFFF"/>
          <w:lang w:eastAsia="zh-CN"/>
        </w:rPr>
        <w:t>47万元。主要支出情况：旅游宣传</w:t>
      </w:r>
      <w:r>
        <w:rPr>
          <w:rFonts w:hint="eastAsia" w:ascii="仿宋_GB2312" w:eastAsia="仿宋_GB2312" w:cs="仿宋_GB2312"/>
          <w:i w:val="0"/>
          <w:iCs w:val="0"/>
          <w:caps w:val="0"/>
          <w:color w:val="000000"/>
          <w:spacing w:val="0"/>
          <w:sz w:val="32"/>
          <w:szCs w:val="32"/>
          <w:shd w:val="clear" w:fill="FFFFFF"/>
          <w:lang w:val="en-US" w:eastAsia="zh-CN"/>
        </w:rPr>
        <w:t>200万元；一般行政管理事务65.8万元；机关事务2万元；科技转化与推广服务78.22万元；病虫害控制175.66万元；农产品质量安全66.03万元；执法监管3.96万元；稳定农民收入补贴3232.06万元；农业结构调整补贴144.91万元；农业生产发展837.71万元；农村合作经济100万元；农村社会事业363.11万元；农业生态资源保护228.12万元；渔业发展87.68万元；其他农业农村支出581.71万元；退耕还林还草7.29万元；农村基础设施建设1335.58万元；生产发展1650.38万元；其他巩固脱贫攻坚成果衔接乡村振兴支出1287万元；其他普惠金融发展支出197.14万元；其他交通运输支出40万元；其他粮油物资事务支出7.006万元；其他地方自行试点项目收益专项债券收入安排的支出5000万元；其他支出561.1万元。</w:t>
      </w:r>
    </w:p>
    <w:p w14:paraId="447AF53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（三）"三公"经费使用和管理情况</w:t>
      </w:r>
      <w:r>
        <w:rPr>
          <w:rFonts w:hint="eastAsia" w:ascii="楷体_GB2312" w:eastAsia="楷体_GB2312" w:cs="楷体_GB2312"/>
          <w:i w:val="0"/>
          <w:iCs w:val="0"/>
          <w:caps w:val="0"/>
          <w:color w:val="000000"/>
          <w:spacing w:val="0"/>
          <w:sz w:val="32"/>
          <w:szCs w:val="32"/>
          <w:shd w:val="clear" w:fill="FFFFFF"/>
          <w:lang w:val="en-US" w:eastAsia="zh-CN"/>
        </w:rPr>
        <w:t>:</w:t>
      </w:r>
    </w:p>
    <w:p w14:paraId="3A78C7EE">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公经费支出12.28万元。其中公务用车购置和维护经费公车运行维护6.99万元；公务接待5.28万元。我局“三公”经费基本控制在县纪委下达的指标范围内，差旅费、会议费、办公费都是根据实际工作需要，本着厉行节约的原则，严格控制支出。</w:t>
      </w:r>
    </w:p>
    <w:p w14:paraId="25EE94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lang w:val="en-US" w:eastAsia="zh-CN"/>
        </w:rPr>
      </w:pPr>
    </w:p>
    <w:p w14:paraId="797B4E69">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b w:val="0"/>
          <w:bCs w:val="0"/>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政府性基金预算支出情况：</w:t>
      </w:r>
      <w:r>
        <w:rPr>
          <w:rFonts w:hint="eastAsia" w:ascii="标准粗黑" w:hAnsi="标准粗黑" w:eastAsia="标准粗黑" w:cs="标准粗黑"/>
          <w:b w:val="0"/>
          <w:bCs w:val="0"/>
          <w:i w:val="0"/>
          <w:iCs w:val="0"/>
          <w:caps w:val="0"/>
          <w:color w:val="000000"/>
          <w:spacing w:val="0"/>
          <w:kern w:val="0"/>
          <w:sz w:val="32"/>
          <w:szCs w:val="32"/>
          <w:shd w:val="clear" w:fill="FFFFFF"/>
          <w:lang w:val="en-US" w:eastAsia="zh-CN" w:bidi="ar"/>
        </w:rPr>
        <w:t>政府性基金预算财政拨款项目支出5000万元，主要用于支持</w:t>
      </w:r>
      <w:r>
        <w:rPr>
          <w:rFonts w:hint="eastAsia" w:ascii="仿宋" w:hAnsi="仿宋" w:eastAsia="仿宋" w:cs="仿宋"/>
          <w:sz w:val="32"/>
          <w:szCs w:val="32"/>
          <w:lang w:val="en-US" w:eastAsia="zh-CN"/>
        </w:rPr>
        <w:t>实施官庄乡村振兴产业发展项目，以促进农业产业化、现代化，实现乡村振兴。</w:t>
      </w:r>
    </w:p>
    <w:p w14:paraId="069C89A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四、国有资本经营预算支出情况：无</w:t>
      </w:r>
    </w:p>
    <w:p w14:paraId="48ED98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五、社会保险基金预算支出情况：无</w:t>
      </w:r>
    </w:p>
    <w:p w14:paraId="28A4E1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六、部门整体支出绩效情况</w:t>
      </w:r>
    </w:p>
    <w:p w14:paraId="1EFD06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r>
        <w:rPr>
          <w:rFonts w:hint="eastAsia" w:ascii="仿宋" w:hAnsi="仿宋" w:eastAsia="仿宋" w:cs="仿宋"/>
          <w:sz w:val="32"/>
          <w:szCs w:val="32"/>
          <w:lang w:val="en-US" w:eastAsia="zh-CN"/>
        </w:rPr>
        <w:t>2024年以来，</w:t>
      </w:r>
      <w:r>
        <w:rPr>
          <w:rFonts w:hint="eastAsia" w:ascii="仿宋" w:hAnsi="仿宋" w:eastAsia="仿宋" w:cs="仿宋"/>
          <w:b w:val="0"/>
          <w:bCs w:val="0"/>
          <w:color w:val="auto"/>
          <w:sz w:val="32"/>
          <w:szCs w:val="32"/>
        </w:rPr>
        <w:t>在县委政府的正确领导下</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lang w:val="en-US" w:eastAsia="zh-CN"/>
        </w:rPr>
        <w:t>按照县委发展战略，加强机关党建和党风廉政建设，着力推进农业农村工作的结构性改革，农业农村经济运行总体保持平衡，促进了全县经济社会健康发展,</w:t>
      </w:r>
      <w:r>
        <w:rPr>
          <w:rFonts w:hint="eastAsia" w:ascii="仿宋" w:hAnsi="仿宋" w:eastAsia="仿宋" w:cs="仿宋"/>
          <w:b w:val="0"/>
          <w:bCs w:val="0"/>
          <w:color w:val="auto"/>
          <w:sz w:val="32"/>
          <w:szCs w:val="32"/>
          <w:lang w:val="en-US" w:eastAsia="zh-CN"/>
        </w:rPr>
        <w:t>县农业农村局</w:t>
      </w:r>
      <w:r>
        <w:rPr>
          <w:rFonts w:hint="eastAsia" w:ascii="仿宋" w:hAnsi="仿宋" w:eastAsia="仿宋" w:cs="仿宋"/>
          <w:b w:val="0"/>
          <w:bCs w:val="0"/>
          <w:color w:val="auto"/>
          <w:sz w:val="32"/>
          <w:szCs w:val="32"/>
        </w:rPr>
        <w:t>认真贯彻落实中央一号文件精神，按照</w:t>
      </w:r>
      <w:r>
        <w:rPr>
          <w:rFonts w:hint="eastAsia" w:ascii="仿宋" w:hAnsi="仿宋" w:eastAsia="仿宋" w:cs="仿宋"/>
          <w:b w:val="0"/>
          <w:bCs w:val="0"/>
          <w:color w:val="auto"/>
          <w:sz w:val="32"/>
          <w:szCs w:val="32"/>
          <w:lang w:eastAsia="zh-CN"/>
        </w:rPr>
        <w:t>各级</w:t>
      </w:r>
      <w:r>
        <w:rPr>
          <w:rFonts w:hint="eastAsia" w:ascii="仿宋" w:hAnsi="仿宋" w:eastAsia="仿宋" w:cs="仿宋"/>
          <w:b w:val="0"/>
          <w:bCs w:val="0"/>
          <w:color w:val="auto"/>
          <w:sz w:val="32"/>
          <w:szCs w:val="32"/>
        </w:rPr>
        <w:t>农村工作会议</w:t>
      </w:r>
      <w:r>
        <w:rPr>
          <w:rFonts w:hint="eastAsia" w:ascii="仿宋" w:hAnsi="仿宋" w:eastAsia="仿宋" w:cs="仿宋"/>
          <w:b w:val="0"/>
          <w:bCs w:val="0"/>
          <w:color w:val="auto"/>
          <w:sz w:val="32"/>
          <w:szCs w:val="32"/>
          <w:lang w:eastAsia="zh-CN"/>
        </w:rPr>
        <w:t>的安排部署</w:t>
      </w:r>
      <w:r>
        <w:rPr>
          <w:rFonts w:hint="eastAsia" w:ascii="仿宋" w:hAnsi="仿宋" w:eastAsia="仿宋" w:cs="仿宋"/>
          <w:b w:val="0"/>
          <w:bCs w:val="0"/>
          <w:color w:val="auto"/>
          <w:sz w:val="32"/>
          <w:szCs w:val="32"/>
        </w:rPr>
        <w:t>，，紧紧围绕“建设四个区、打造次中心、挺进三十强”的目标</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立足</w:t>
      </w:r>
      <w:r>
        <w:rPr>
          <w:rFonts w:hint="eastAsia" w:ascii="仿宋" w:hAnsi="仿宋" w:eastAsia="仿宋" w:cs="仿宋"/>
          <w:b w:val="0"/>
          <w:bCs w:val="0"/>
          <w:color w:val="auto"/>
          <w:sz w:val="32"/>
          <w:szCs w:val="32"/>
          <w:lang w:eastAsia="zh-CN"/>
        </w:rPr>
        <w:t>县情实际</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不断夯实农业发展基础，增强农村发展活力，促进农民持续增收</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全</w:t>
      </w:r>
      <w:r>
        <w:rPr>
          <w:rFonts w:hint="eastAsia" w:ascii="仿宋" w:hAnsi="仿宋" w:eastAsia="仿宋" w:cs="仿宋"/>
          <w:b w:val="0"/>
          <w:bCs w:val="0"/>
          <w:color w:val="auto"/>
          <w:sz w:val="32"/>
          <w:szCs w:val="32"/>
          <w:lang w:val="en-US" w:eastAsia="zh-CN"/>
        </w:rPr>
        <w:t>力推进农业现代化，自评得分97分。</w:t>
      </w:r>
    </w:p>
    <w:p w14:paraId="52FF905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color w:val="auto"/>
          <w:sz w:val="32"/>
          <w:szCs w:val="32"/>
          <w:lang w:val="en-US" w:eastAsia="zh-CN"/>
        </w:rPr>
      </w:pPr>
      <w:r>
        <w:rPr>
          <w:rFonts w:hint="default" w:ascii="楷体_GB2312" w:eastAsia="楷体_GB2312" w:cs="楷体_GB2312"/>
          <w:i w:val="0"/>
          <w:iCs w:val="0"/>
          <w:caps w:val="0"/>
          <w:color w:val="000000"/>
          <w:spacing w:val="0"/>
          <w:sz w:val="32"/>
          <w:szCs w:val="32"/>
          <w:shd w:val="clear" w:fill="FFFFFF"/>
        </w:rPr>
        <w:t>（二）评价指标分析（或综合评价情况）。</w:t>
      </w:r>
      <w:r>
        <w:rPr>
          <w:rFonts w:hint="default" w:ascii="仿宋_GB2312" w:eastAsia="仿宋_GB2312" w:cs="仿宋_GB2312"/>
          <w:i w:val="0"/>
          <w:iCs w:val="0"/>
          <w:caps w:val="0"/>
          <w:color w:val="000000"/>
          <w:spacing w:val="0"/>
          <w:sz w:val="32"/>
          <w:szCs w:val="32"/>
          <w:shd w:val="clear" w:fill="FFFFFF"/>
        </w:rPr>
        <w:t>围绕部门职责、行业发展规划，以预算资金管理为主线，从整体绩效目标设定、预算配置、预算执行、预算管理、资产管理、</w:t>
      </w:r>
      <w:r>
        <w:rPr>
          <w:rFonts w:hint="eastAsia" w:ascii="仿宋" w:hAnsi="仿宋" w:eastAsia="仿宋" w:cs="仿宋"/>
          <w:color w:val="auto"/>
          <w:sz w:val="32"/>
          <w:szCs w:val="32"/>
          <w:lang w:val="en-US" w:eastAsia="zh-CN"/>
        </w:rPr>
        <w:t>为规范和加强固定资产管理，我局制定了《固定资产管理办法》，资产管理具体由办公室负责，统一资产处置和购置管理。物品由各股室主要负责人管理。对报废物品实施申报、上报相关部门审批处理，并建立报废处理清单。</w:t>
      </w:r>
    </w:p>
    <w:p w14:paraId="1624085D">
      <w:pPr>
        <w:numPr>
          <w:ilvl w:val="0"/>
          <w:numId w:val="0"/>
        </w:numPr>
        <w:ind w:leftChars="200"/>
        <w:rPr>
          <w:rFonts w:hint="eastAsia" w:ascii="黑体" w:hAnsi="黑体" w:eastAsia="黑体" w:cs="黑体"/>
          <w:b/>
          <w:bCs/>
          <w:color w:val="auto"/>
          <w:sz w:val="32"/>
          <w:szCs w:val="32"/>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(三）</w:t>
      </w:r>
      <w:r>
        <w:rPr>
          <w:rFonts w:hint="eastAsia" w:ascii="黑体" w:hAnsi="黑体" w:eastAsia="黑体" w:cs="黑体"/>
          <w:i w:val="0"/>
          <w:iCs w:val="0"/>
          <w:caps w:val="0"/>
          <w:color w:val="333333"/>
          <w:spacing w:val="0"/>
          <w:sz w:val="32"/>
          <w:szCs w:val="32"/>
          <w:shd w:val="clear" w:fill="FFFFFF"/>
        </w:rPr>
        <w:t>经济运行情况</w:t>
      </w:r>
    </w:p>
    <w:p w14:paraId="215B2034">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完成2024年上级下达的粮食生产目标任务66.3万，其中水稻43.38万亩、大豆3.54万亩、大豆玉米复合种植0.97万亩，粮食总产25.6万吨，油料30.8万亩。截至目前，我县实际落实粮食生产面积66.48万亩，油料播种面积31.02万亩，其中水稻43.42万亩，玉米13.8万亩、大豆3.61万亩，大豆玉米复合种植1.075万亩、其他旱杂粮4.577万亩，夏收油菜28.51万亩、其他油料作物2.51万亩，粮食总产25.9万吨，油料总产3.47万吨。粮食总产较2023年增长0.347万吨，增幅1.35%，油料作物总产与2023年略增0.1%左右。养殖业生产平稳发展。</w:t>
      </w:r>
    </w:p>
    <w:p w14:paraId="512D005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一是着力推进高素质农民人才队伍培育。</w:t>
      </w:r>
      <w:r>
        <w:rPr>
          <w:rFonts w:hint="eastAsia" w:ascii="仿宋" w:hAnsi="仿宋" w:eastAsia="仿宋" w:cs="仿宋"/>
          <w:color w:val="auto"/>
          <w:kern w:val="2"/>
          <w:sz w:val="32"/>
          <w:szCs w:val="32"/>
          <w:lang w:val="en-US" w:eastAsia="zh-CN" w:bidi="ar-SA"/>
        </w:rPr>
        <w:t>充分利用涉农高校、职业院校、农业广播电视学校等机构培育资源，分层分类分模块实施高素质农民培育工作，围绕大豆和油料产能提升工程、优质湘米、湘猪等重点工程，开展高效种植和畜禽水产健康养殖技术、绿色防控与肥药减量增效、农业面源污染防控技术、全程机械化生产技术、农产品加工技术、农村电子商务等方面培训，推进农业高质量可持续发展。全年完成农民素质教育16541人次，比去年增加9%，脱贫地区特色产业发展带头人和专业生产及技能服务型人才培育200人。</w:t>
      </w:r>
    </w:p>
    <w:p w14:paraId="619C8C67">
      <w:pPr>
        <w:ind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二是基层农技推广体系公共服务能力进一步提升。</w:t>
      </w:r>
      <w:r>
        <w:rPr>
          <w:rFonts w:hint="eastAsia" w:ascii="仿宋" w:hAnsi="仿宋" w:eastAsia="仿宋" w:cs="仿宋"/>
          <w:color w:val="auto"/>
          <w:kern w:val="2"/>
          <w:sz w:val="32"/>
          <w:szCs w:val="32"/>
          <w:lang w:val="en-US" w:eastAsia="zh-CN" w:bidi="ar-SA"/>
        </w:rPr>
        <w:t>2024年实施了基层农技推广体系改革与建设补助项目，建设农业科技示范基地2个，培育农业科技示范主体46人、脱产培训农技人员47人，建设农民田间学校示范校等。</w:t>
      </w:r>
    </w:p>
    <w:p w14:paraId="113B1C00">
      <w:pPr>
        <w:ind w:firstLine="643"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三是推进新型农业经营主体培育。</w:t>
      </w:r>
      <w:r>
        <w:rPr>
          <w:rFonts w:hint="eastAsia" w:ascii="仿宋" w:hAnsi="仿宋" w:eastAsia="仿宋" w:cs="仿宋"/>
          <w:color w:val="auto"/>
          <w:kern w:val="2"/>
          <w:sz w:val="32"/>
          <w:szCs w:val="32"/>
          <w:lang w:val="en-US" w:eastAsia="zh-CN" w:bidi="ar-SA"/>
        </w:rPr>
        <w:t>加强宣传引导，进村入户发放宣传资料，向村组干部及农户宣传合作社、家庭农场申报条件、注册所需资料、扶持政策等；积极向上级部门推荐符合条件的农民合作社进入示范社。</w:t>
      </w:r>
    </w:p>
    <w:p w14:paraId="21B697B0">
      <w:pPr>
        <w:ind w:firstLine="643" w:firstLineChars="200"/>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bCs/>
          <w:i w:val="0"/>
          <w:iCs w:val="0"/>
          <w:caps w:val="0"/>
          <w:color w:val="333333"/>
          <w:spacing w:val="0"/>
          <w:sz w:val="32"/>
          <w:szCs w:val="32"/>
          <w:shd w:val="clear" w:fill="FFFFFF"/>
          <w:lang w:eastAsia="zh-CN"/>
        </w:rPr>
        <w:t>四是</w:t>
      </w:r>
      <w:r>
        <w:rPr>
          <w:rFonts w:hint="eastAsia" w:ascii="仿宋" w:hAnsi="仿宋" w:eastAsia="仿宋" w:cs="仿宋"/>
          <w:b/>
          <w:bCs/>
          <w:i w:val="0"/>
          <w:iCs w:val="0"/>
          <w:caps w:val="0"/>
          <w:color w:val="333333"/>
          <w:spacing w:val="0"/>
          <w:sz w:val="32"/>
          <w:szCs w:val="32"/>
          <w:shd w:val="clear" w:fill="FFFFFF"/>
          <w:lang w:val="en-US" w:eastAsia="zh-CN"/>
        </w:rPr>
        <w:t>积极推进农业面源污染综合治理。</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lang w:eastAsia="zh-CN"/>
        </w:rPr>
        <w:t>年，县农业农村局以生态循环农业为目标，以化肥减量，农药减量和畜禽粪污资源化利用为抓手，依托农业新型经营主体集约化、规模化优势，积极推进农业面源污染综合治理和农业绿色发展。全县主要农作物化肥、农药使用量实现了零增长，农药施用量下降幅度</w:t>
      </w:r>
      <w:r>
        <w:rPr>
          <w:rFonts w:hint="eastAsia" w:ascii="仿宋" w:hAnsi="仿宋" w:eastAsia="仿宋" w:cs="仿宋"/>
          <w:b w:val="0"/>
          <w:bCs w:val="0"/>
          <w:i w:val="0"/>
          <w:iCs w:val="0"/>
          <w:caps w:val="0"/>
          <w:color w:val="333333"/>
          <w:spacing w:val="0"/>
          <w:sz w:val="32"/>
          <w:szCs w:val="32"/>
          <w:shd w:val="clear" w:fill="FFFFFF"/>
          <w:lang w:val="en-US" w:eastAsia="zh-CN"/>
        </w:rPr>
        <w:t>达到1.01%</w:t>
      </w:r>
      <w:r>
        <w:rPr>
          <w:rFonts w:hint="eastAsia" w:ascii="仿宋" w:hAnsi="仿宋" w:eastAsia="仿宋" w:cs="仿宋"/>
          <w:b w:val="0"/>
          <w:bCs w:val="0"/>
          <w:i w:val="0"/>
          <w:iCs w:val="0"/>
          <w:caps w:val="0"/>
          <w:color w:val="333333"/>
          <w:spacing w:val="0"/>
          <w:sz w:val="32"/>
          <w:szCs w:val="32"/>
          <w:shd w:val="clear" w:fill="FFFFFF"/>
          <w:lang w:eastAsia="zh-CN"/>
        </w:rPr>
        <w:t>，测土配方施肥技术应用覆盖率保持在90%以上；全县畜禽养殖粪污综合利用率达到87.74%,畜禽规模养殖场粪污处理设施设备配套率达到了100%,畜禽粪污污染现象得到了极大的改善。农业面源污染治理模式和</w:t>
      </w:r>
      <w:r>
        <w:rPr>
          <w:rFonts w:hint="eastAsia" w:ascii="仿宋" w:hAnsi="仿宋" w:eastAsia="仿宋" w:cs="仿宋"/>
          <w:b w:val="0"/>
          <w:bCs w:val="0"/>
          <w:i w:val="0"/>
          <w:iCs w:val="0"/>
          <w:caps w:val="0"/>
          <w:color w:val="auto"/>
          <w:spacing w:val="0"/>
          <w:sz w:val="32"/>
          <w:szCs w:val="32"/>
          <w:shd w:val="clear" w:fill="FFFFFF"/>
          <w:lang w:eastAsia="zh-CN"/>
        </w:rPr>
        <w:t>运行机制基本建立，农业面源污染防治取得明显成效。</w:t>
      </w:r>
    </w:p>
    <w:p w14:paraId="1E34F4B6">
      <w:pPr>
        <w:ind w:firstLine="643" w:firstLineChars="200"/>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bCs/>
          <w:i w:val="0"/>
          <w:iCs w:val="0"/>
          <w:caps w:val="0"/>
          <w:color w:val="auto"/>
          <w:spacing w:val="0"/>
          <w:sz w:val="32"/>
          <w:szCs w:val="32"/>
          <w:shd w:val="clear" w:fill="FFFFFF"/>
          <w:lang w:eastAsia="zh-CN"/>
        </w:rPr>
        <w:t>五是</w:t>
      </w:r>
      <w:r>
        <w:rPr>
          <w:rFonts w:hint="eastAsia" w:ascii="仿宋" w:hAnsi="仿宋" w:eastAsia="仿宋" w:cs="仿宋"/>
          <w:b/>
          <w:bCs/>
          <w:i w:val="0"/>
          <w:iCs w:val="0"/>
          <w:caps w:val="0"/>
          <w:color w:val="auto"/>
          <w:spacing w:val="0"/>
          <w:sz w:val="32"/>
          <w:szCs w:val="32"/>
          <w:shd w:val="clear" w:fill="FFFFFF"/>
          <w:lang w:val="en-US" w:eastAsia="zh-CN"/>
        </w:rPr>
        <w:t>有序推进外来物种防治工作。</w:t>
      </w:r>
      <w:r>
        <w:rPr>
          <w:rFonts w:hint="eastAsia" w:ascii="仿宋" w:hAnsi="仿宋" w:eastAsia="仿宋" w:cs="仿宋"/>
          <w:b w:val="0"/>
          <w:bCs w:val="0"/>
          <w:i w:val="0"/>
          <w:iCs w:val="0"/>
          <w:caps w:val="0"/>
          <w:color w:val="auto"/>
          <w:spacing w:val="0"/>
          <w:sz w:val="32"/>
          <w:szCs w:val="32"/>
          <w:shd w:val="clear" w:fill="FFFFFF"/>
          <w:lang w:eastAsia="zh-CN"/>
        </w:rPr>
        <w:t>实施边防边治、边查边治，最大程度减少外来物种入侵造成的损失。加强农田、水域等区域外来入侵物种治理，落实阻截防控措施，坚决守住粮食安全底线。以福寿螺、加拿大一枝黄花等农业重大有害生物为重点防治对象，瞄准重点防治区域，抓住关键防治时间，采取综合防治措施，集成绿色防控技术模式，建立综合治理示范区，开展阻截防控，坚持分类施策，治早治小、全力扑杀。加强水葫芦、水花生等外来入侵恶性杂草的综合治理，采取生物防治、生物替代等综合措施，稳妥开展集中灭除，加强农业生态环境、自然保护地、城乡绿化区域、江河湖泊及河口等外来入侵物种治理。</w:t>
      </w:r>
    </w:p>
    <w:p w14:paraId="1C2EAA77">
      <w:pPr>
        <w:ind w:firstLine="643" w:firstLineChars="200"/>
        <w:rPr>
          <w:rFonts w:hint="eastAsia" w:ascii="仿宋" w:hAnsi="仿宋" w:eastAsia="仿宋" w:cs="仿宋"/>
          <w:b w:val="0"/>
          <w:bCs w:val="0"/>
          <w:i w:val="0"/>
          <w:iCs w:val="0"/>
          <w:caps w:val="0"/>
          <w:color w:val="auto"/>
          <w:spacing w:val="0"/>
          <w:sz w:val="32"/>
          <w:szCs w:val="32"/>
          <w:shd w:val="clear" w:fill="FFFFFF"/>
          <w:lang w:eastAsia="zh-CN"/>
        </w:rPr>
      </w:pPr>
      <w:r>
        <w:rPr>
          <w:rFonts w:hint="eastAsia" w:ascii="仿宋" w:hAnsi="仿宋" w:eastAsia="仿宋" w:cs="仿宋"/>
          <w:b/>
          <w:bCs/>
          <w:i w:val="0"/>
          <w:iCs w:val="0"/>
          <w:caps w:val="0"/>
          <w:color w:val="auto"/>
          <w:spacing w:val="0"/>
          <w:sz w:val="32"/>
          <w:szCs w:val="32"/>
          <w:shd w:val="clear" w:fill="FFFFFF"/>
          <w:lang w:eastAsia="zh-CN"/>
        </w:rPr>
        <w:t>六是推广普及安全用药和农药减量工作。</w:t>
      </w:r>
      <w:r>
        <w:rPr>
          <w:rFonts w:hint="eastAsia" w:ascii="仿宋" w:hAnsi="仿宋" w:eastAsia="仿宋" w:cs="仿宋"/>
          <w:b w:val="0"/>
          <w:bCs w:val="0"/>
          <w:i w:val="0"/>
          <w:iCs w:val="0"/>
          <w:caps w:val="0"/>
          <w:color w:val="auto"/>
          <w:spacing w:val="0"/>
          <w:sz w:val="32"/>
          <w:szCs w:val="32"/>
          <w:shd w:val="clear" w:fill="FFFFFF"/>
          <w:lang w:eastAsia="zh-CN"/>
        </w:rPr>
        <w:t>加快农药安全使用知识普及推广，提高农药科学使用水平，促进农药减量。利用广播、电视、网络等媒体广泛宣传农药使用知识。组织专家深入一线开展巡回技术指导，解决农药使用技术难题，提高技术服务和用药水平。开展农药安全使用指导员试点，指导农民科学选药、精准施药、安全用药，严格遵守农药安全间隔期，降低农药残留污染风险，提高农产品质量安全水平。推广应用生物农药和高含量、高活性、高防效、低毒性、低用量、低残留农药及其水基化、纳米化等制剂剂型，淘汰低效、高风险农药品种。推广应用高效节约型施药机械，淘汰“跑冒滴漏”老旧落后施药机械。大力推广低毒高效环保药剂和高效新助剂。</w:t>
      </w:r>
    </w:p>
    <w:p w14:paraId="12AEDE0C">
      <w:pPr>
        <w:ind w:firstLine="643" w:firstLineChars="200"/>
        <w:rPr>
          <w:rFonts w:hint="eastAsia" w:ascii="方正楷体简体" w:hAnsi="方正楷体简体" w:eastAsia="方正楷体简体" w:cs="方正楷体简体"/>
          <w:b/>
          <w:bCs/>
          <w:i w:val="0"/>
          <w:iCs w:val="0"/>
          <w:caps w:val="0"/>
          <w:color w:val="auto"/>
          <w:spacing w:val="0"/>
          <w:sz w:val="32"/>
          <w:szCs w:val="32"/>
          <w:shd w:val="clear" w:fill="FFFFFF"/>
          <w:lang w:val="en-US" w:eastAsia="zh-CN"/>
        </w:rPr>
      </w:pPr>
      <w:r>
        <w:rPr>
          <w:rFonts w:hint="eastAsia" w:ascii="方正楷体简体" w:hAnsi="方正楷体简体" w:eastAsia="方正楷体简体" w:cs="方正楷体简体"/>
          <w:b/>
          <w:bCs/>
          <w:i w:val="0"/>
          <w:iCs w:val="0"/>
          <w:caps w:val="0"/>
          <w:color w:val="auto"/>
          <w:spacing w:val="0"/>
          <w:sz w:val="32"/>
          <w:szCs w:val="32"/>
          <w:shd w:val="clear" w:fill="FFFFFF"/>
          <w:lang w:val="en-US" w:eastAsia="zh-CN"/>
        </w:rPr>
        <w:t>七是多管齐下广宣传、严执法</w:t>
      </w:r>
    </w:p>
    <w:p w14:paraId="0A90DAC9">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全年出动执法人员3800多人次，检查生产养殖主体376个，检查市场及经营门店586个，一般程序行政处罚案件64起，其中农产品案件2起、农业投入品案件5起，渔政案件57起，罚没款收入达17.7万元。</w:t>
      </w:r>
      <w:r>
        <w:rPr>
          <w:rFonts w:hint="eastAsia" w:ascii="仿宋" w:hAnsi="仿宋" w:eastAsia="仿宋" w:cs="仿宋"/>
          <w:b/>
          <w:bCs/>
          <w:i w:val="0"/>
          <w:iCs w:val="0"/>
          <w:caps w:val="0"/>
          <w:color w:val="auto"/>
          <w:spacing w:val="0"/>
          <w:sz w:val="32"/>
          <w:szCs w:val="32"/>
          <w:shd w:val="clear" w:fill="FFFFFF"/>
          <w:lang w:val="en-US" w:eastAsia="zh-CN"/>
        </w:rPr>
        <w:t>一是</w:t>
      </w:r>
      <w:r>
        <w:rPr>
          <w:rFonts w:hint="eastAsia" w:ascii="仿宋" w:hAnsi="仿宋" w:eastAsia="仿宋" w:cs="仿宋"/>
          <w:b/>
          <w:bCs/>
          <w:sz w:val="32"/>
          <w:szCs w:val="32"/>
          <w:lang w:val="en-US" w:eastAsia="zh-CN"/>
        </w:rPr>
        <w:t>持续开展“农资打假”行动。二是深入推进禁捕退捕执法。三是持续开展</w:t>
      </w:r>
      <w:r>
        <w:rPr>
          <w:rFonts w:hint="default" w:ascii="仿宋" w:hAnsi="仿宋" w:eastAsia="仿宋" w:cs="仿宋"/>
          <w:b/>
          <w:bCs/>
          <w:sz w:val="32"/>
          <w:szCs w:val="32"/>
          <w:lang w:val="en-US" w:eastAsia="zh-CN"/>
        </w:rPr>
        <w:t>农产品质量安全</w:t>
      </w:r>
      <w:r>
        <w:rPr>
          <w:rFonts w:hint="eastAsia" w:ascii="仿宋" w:hAnsi="仿宋" w:eastAsia="仿宋" w:cs="仿宋"/>
          <w:b/>
          <w:bCs/>
          <w:sz w:val="32"/>
          <w:szCs w:val="32"/>
          <w:lang w:val="en-US" w:eastAsia="zh-CN"/>
        </w:rPr>
        <w:t>执法</w:t>
      </w:r>
      <w:r>
        <w:rPr>
          <w:rFonts w:hint="default" w:ascii="仿宋" w:hAnsi="仿宋" w:eastAsia="仿宋" w:cs="仿宋"/>
          <w:b/>
          <w:bCs/>
          <w:sz w:val="32"/>
          <w:szCs w:val="32"/>
          <w:lang w:val="en-US" w:eastAsia="zh-CN"/>
        </w:rPr>
        <w:t>检查</w:t>
      </w:r>
      <w:r>
        <w:rPr>
          <w:rFonts w:hint="eastAsia" w:ascii="仿宋" w:hAnsi="仿宋" w:eastAsia="仿宋" w:cs="仿宋"/>
          <w:b/>
          <w:bCs/>
          <w:sz w:val="32"/>
          <w:szCs w:val="32"/>
          <w:lang w:val="en-US" w:eastAsia="zh-CN"/>
        </w:rPr>
        <w:t>。四是加强普法宣传。</w:t>
      </w:r>
      <w:r>
        <w:rPr>
          <w:rFonts w:hint="eastAsia" w:ascii="仿宋" w:hAnsi="仿宋" w:eastAsia="仿宋" w:cs="仿宋"/>
          <w:color w:val="000000"/>
          <w:sz w:val="32"/>
          <w:szCs w:val="32"/>
          <w:lang w:val="en-US" w:eastAsia="zh-CN"/>
        </w:rPr>
        <w:t>充分利用“安全生产宣传月”、“农村法治宣传月”、“3.15消费者权益保障日”等活动，结合执法检查，大力宣传贯彻《中华人民共和国种子法》《农药管理条例》《中华人民共和国农产品质量安全法》等涉农方面的法律法规，累计出动执法人员100余人次，发放明白纸、一封信等宣传资料2000余份，现场接受咨询600余人次。</w:t>
      </w:r>
    </w:p>
    <w:p w14:paraId="2383F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七、存在的问题及原因分析</w:t>
      </w:r>
    </w:p>
    <w:p w14:paraId="2EFCFA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_GB2312" w:cs="仿宋"/>
          <w:i w:val="0"/>
          <w:iCs w:val="0"/>
          <w:caps w:val="0"/>
          <w:color w:val="FF0000"/>
          <w:spacing w:val="0"/>
          <w:sz w:val="32"/>
          <w:szCs w:val="32"/>
          <w:shd w:val="clear" w:fill="FFFFFF"/>
          <w:lang w:val="en-US" w:eastAsia="zh-CN"/>
        </w:rPr>
      </w:pPr>
      <w:r>
        <w:rPr>
          <w:rFonts w:hint="default" w:ascii="仿宋_GB2312" w:eastAsia="仿宋_GB2312" w:cs="仿宋_GB2312"/>
          <w:i w:val="0"/>
          <w:iCs w:val="0"/>
          <w:caps w:val="0"/>
          <w:color w:val="000000"/>
          <w:spacing w:val="0"/>
          <w:sz w:val="32"/>
          <w:szCs w:val="32"/>
          <w:shd w:val="clear" w:fill="FFFFFF"/>
        </w:rPr>
        <w:t>主要反映各种</w:t>
      </w:r>
      <w:r>
        <w:rPr>
          <w:rFonts w:hint="eastAsia" w:ascii="仿宋_GB2312" w:eastAsia="仿宋_GB2312" w:cs="仿宋_GB2312"/>
          <w:i w:val="0"/>
          <w:iCs w:val="0"/>
          <w:caps w:val="0"/>
          <w:color w:val="000000"/>
          <w:spacing w:val="0"/>
          <w:sz w:val="32"/>
          <w:szCs w:val="32"/>
          <w:shd w:val="clear" w:fill="FFFFFF"/>
        </w:rPr>
        <w:t>预算支出执行偏离绩效目标的情况，</w:t>
      </w:r>
      <w:r>
        <w:rPr>
          <w:rFonts w:hint="default" w:ascii="仿宋_GB2312" w:eastAsia="仿宋_GB2312" w:cs="仿宋_GB2312"/>
          <w:i w:val="0"/>
          <w:iCs w:val="0"/>
          <w:caps w:val="0"/>
          <w:color w:val="000000"/>
          <w:spacing w:val="0"/>
          <w:sz w:val="32"/>
          <w:szCs w:val="32"/>
          <w:shd w:val="clear" w:fill="FFFFFF"/>
        </w:rPr>
        <w:t>并分析其原因。</w:t>
      </w:r>
      <w:r>
        <w:rPr>
          <w:rFonts w:hint="eastAsia" w:ascii="仿宋_GB2312" w:eastAsia="仿宋_GB2312" w:cs="仿宋_GB2312"/>
          <w:i w:val="0"/>
          <w:iCs w:val="0"/>
          <w:caps w:val="0"/>
          <w:color w:val="000000"/>
          <w:spacing w:val="0"/>
          <w:sz w:val="32"/>
          <w:szCs w:val="32"/>
          <w:shd w:val="clear" w:fill="FFFFFF"/>
          <w:lang w:eastAsia="zh-CN"/>
        </w:rPr>
        <w:t>预算执行过程中存在个别偏离绩效目标情况，其主要原因实农业产业与大自然的天气、自然条件存在不可抗因素，影响个别项目的效果，项目实施有难度。</w:t>
      </w:r>
    </w:p>
    <w:p w14:paraId="6D15AA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 w:hAnsi="仿宋" w:eastAsia="仿宋" w:cs="仿宋"/>
          <w:sz w:val="32"/>
          <w:szCs w:val="32"/>
          <w:lang w:val="en-US" w:eastAsia="zh-CN"/>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八、下一步改进措施：</w:t>
      </w:r>
      <w:r>
        <w:rPr>
          <w:rFonts w:hint="eastAsia" w:ascii="仿宋" w:hAnsi="仿宋" w:eastAsia="仿宋" w:cs="仿宋"/>
          <w:sz w:val="32"/>
          <w:szCs w:val="32"/>
          <w:lang w:val="en-US" w:eastAsia="zh-CN"/>
        </w:rPr>
        <w:t>加强项目资金的预算，合理化安排资金，要建立预算执行岗位责任制，杜绝无预算、超预算开支事业费。</w:t>
      </w:r>
    </w:p>
    <w:p w14:paraId="106A32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r>
        <w:rPr>
          <w:rFonts w:hint="eastAsia" w:ascii="标准粗黑" w:hAnsi="标准粗黑" w:eastAsia="标准粗黑" w:cs="标准粗黑"/>
          <w:i w:val="0"/>
          <w:iCs w:val="0"/>
          <w:caps w:val="0"/>
          <w:color w:val="000000"/>
          <w:spacing w:val="0"/>
          <w:kern w:val="0"/>
          <w:sz w:val="32"/>
          <w:szCs w:val="32"/>
          <w:shd w:val="clear" w:fill="FFFFFF"/>
          <w:lang w:val="en-US" w:eastAsia="zh-CN" w:bidi="ar"/>
        </w:rPr>
        <w:t>九、其他需要说明的情况</w:t>
      </w:r>
    </w:p>
    <w:p w14:paraId="0901BCB5">
      <w:pPr>
        <w:keepNext w:val="0"/>
        <w:keepLines w:val="0"/>
        <w:pageBreakBefore w:val="0"/>
        <w:widowControl w:val="0"/>
        <w:kinsoku/>
        <w:wordWrap/>
        <w:overflowPunct/>
        <w:topLinePunct w:val="0"/>
        <w:autoSpaceDE/>
        <w:autoSpaceDN/>
        <w:bidi w:val="0"/>
        <w:adjustRightInd/>
        <w:snapToGrid/>
        <w:spacing w:line="580" w:lineRule="exact"/>
        <w:ind w:firstLine="964" w:firstLineChars="3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eastAsia="zh-CN"/>
        </w:rPr>
        <w:t>专项资金使用情况</w:t>
      </w:r>
    </w:p>
    <w:p w14:paraId="138D0E7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专项资金主要用于完成粮食生产任务，保种养殖业稳步发展，推进产业全面振兴，保障农产品质量安全，科技兴农行动持续开展，建立禁捕退捕长效机制，社会化服务水平不断提高，化肥减量增效行动效果明显，实现耕地抛荒整治任务清零，农村面貌明显改善，农村社会事业和谐稳定。</w:t>
      </w:r>
    </w:p>
    <w:p w14:paraId="29D0F9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val="0"/>
          <w:bCs w:val="0"/>
          <w:sz w:val="32"/>
          <w:szCs w:val="32"/>
        </w:rPr>
        <w:t>专项资金</w:t>
      </w:r>
      <w:r>
        <w:rPr>
          <w:rFonts w:hint="eastAsia" w:ascii="仿宋" w:hAnsi="仿宋" w:eastAsia="仿宋" w:cs="仿宋"/>
          <w:b w:val="0"/>
          <w:bCs w:val="0"/>
          <w:sz w:val="32"/>
          <w:szCs w:val="32"/>
          <w:lang w:eastAsia="zh-CN"/>
        </w:rPr>
        <w:t>使用</w:t>
      </w:r>
      <w:r>
        <w:rPr>
          <w:rFonts w:hint="eastAsia" w:ascii="仿宋" w:hAnsi="仿宋" w:eastAsia="仿宋" w:cs="仿宋"/>
          <w:b w:val="0"/>
          <w:bCs w:val="0"/>
          <w:sz w:val="32"/>
          <w:szCs w:val="32"/>
        </w:rPr>
        <w:t>管理情况</w:t>
      </w:r>
    </w:p>
    <w:p w14:paraId="5337BD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在项目建设管理方面，我局始终坚持以资金使用的规范化和效益最大化的原则，把工作的重点放在资金的使用和组织实施上面。项目资金的管理沿用湖南省财政厅与湖南省农业农村厅共同制定的湘财农【</w:t>
      </w:r>
      <w:r>
        <w:rPr>
          <w:rFonts w:hint="eastAsia" w:ascii="仿宋" w:hAnsi="仿宋" w:eastAsia="仿宋" w:cs="仿宋"/>
          <w:sz w:val="32"/>
          <w:szCs w:val="32"/>
          <w:lang w:val="en-US" w:eastAsia="zh-CN"/>
        </w:rPr>
        <w:t>2024】2号文件《湖南省现代农业发展专项资金管理办法》等三个资金管理办法的通知，专门用于指导项目资金的具体使用。</w:t>
      </w:r>
      <w:r>
        <w:rPr>
          <w:rFonts w:hint="eastAsia" w:ascii="仿宋" w:hAnsi="仿宋" w:eastAsia="仿宋" w:cs="仿宋"/>
          <w:sz w:val="32"/>
          <w:szCs w:val="32"/>
        </w:rPr>
        <w:t>我局</w:t>
      </w:r>
      <w:r>
        <w:rPr>
          <w:rFonts w:hint="eastAsia" w:ascii="仿宋" w:hAnsi="仿宋" w:eastAsia="仿宋" w:cs="仿宋"/>
          <w:sz w:val="32"/>
          <w:szCs w:val="32"/>
          <w:lang w:eastAsia="zh-CN"/>
        </w:rPr>
        <w:t>严格</w:t>
      </w:r>
      <w:r>
        <w:rPr>
          <w:rFonts w:hint="eastAsia" w:ascii="仿宋" w:hAnsi="仿宋" w:eastAsia="仿宋" w:cs="仿宋"/>
          <w:sz w:val="32"/>
          <w:szCs w:val="32"/>
        </w:rPr>
        <w:t>按照中央、省、县专项资金管理办法，结合工作实际，严格执行专项资金管理规章制度，确保专项资金专款专用。建立了专项资金使用管理责任制，成立了项目资金管理小组，调度专项资金的使用，在专项资金的使用上，坚持专款专用，量入为出的原则，使各项专用资金按规定的用途使用并达到预期目的，</w:t>
      </w:r>
      <w:r>
        <w:rPr>
          <w:rFonts w:hint="eastAsia" w:ascii="仿宋" w:hAnsi="仿宋" w:eastAsia="仿宋" w:cs="仿宋"/>
          <w:sz w:val="32"/>
          <w:szCs w:val="32"/>
          <w:lang w:eastAsia="zh-CN"/>
        </w:rPr>
        <w:t>结合实际</w:t>
      </w:r>
      <w:r>
        <w:rPr>
          <w:rFonts w:hint="eastAsia" w:ascii="仿宋" w:hAnsi="仿宋" w:eastAsia="仿宋" w:cs="仿宋"/>
          <w:sz w:val="32"/>
          <w:szCs w:val="32"/>
        </w:rPr>
        <w:t>制</w:t>
      </w:r>
      <w:r>
        <w:rPr>
          <w:rFonts w:hint="eastAsia" w:ascii="仿宋" w:hAnsi="仿宋" w:eastAsia="仿宋" w:cs="仿宋"/>
          <w:sz w:val="32"/>
          <w:szCs w:val="32"/>
          <w:lang w:eastAsia="zh-CN"/>
        </w:rPr>
        <w:t>定</w:t>
      </w:r>
      <w:r>
        <w:rPr>
          <w:rFonts w:hint="eastAsia" w:ascii="仿宋" w:hAnsi="仿宋" w:eastAsia="仿宋" w:cs="仿宋"/>
          <w:sz w:val="32"/>
          <w:szCs w:val="32"/>
        </w:rPr>
        <w:t>了《沅陵县农业专项项目资金管理办法》使各项专项资金按规定的用途使用并达到预期目的，严禁截留、挪用和不合理支出。专项资金分配管理上：制定了各个专项项目申报指南，明确了资金支持的范围和资金支持额度，分别组织全县各乡镇村按项目要求进行申报，经专家组对所申报的项目开展论证，从中选优立项，然后根据突出重点、兼顾发展的分配的原则，公平合理拟定资金分配方案。</w:t>
      </w:r>
    </w:p>
    <w:p w14:paraId="3AD28C5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14:paraId="2EFAE9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沅陵县农业农村局</w:t>
      </w:r>
    </w:p>
    <w:p w14:paraId="48103A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2025年8月30日</w:t>
      </w:r>
    </w:p>
    <w:p w14:paraId="0AC76B2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val="en-US" w:eastAsia="zh-CN"/>
        </w:rPr>
      </w:pPr>
    </w:p>
    <w:p w14:paraId="77935D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14:paraId="76819C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p>
    <w:p w14:paraId="36CB72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标准粗黑" w:hAnsi="标准粗黑" w:eastAsia="标准粗黑" w:cs="标准粗黑"/>
          <w:i w:val="0"/>
          <w:iCs w:val="0"/>
          <w:caps w:val="0"/>
          <w:color w:val="000000"/>
          <w:spacing w:val="0"/>
          <w:kern w:val="0"/>
          <w:sz w:val="32"/>
          <w:szCs w:val="32"/>
          <w:shd w:val="clear" w:fill="FFFFFF"/>
          <w:lang w:val="en-US" w:eastAsia="zh-CN" w:bidi="ar"/>
        </w:rPr>
      </w:pPr>
    </w:p>
    <w:p w14:paraId="416964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14:paraId="672A0B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2EFE02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7DE2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1A4CB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80885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53BE8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7A94AE38">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CB9D7-B943-45F3-93A5-C351BC00A8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9383A97-8543-4B70-8077-5A7ABD47C5F8}"/>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B40D320B-AA3C-4816-8E58-F85A3D1EFD07}"/>
  </w:font>
  <w:font w:name="方正小标宋_GBK">
    <w:panose1 w:val="03000509000000000000"/>
    <w:charset w:val="86"/>
    <w:family w:val="auto"/>
    <w:pitch w:val="default"/>
    <w:sig w:usb0="00000001" w:usb1="080E0000" w:usb2="00000000" w:usb3="00000000" w:csb0="00040000" w:csb1="00000000"/>
    <w:embedRegular r:id="rId4" w:fontKey="{42E64595-6A99-46BE-9675-1B735B1DBB13}"/>
  </w:font>
  <w:font w:name="方正仿宋_GB2312">
    <w:panose1 w:val="02000000000000000000"/>
    <w:charset w:val="86"/>
    <w:family w:val="auto"/>
    <w:pitch w:val="default"/>
    <w:sig w:usb0="A00002BF" w:usb1="184F6CFA" w:usb2="00000012" w:usb3="00000000" w:csb0="00040001" w:csb1="00000000"/>
    <w:embedRegular r:id="rId5" w:fontKey="{F2DF8DFF-5629-4F5C-AD64-480FDD2410C8}"/>
  </w:font>
  <w:font w:name="仿宋">
    <w:panose1 w:val="02010609060101010101"/>
    <w:charset w:val="86"/>
    <w:family w:val="modern"/>
    <w:pitch w:val="default"/>
    <w:sig w:usb0="800002BF" w:usb1="38CF7CFA" w:usb2="00000016" w:usb3="00000000" w:csb0="00040001" w:csb1="00000000"/>
    <w:embedRegular r:id="rId6" w:fontKey="{F5F89EFF-0D8E-4954-AC6A-7DD085315C92}"/>
  </w:font>
  <w:font w:name="标准粗黑">
    <w:panose1 w:val="02000503000000000000"/>
    <w:charset w:val="86"/>
    <w:family w:val="auto"/>
    <w:pitch w:val="default"/>
    <w:sig w:usb0="8000002F" w:usb1="084164FA" w:usb2="00000012" w:usb3="00000000" w:csb0="00040001" w:csb1="00000000"/>
    <w:embedRegular r:id="rId7" w:fontKey="{369F7FDC-3859-4944-BA4C-1975E7D1B21A}"/>
  </w:font>
  <w:font w:name="仿宋_GB2312">
    <w:panose1 w:val="02010609030101010101"/>
    <w:charset w:val="86"/>
    <w:family w:val="auto"/>
    <w:pitch w:val="default"/>
    <w:sig w:usb0="00000001" w:usb1="080E0000" w:usb2="00000000" w:usb3="00000000" w:csb0="00040000" w:csb1="00000000"/>
    <w:embedRegular r:id="rId8" w:fontKey="{57D65897-C41E-4A03-9342-30E1A77C07AD}"/>
  </w:font>
  <w:font w:name="方正楷体简体">
    <w:altName w:val="楷体_GB2312"/>
    <w:panose1 w:val="02000000000000000000"/>
    <w:charset w:val="86"/>
    <w:family w:val="auto"/>
    <w:pitch w:val="default"/>
    <w:sig w:usb0="00000000" w:usb1="00000000" w:usb2="00000012" w:usb3="00000000" w:csb0="00040001" w:csb1="00000000"/>
    <w:embedRegular r:id="rId9" w:fontKey="{BE3B5E13-C881-44DD-80C8-35C3ED55420A}"/>
  </w:font>
  <w:font w:name="WPSEMBED3">
    <w:panose1 w:val="02000000000000000000"/>
    <w:charset w:val="86"/>
    <w:family w:val="auto"/>
    <w:pitch w:val="default"/>
    <w:sig w:usb0="A00002BF" w:usb1="184F6CFA" w:usb2="00000012" w:usb3="00000000" w:csb0="00040001" w:csb1="00000000"/>
  </w:font>
  <w:font w:name="WPSEMBED2">
    <w:panose1 w:val="03000509000000000000"/>
    <w:charset w:val="86"/>
    <w:family w:val="auto"/>
    <w:pitch w:val="default"/>
    <w:sig w:usb0="00000001" w:usb1="080E0000" w:usb2="00000000" w:usb3="00000000" w:csb0="00040000" w:csb1="00000000"/>
  </w:font>
  <w:font w:name="WPSEMBED4">
    <w:panose1 w:val="02000503000000000000"/>
    <w:charset w:val="86"/>
    <w:family w:val="auto"/>
    <w:pitch w:val="default"/>
    <w:sig w:usb0="8000002F" w:usb1="084164FA" w:usb2="00000012" w:usb3="00000000" w:csb0="00040001" w:csb1="00000000"/>
  </w:font>
  <w:font w:name="WPSEMBED1">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99925"/>
    <w:multiLevelType w:val="singleLevel"/>
    <w:tmpl w:val="C9A9992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032291"/>
    <w:rsid w:val="05E95AA6"/>
    <w:rsid w:val="0C180A78"/>
    <w:rsid w:val="0CAF7D6D"/>
    <w:rsid w:val="0D276746"/>
    <w:rsid w:val="0D464D9C"/>
    <w:rsid w:val="0DD52794"/>
    <w:rsid w:val="0E956870"/>
    <w:rsid w:val="10C666A5"/>
    <w:rsid w:val="1223366A"/>
    <w:rsid w:val="143877FD"/>
    <w:rsid w:val="17C820DA"/>
    <w:rsid w:val="19E805B2"/>
    <w:rsid w:val="1B3C61A4"/>
    <w:rsid w:val="1FC24F0D"/>
    <w:rsid w:val="22FE234B"/>
    <w:rsid w:val="277E6F02"/>
    <w:rsid w:val="29990575"/>
    <w:rsid w:val="2AF6742D"/>
    <w:rsid w:val="2E833798"/>
    <w:rsid w:val="312A2265"/>
    <w:rsid w:val="34A44525"/>
    <w:rsid w:val="36FC0F5D"/>
    <w:rsid w:val="375773F8"/>
    <w:rsid w:val="38CC5315"/>
    <w:rsid w:val="393E32BB"/>
    <w:rsid w:val="3F0F5C86"/>
    <w:rsid w:val="40B00B62"/>
    <w:rsid w:val="419B2857"/>
    <w:rsid w:val="41D71DA8"/>
    <w:rsid w:val="44FF63B8"/>
    <w:rsid w:val="45D249F5"/>
    <w:rsid w:val="4C6611ED"/>
    <w:rsid w:val="4DEF7A42"/>
    <w:rsid w:val="51285349"/>
    <w:rsid w:val="552A0475"/>
    <w:rsid w:val="578D10CB"/>
    <w:rsid w:val="5A5915AC"/>
    <w:rsid w:val="65A8324F"/>
    <w:rsid w:val="6A12486A"/>
    <w:rsid w:val="6FAF27B6"/>
    <w:rsid w:val="728E658D"/>
    <w:rsid w:val="753C4E9B"/>
    <w:rsid w:val="77CA616D"/>
    <w:rsid w:val="781113A7"/>
    <w:rsid w:val="791E6510"/>
    <w:rsid w:val="79A63A67"/>
    <w:rsid w:val="7C1D137B"/>
    <w:rsid w:val="7C8D4A41"/>
    <w:rsid w:val="7C9048DB"/>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sz w:val="32"/>
      <w:szCs w:val="32"/>
    </w:r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autoRedefine/>
    <w:unhideWhenUsed/>
    <w:qFormat/>
    <w:uiPriority w:val="99"/>
    <w:pPr>
      <w:spacing w:beforeLines="0" w:afterLines="0"/>
      <w:ind w:firstLine="420"/>
    </w:pPr>
    <w:rPr>
      <w:rFonts w:hint="default"/>
      <w:sz w:val="32"/>
    </w:r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5082</Words>
  <Characters>5503</Characters>
  <Lines>0</Lines>
  <Paragraphs>0</Paragraphs>
  <TotalTime>77</TotalTime>
  <ScaleCrop>false</ScaleCrop>
  <LinksUpToDate>false</LinksUpToDate>
  <CharactersWithSpaces>5577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2025-10-16T01:32:00Z</cp:lastPrinted>
  <dcterms:modified xsi:type="dcterms:W3CDTF">2025-10-27T08:16:06Z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0EAD2248B42F4930A8A075B9C4CD8168_13</vt:lpwstr>
  </property>
  <property fmtid="{D5CDD505-2E9C-101B-9397-08002B2CF9AE}" pid="4" name="KSOTemplateDocerSaveRecord">
    <vt:lpwstr>eyJoZGlkIjoiNjZmYmI1MDdkMGU2NTVkYzQwNWM1MzBjMDBlMjM5MWIiLCJ1c2VySWQiOiI1NjIxODc1MDYifQ==</vt:lpwstr>
  </property>
</Properties>
</file>