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DF5E8">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bookmarkStart w:id="0" w:name="_GoBack"/>
      <w:bookmarkEnd w:id="0"/>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附件4</w:t>
      </w:r>
    </w:p>
    <w:p w14:paraId="733079E9">
      <w:pPr>
        <w:jc w:val="center"/>
        <w:rPr>
          <w:rFonts w:ascii="Times New Roman" w:hAnsi="Times New Roman" w:cs="Times New Roman"/>
          <w:b/>
          <w:sz w:val="36"/>
          <w:szCs w:val="36"/>
        </w:rPr>
      </w:pPr>
    </w:p>
    <w:p w14:paraId="60869147">
      <w:pPr>
        <w:jc w:val="center"/>
        <w:rPr>
          <w:rFonts w:ascii="Times New Roman" w:hAnsi="Times New Roman" w:cs="Times New Roman"/>
          <w:b/>
          <w:sz w:val="36"/>
          <w:szCs w:val="36"/>
        </w:rPr>
      </w:pPr>
    </w:p>
    <w:p w14:paraId="3A8C020C">
      <w:pPr>
        <w:jc w:val="center"/>
        <w:rPr>
          <w:rFonts w:ascii="Times New Roman" w:hAnsi="Times New Roman" w:cs="Times New Roman"/>
          <w:b/>
          <w:sz w:val="36"/>
          <w:szCs w:val="36"/>
        </w:rPr>
      </w:pPr>
    </w:p>
    <w:p w14:paraId="30B645F5">
      <w:pPr>
        <w:jc w:val="center"/>
        <w:rPr>
          <w:rFonts w:ascii="Times New Roman" w:hAnsi="Times New Roman" w:cs="Times New Roman"/>
          <w:b/>
          <w:bCs w:val="0"/>
          <w:sz w:val="36"/>
          <w:szCs w:val="36"/>
        </w:rPr>
      </w:pPr>
    </w:p>
    <w:p w14:paraId="0F0F6F3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bCs/>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kern w:val="0"/>
          <w:sz w:val="44"/>
          <w:szCs w:val="44"/>
          <w:shd w:val="clear" w:fill="FFFFFF"/>
          <w:lang w:val="en-US" w:eastAsia="zh-CN" w:bidi="ar"/>
        </w:rPr>
        <w:t>2024年度沅陵县工业和信息化局</w:t>
      </w:r>
      <w:r>
        <w:rPr>
          <w:rFonts w:hint="eastAsia" w:ascii="方正小标宋简体" w:hAnsi="方正小标宋简体" w:eastAsia="方正小标宋简体" w:cs="方正小标宋简体"/>
          <w:b/>
          <w:bCs/>
          <w:i w:val="0"/>
          <w:iCs w:val="0"/>
          <w:caps w:val="0"/>
          <w:color w:val="000000"/>
          <w:spacing w:val="0"/>
          <w:sz w:val="44"/>
          <w:szCs w:val="44"/>
          <w:shd w:val="clear" w:fill="FFFFFF"/>
        </w:rPr>
        <w:t>部门整体支出绩效自评报告</w:t>
      </w:r>
    </w:p>
    <w:p w14:paraId="0A2E533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ascii="Times New Roman" w:hAnsi="Times New Roman" w:cs="Times New Roman"/>
          <w:b/>
          <w:bCs w:val="0"/>
          <w:sz w:val="48"/>
          <w:szCs w:val="48"/>
        </w:rPr>
      </w:pPr>
    </w:p>
    <w:p w14:paraId="4F413C2F">
      <w:pPr>
        <w:jc w:val="center"/>
        <w:rPr>
          <w:rFonts w:ascii="Times New Roman" w:hAnsi="Times New Roman" w:eastAsia="仿宋_GB2312" w:cs="Times New Roman"/>
          <w:b/>
          <w:sz w:val="32"/>
          <w:szCs w:val="32"/>
        </w:rPr>
      </w:pPr>
    </w:p>
    <w:p w14:paraId="1F795CF9">
      <w:pPr>
        <w:jc w:val="center"/>
        <w:rPr>
          <w:rFonts w:ascii="Times New Roman" w:hAnsi="Times New Roman" w:eastAsia="仿宋_GB2312" w:cs="Times New Roman"/>
          <w:b/>
          <w:sz w:val="32"/>
          <w:szCs w:val="32"/>
        </w:rPr>
      </w:pPr>
    </w:p>
    <w:p w14:paraId="7A58B824">
      <w:pPr>
        <w:jc w:val="center"/>
        <w:rPr>
          <w:rFonts w:ascii="Times New Roman" w:hAnsi="Times New Roman" w:eastAsia="仿宋_GB2312" w:cs="Times New Roman"/>
          <w:b/>
          <w:sz w:val="32"/>
          <w:szCs w:val="32"/>
        </w:rPr>
      </w:pPr>
    </w:p>
    <w:p w14:paraId="11E120C6">
      <w:pPr>
        <w:rPr>
          <w:rFonts w:ascii="Times New Roman" w:hAnsi="Times New Roman" w:eastAsia="仿宋_GB2312" w:cs="Times New Roman"/>
          <w:sz w:val="32"/>
          <w:szCs w:val="32"/>
        </w:rPr>
      </w:pPr>
    </w:p>
    <w:p w14:paraId="208FD0BD">
      <w:pPr>
        <w:rPr>
          <w:rFonts w:ascii="Times New Roman" w:hAnsi="Times New Roman" w:eastAsia="仿宋_GB2312" w:cs="Times New Roman"/>
          <w:sz w:val="32"/>
          <w:szCs w:val="32"/>
        </w:rPr>
      </w:pPr>
    </w:p>
    <w:p w14:paraId="5F902D98">
      <w:pPr>
        <w:rPr>
          <w:rFonts w:ascii="Times New Roman" w:hAnsi="Times New Roman" w:eastAsia="仿宋_GB2312" w:cs="Times New Roman"/>
          <w:sz w:val="32"/>
          <w:szCs w:val="32"/>
        </w:rPr>
      </w:pPr>
    </w:p>
    <w:p w14:paraId="199464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单位名称：</w:t>
      </w:r>
      <w:r>
        <w:rPr>
          <w:rFonts w:hint="eastAsia" w:ascii="Times New Roman" w:hAnsi="Times New Roman" w:cs="Times New Roman"/>
          <w:sz w:val="32"/>
          <w:szCs w:val="32"/>
          <w:lang w:eastAsia="zh-CN"/>
        </w:rPr>
        <w:t>沅陵县工业和信息化局</w:t>
      </w:r>
    </w:p>
    <w:p w14:paraId="175A79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p>
    <w:p w14:paraId="2151FA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p>
    <w:p w14:paraId="600FA7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w:t>
      </w: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 xml:space="preserve"> 日</w:t>
      </w:r>
    </w:p>
    <w:p w14:paraId="4BA2D777">
      <w:pPr>
        <w:jc w:val="center"/>
        <w:rPr>
          <w:rFonts w:ascii="Times New Roman" w:hAnsi="Times New Roman" w:eastAsia="仿宋_GB2312" w:cs="Times New Roman"/>
          <w:sz w:val="32"/>
          <w:szCs w:val="32"/>
        </w:rPr>
      </w:pPr>
    </w:p>
    <w:p w14:paraId="662EAE41">
      <w:pPr>
        <w:spacing w:line="580" w:lineRule="exact"/>
        <w:jc w:val="both"/>
        <w:rPr>
          <w:rFonts w:hint="eastAsia" w:ascii="Times New Roman" w:hAnsi="Times New Roman" w:cs="Times New Roman" w:eastAsiaTheme="majorEastAsia"/>
          <w:b/>
          <w:sz w:val="44"/>
          <w:szCs w:val="44"/>
        </w:rPr>
      </w:pPr>
    </w:p>
    <w:p w14:paraId="02653301">
      <w:pPr>
        <w:spacing w:line="580" w:lineRule="exact"/>
        <w:jc w:val="center"/>
        <w:rPr>
          <w:rFonts w:ascii="Times New Roman" w:hAnsi="Times New Roman" w:cs="Times New Roman" w:eastAsiaTheme="majorEastAsia"/>
          <w:b/>
          <w:sz w:val="44"/>
          <w:szCs w:val="44"/>
        </w:rPr>
        <w:sectPr>
          <w:footerReference r:id="rId5" w:type="default"/>
          <w:pgSz w:w="11906" w:h="16838"/>
          <w:pgMar w:top="2098" w:right="1800" w:bottom="1984" w:left="1587" w:header="851" w:footer="992" w:gutter="0"/>
          <w:cols w:space="425" w:num="1"/>
          <w:docGrid w:type="lines" w:linePitch="312" w:charSpace="0"/>
        </w:sectPr>
      </w:pPr>
    </w:p>
    <w:p w14:paraId="707C2FA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bCs/>
          <w:i w:val="0"/>
          <w:iCs w:val="0"/>
          <w:caps w:val="0"/>
          <w:color w:val="000000"/>
          <w:spacing w:val="0"/>
          <w:sz w:val="44"/>
          <w:szCs w:val="44"/>
        </w:rPr>
      </w:pPr>
      <w:r>
        <w:rPr>
          <w:rFonts w:hint="eastAsia" w:ascii="方正小标宋简体" w:hAnsi="方正小标宋简体" w:eastAsia="方正小标宋简体" w:cs="方正小标宋简体"/>
          <w:b/>
          <w:bCs/>
          <w:i w:val="0"/>
          <w:iCs w:val="0"/>
          <w:caps w:val="0"/>
          <w:color w:val="000000"/>
          <w:spacing w:val="0"/>
          <w:kern w:val="0"/>
          <w:sz w:val="44"/>
          <w:szCs w:val="44"/>
          <w:shd w:val="clear" w:fill="FFFFFF"/>
          <w:lang w:val="en-US" w:eastAsia="zh-CN" w:bidi="ar"/>
        </w:rPr>
        <w:t>2024年度沅陵县工业和信息化局</w:t>
      </w:r>
      <w:r>
        <w:rPr>
          <w:rFonts w:hint="eastAsia" w:ascii="方正小标宋简体" w:hAnsi="方正小标宋简体" w:eastAsia="方正小标宋简体" w:cs="方正小标宋简体"/>
          <w:b/>
          <w:bCs/>
          <w:i w:val="0"/>
          <w:iCs w:val="0"/>
          <w:caps w:val="0"/>
          <w:color w:val="000000"/>
          <w:spacing w:val="0"/>
          <w:sz w:val="44"/>
          <w:szCs w:val="44"/>
          <w:shd w:val="clear" w:fill="FFFFFF"/>
        </w:rPr>
        <w:t>部门整体支出绩效自评报告</w:t>
      </w:r>
    </w:p>
    <w:p w14:paraId="5770674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6B161BA6">
      <w:pPr>
        <w:pStyle w:val="2"/>
        <w:bidi w:val="0"/>
        <w:rPr>
          <w:rFonts w:hint="eastAsia"/>
        </w:rPr>
      </w:pPr>
      <w:r>
        <w:rPr>
          <w:rFonts w:hint="eastAsia"/>
        </w:rPr>
        <w:t>一、部门、单位基本情况</w:t>
      </w:r>
    </w:p>
    <w:p w14:paraId="340198B2">
      <w:pPr>
        <w:pStyle w:val="3"/>
        <w:bidi w:val="0"/>
        <w:rPr>
          <w:rFonts w:hint="default"/>
        </w:rPr>
      </w:pPr>
      <w:r>
        <w:rPr>
          <w:rFonts w:hint="default"/>
        </w:rPr>
        <w:t>（一）机构设置情况</w:t>
      </w:r>
    </w:p>
    <w:p w14:paraId="52B0D9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b w:val="0"/>
          <w:bCs w:val="0"/>
          <w:color w:val="auto"/>
          <w:sz w:val="32"/>
          <w:szCs w:val="32"/>
          <w:lang w:val="en-US" w:eastAsia="zh-CN"/>
        </w:rPr>
        <w:t>沅陵县工业和信息化局（以下简称“工信局”）是县政府组成部门，</w:t>
      </w:r>
      <w:r>
        <w:rPr>
          <w:rFonts w:hint="eastAsia" w:ascii="仿宋_GB2312" w:hAnsi="仿宋_GB2312" w:eastAsia="仿宋_GB2312" w:cs="仿宋_GB2312"/>
          <w:b w:val="0"/>
          <w:bCs w:val="0"/>
          <w:color w:val="auto"/>
          <w:sz w:val="32"/>
          <w:szCs w:val="32"/>
          <w:lang w:val="en-US" w:eastAsia="zh-CN"/>
        </w:rPr>
        <w:t>内设机构</w:t>
      </w:r>
      <w:r>
        <w:rPr>
          <w:rFonts w:hint="eastAsia" w:ascii="仿宋_GB2312" w:hAnsi="仿宋_GB2312" w:eastAsia="仿宋_GB2312" w:cs="仿宋_GB2312"/>
          <w:color w:val="000000"/>
          <w:sz w:val="32"/>
          <w:szCs w:val="32"/>
          <w:shd w:val="clear" w:color="auto" w:fill="FFFFFF"/>
        </w:rPr>
        <w:t>9</w:t>
      </w:r>
      <w:r>
        <w:rPr>
          <w:rFonts w:hint="eastAsia" w:ascii="仿宋_GB2312" w:hAnsi="仿宋_GB2312" w:eastAsia="仿宋_GB2312" w:cs="仿宋_GB2312"/>
          <w:color w:val="auto"/>
          <w:sz w:val="32"/>
          <w:szCs w:val="32"/>
          <w:lang w:val="en-US" w:eastAsia="zh-CN"/>
        </w:rPr>
        <w:t>个</w:t>
      </w:r>
      <w:r>
        <w:rPr>
          <w:rFonts w:hint="eastAsia" w:ascii="仿宋_GB2312" w:hAnsi="仿宋_GB2312" w:cs="仿宋_GB2312"/>
          <w:color w:val="auto"/>
          <w:sz w:val="32"/>
          <w:szCs w:val="32"/>
          <w:lang w:val="en-US" w:eastAsia="zh-CN"/>
        </w:rPr>
        <w:t>，分别为</w:t>
      </w:r>
      <w:r>
        <w:rPr>
          <w:rFonts w:hint="eastAsia" w:ascii="仿宋_GB2312" w:hAnsi="仿宋_GB2312" w:eastAsia="仿宋_GB2312" w:cs="仿宋_GB2312"/>
          <w:color w:val="auto"/>
          <w:sz w:val="32"/>
          <w:szCs w:val="32"/>
          <w:lang w:val="en-US" w:eastAsia="zh-CN"/>
        </w:rPr>
        <w:t>：办公室、综合股（行政审批服务股、安全生产监督管理股）、运行监测协调股、投资规划与产业集聚股、人工智能与信息化推进股、中小企业发展促进股、节能监察和资源综合利用股、电力运行股、人事教育股</w:t>
      </w:r>
      <w:r>
        <w:rPr>
          <w:rFonts w:hint="eastAsia" w:ascii="仿宋_GB2312" w:hAnsi="仿宋_GB2312" w:cs="仿宋_GB2312"/>
          <w:color w:val="auto"/>
          <w:sz w:val="32"/>
          <w:szCs w:val="32"/>
          <w:lang w:val="en-US" w:eastAsia="zh-CN"/>
        </w:rPr>
        <w:t>.</w:t>
      </w:r>
    </w:p>
    <w:p w14:paraId="37617639">
      <w:pPr>
        <w:pStyle w:val="3"/>
        <w:bidi w:val="0"/>
        <w:rPr>
          <w:rFonts w:hint="eastAsia" w:eastAsia="仿宋_GB2312"/>
          <w:lang w:val="en-US" w:eastAsia="zh-CN"/>
        </w:rPr>
      </w:pPr>
      <w:r>
        <w:rPr>
          <w:rFonts w:hint="eastAsia" w:ascii="仿宋_GB2312" w:hAnsi="仿宋_GB2312" w:cs="仿宋_GB2312"/>
          <w:b w:val="0"/>
          <w:bCs w:val="0"/>
          <w:color w:val="auto"/>
          <w:sz w:val="32"/>
          <w:szCs w:val="32"/>
          <w:lang w:val="en-US" w:eastAsia="zh-CN"/>
        </w:rPr>
        <w:t>二级</w:t>
      </w:r>
      <w:r>
        <w:rPr>
          <w:rFonts w:hint="eastAsia" w:ascii="仿宋_GB2312" w:hAnsi="仿宋_GB2312" w:eastAsia="仿宋_GB2312" w:cs="仿宋_GB2312"/>
          <w:b w:val="0"/>
          <w:bCs w:val="0"/>
          <w:color w:val="auto"/>
          <w:sz w:val="32"/>
          <w:szCs w:val="32"/>
          <w:lang w:val="en-US" w:eastAsia="zh-CN"/>
        </w:rPr>
        <w:t>机构</w:t>
      </w:r>
      <w:r>
        <w:rPr>
          <w:rFonts w:hint="eastAsia" w:ascii="仿宋_GB2312" w:hAnsi="仿宋_GB2312" w:cs="仿宋_GB2312"/>
          <w:color w:val="000000"/>
          <w:sz w:val="32"/>
          <w:szCs w:val="32"/>
          <w:shd w:val="clear" w:color="auto" w:fill="FFFFFF"/>
          <w:lang w:val="en-US" w:eastAsia="zh-CN"/>
        </w:rPr>
        <w:t>1</w:t>
      </w:r>
      <w:r>
        <w:rPr>
          <w:rFonts w:hint="eastAsia" w:ascii="仿宋_GB2312" w:hAnsi="仿宋_GB2312" w:eastAsia="仿宋_GB2312" w:cs="仿宋_GB2312"/>
          <w:color w:val="auto"/>
          <w:sz w:val="32"/>
          <w:szCs w:val="32"/>
          <w:lang w:val="en-US" w:eastAsia="zh-CN"/>
        </w:rPr>
        <w:t>个</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000000"/>
          <w:sz w:val="32"/>
          <w:szCs w:val="32"/>
          <w:shd w:val="clear" w:color="auto" w:fill="FFFFFF"/>
        </w:rPr>
        <w:t>沅陵县</w:t>
      </w:r>
      <w:r>
        <w:rPr>
          <w:rFonts w:hint="eastAsia" w:ascii="仿宋_GB2312" w:hAnsi="仿宋_GB2312" w:cs="仿宋_GB2312"/>
          <w:color w:val="000000"/>
          <w:sz w:val="32"/>
          <w:szCs w:val="32"/>
          <w:shd w:val="clear" w:color="auto" w:fill="FFFFFF"/>
          <w:lang w:eastAsia="zh-CN"/>
        </w:rPr>
        <w:t>工业通信行业事</w:t>
      </w:r>
      <w:r>
        <w:rPr>
          <w:rFonts w:hint="eastAsia" w:ascii="仿宋_GB2312" w:hAnsi="仿宋_GB2312" w:eastAsia="仿宋_GB2312" w:cs="仿宋_GB2312"/>
          <w:color w:val="000000"/>
          <w:sz w:val="32"/>
          <w:szCs w:val="32"/>
          <w:shd w:val="clear" w:color="auto" w:fill="FFFFFF"/>
        </w:rPr>
        <w:t>务中心</w:t>
      </w:r>
      <w:r>
        <w:rPr>
          <w:rFonts w:hint="eastAsia" w:ascii="仿宋_GB2312" w:hAnsi="仿宋_GB2312" w:eastAsia="仿宋_GB2312" w:cs="仿宋_GB2312"/>
          <w:color w:val="000000"/>
          <w:sz w:val="32"/>
          <w:szCs w:val="32"/>
          <w:shd w:val="clear" w:color="auto" w:fill="FFFFFF"/>
          <w:lang w:eastAsia="zh-CN"/>
        </w:rPr>
        <w:t>。</w:t>
      </w:r>
    </w:p>
    <w:p w14:paraId="207CB37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工信局</w:t>
      </w:r>
      <w:r>
        <w:rPr>
          <w:rFonts w:hint="eastAsia" w:ascii="仿宋_GB2312" w:hAnsi="仿宋_GB2312" w:eastAsia="仿宋_GB2312" w:cs="仿宋_GB2312"/>
          <w:b w:val="0"/>
          <w:bCs w:val="0"/>
          <w:color w:val="auto"/>
          <w:sz w:val="32"/>
          <w:szCs w:val="32"/>
          <w:lang w:val="en-US" w:eastAsia="zh-CN"/>
        </w:rPr>
        <w:t>现实有编</w:t>
      </w:r>
      <w:r>
        <w:rPr>
          <w:rFonts w:hint="eastAsia" w:ascii="仿宋_GB2312" w:hAnsi="仿宋_GB2312" w:cs="仿宋_GB2312"/>
          <w:b w:val="0"/>
          <w:bCs w:val="0"/>
          <w:color w:val="auto"/>
          <w:sz w:val="32"/>
          <w:szCs w:val="32"/>
          <w:lang w:val="en-US" w:eastAsia="zh-CN"/>
        </w:rPr>
        <w:t>制33</w:t>
      </w:r>
      <w:r>
        <w:rPr>
          <w:rFonts w:hint="eastAsia" w:ascii="仿宋_GB2312" w:hAnsi="仿宋_GB2312" w:eastAsia="仿宋_GB2312" w:cs="仿宋_GB2312"/>
          <w:b w:val="0"/>
          <w:bCs w:val="0"/>
          <w:color w:val="auto"/>
          <w:sz w:val="32"/>
          <w:szCs w:val="32"/>
          <w:lang w:val="en-US" w:eastAsia="zh-CN"/>
        </w:rPr>
        <w:t>人，</w:t>
      </w:r>
      <w:r>
        <w:rPr>
          <w:rFonts w:hint="eastAsia" w:ascii="仿宋_GB2312" w:hAnsi="仿宋_GB2312" w:cs="仿宋_GB2312"/>
          <w:b w:val="0"/>
          <w:bCs w:val="0"/>
          <w:color w:val="auto"/>
          <w:sz w:val="32"/>
          <w:szCs w:val="32"/>
          <w:lang w:val="en-US" w:eastAsia="zh-CN"/>
        </w:rPr>
        <w:t>其中行政编制人员14人，机关后勤编1人，事业全额编制18人。</w:t>
      </w:r>
      <w:r>
        <w:rPr>
          <w:rFonts w:hint="eastAsia" w:ascii="仿宋_GB2312" w:hAnsi="仿宋_GB2312" w:eastAsia="仿宋_GB2312" w:cs="仿宋_GB2312"/>
          <w:b w:val="0"/>
          <w:bCs w:val="0"/>
          <w:color w:val="auto"/>
          <w:sz w:val="32"/>
          <w:szCs w:val="32"/>
          <w:lang w:val="en-US" w:eastAsia="zh-CN"/>
        </w:rPr>
        <w:t>2024年12月31日，在职人员</w:t>
      </w:r>
      <w:r>
        <w:rPr>
          <w:rFonts w:hint="eastAsia" w:ascii="仿宋_GB2312" w:hAnsi="仿宋_GB2312" w:cs="仿宋_GB2312"/>
          <w:b w:val="0"/>
          <w:bCs w:val="0"/>
          <w:color w:val="auto"/>
          <w:sz w:val="32"/>
          <w:szCs w:val="32"/>
          <w:lang w:val="en-US" w:eastAsia="zh-CN"/>
        </w:rPr>
        <w:t>34</w:t>
      </w:r>
      <w:r>
        <w:rPr>
          <w:rFonts w:hint="eastAsia" w:ascii="仿宋_GB2312" w:hAnsi="仿宋_GB2312" w:eastAsia="仿宋_GB2312" w:cs="仿宋_GB2312"/>
          <w:b w:val="0"/>
          <w:bCs w:val="0"/>
          <w:color w:val="auto"/>
          <w:sz w:val="32"/>
          <w:szCs w:val="32"/>
          <w:lang w:val="en-US" w:eastAsia="zh-CN"/>
        </w:rPr>
        <w:t>人，离退休人员</w:t>
      </w:r>
      <w:r>
        <w:rPr>
          <w:rFonts w:hint="eastAsia" w:ascii="仿宋_GB2312" w:hAnsi="仿宋_GB2312" w:cs="仿宋_GB2312"/>
          <w:b w:val="0"/>
          <w:bCs w:val="0"/>
          <w:color w:val="auto"/>
          <w:sz w:val="32"/>
          <w:szCs w:val="32"/>
          <w:lang w:val="en-US" w:eastAsia="zh-CN"/>
        </w:rPr>
        <w:t>40</w:t>
      </w:r>
      <w:r>
        <w:rPr>
          <w:rFonts w:hint="eastAsia" w:ascii="仿宋_GB2312" w:hAnsi="仿宋_GB2312" w:eastAsia="仿宋_GB2312" w:cs="仿宋_GB2312"/>
          <w:b w:val="0"/>
          <w:bCs w:val="0"/>
          <w:color w:val="auto"/>
          <w:sz w:val="32"/>
          <w:szCs w:val="32"/>
          <w:lang w:val="en-US" w:eastAsia="zh-CN"/>
        </w:rPr>
        <w:t>人。</w:t>
      </w:r>
    </w:p>
    <w:p w14:paraId="019B1819">
      <w:pPr>
        <w:pStyle w:val="3"/>
        <w:bidi w:val="0"/>
        <w:rPr>
          <w:rFonts w:hint="default"/>
        </w:rPr>
      </w:pPr>
      <w:r>
        <w:rPr>
          <w:rFonts w:hint="eastAsia"/>
          <w:lang w:eastAsia="zh-CN"/>
        </w:rPr>
        <w:t>（</w:t>
      </w:r>
      <w:r>
        <w:rPr>
          <w:rFonts w:hint="eastAsia"/>
          <w:lang w:val="en-US" w:eastAsia="zh-CN"/>
        </w:rPr>
        <w:t>三</w:t>
      </w:r>
      <w:r>
        <w:rPr>
          <w:rFonts w:hint="eastAsia"/>
          <w:lang w:eastAsia="zh-CN"/>
        </w:rPr>
        <w:t>）</w:t>
      </w:r>
      <w:r>
        <w:rPr>
          <w:rFonts w:hint="default"/>
        </w:rPr>
        <w:t>主要职能职责</w:t>
      </w:r>
    </w:p>
    <w:p w14:paraId="5A66B73E">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1、贯彻落实国家和省、市有关工业和信息化的方针政策和法律法规，并对相关法律法规的执行情况进行监督检查。</w:t>
      </w:r>
    </w:p>
    <w:p w14:paraId="0E7BDCBF">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2、拟订并组织实施工业、信息化发展规划、计划及产业政策;研究提出推进产业结构调整、工业与相关产业融合发展及管理创新的政策建议;指导工业和信息化领域加强安全生产、质量管理和应急管理工作;会同有关部门做好全县维护企业稳定工作。</w:t>
      </w:r>
    </w:p>
    <w:p w14:paraId="6E54BB9F">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3、负责全县工业和信息化领域的日常经济运行调节，编制并组织实施近期工业和信息化领域的经济运行调控目标、政策和措施;监测分析近期工业和信息化领域的经济行态势，统计并发布相关信息，统筹协调解决经济运行中的突出矛盾和问题并提出政策建议。</w:t>
      </w:r>
    </w:p>
    <w:p w14:paraId="43FCDF8F">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4、拟订全县新型工业化的发展战略，协调解决有关重大问题;推进信息化和工业化融合，推进高新技术与传统工业改造结合;推进全县国民经济和社会信息化;推进全县工业园区的建设与发展。</w:t>
      </w:r>
    </w:p>
    <w:p w14:paraId="18A3A0B1">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5、负责工业和信息化领域的国防动员有关工作;指导工业和信息化领域技术进步、技术创新;推进工业行业体制改革和管理创新，推进产学研结合和科研成果产业化;编制和组织实施技术改造规划，提出工业和信息化固定资产投资规模和方向(含利用外资和境外投资)。</w:t>
      </w:r>
    </w:p>
    <w:p w14:paraId="67345BDD">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6、负责中小企业和非公有制经济发展的宏观指导;制订全县中小企业和非公有制经济中长期发展规划并组织实施;推进中小企业服务体系建设和全民创业;综合协调有关部门拟订促进中小企业和非公有制经济发展的改革措施，协调解决有关重大问题。</w:t>
      </w:r>
    </w:p>
    <w:p w14:paraId="67065A4D">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7、参与拟订能源节约和资源综合利用规划;拟订并组织实施工业能源节约和资源综合利用政策;承担工业企业的节能考核和监察工作;组织推进清洁生产工作;组织协调相关重大示范工程和相关新技术、新设备、新材料、新产品的推广应用;负责新型节能、新型墙体材料和散装水泥的管理工作。</w:t>
      </w:r>
    </w:p>
    <w:p w14:paraId="62194EA4">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8、负责煤炭、电力、石油、天然气和原材料等经济运行保障要素的工业经济运行;促进企业内部物流社会化。</w:t>
      </w:r>
    </w:p>
    <w:p w14:paraId="40DD1724">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9、统筹推进经济和社会领域信息化工作;指导协调电子政务发展;推动跨行业、跨部门的互联互通和重要信息资源的开发利用、共享;推进全县信息化建设;协调全县公用通信网、互联网、广播电视网和其他专用通信网的规划和建设，促进网络资源共享。</w:t>
      </w:r>
    </w:p>
    <w:p w14:paraId="02B1B168">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10、拟订全县信息安全发展战略、规划，指导、协调信息安全保障体系建设;指导监督政府部门、重点行业重要信息系统与基础信息网络的安全保障工作;协助处理网络与信息安全的重大事件。</w:t>
      </w:r>
    </w:p>
    <w:p w14:paraId="094C77EC">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11、负责推动软件业和信息服务业的发展，协调解决重大问题;推动软件公共服务体系建设，推进软件服务外包;指导、协调技术开发和相关产业发展;依法监督管理信息服务市场。</w:t>
      </w:r>
    </w:p>
    <w:p w14:paraId="0845B54E">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12、指导、协调全县工业和信息化领域的对外交流与合作;指导全县工业和信息化领城人才开发和培训工作。</w:t>
      </w:r>
    </w:p>
    <w:p w14:paraId="53670FC3">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13、负责全县电力行政执法工作;监督检查电力法律、法规和规章的执行情况。</w:t>
      </w:r>
    </w:p>
    <w:p w14:paraId="475FF357">
      <w:pPr>
        <w:pStyle w:val="8"/>
        <w:keepNext w:val="0"/>
        <w:keepLines w:val="0"/>
        <w:pageBreakBefore w:val="0"/>
        <w:widowControl w:val="0"/>
        <w:kinsoku/>
        <w:wordWrap/>
        <w:overflowPunct/>
        <w:topLinePunct w:val="0"/>
        <w:autoSpaceDE/>
        <w:autoSpaceDN/>
        <w:bidi w:val="0"/>
        <w:adjustRightInd/>
        <w:snapToGrid/>
        <w:spacing w:before="0" w:beforeAutospacing="0" w:line="56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14、承办县人民政府交办的其他事项。</w:t>
      </w:r>
    </w:p>
    <w:p w14:paraId="0EB94BF2">
      <w:pPr>
        <w:pStyle w:val="3"/>
        <w:bidi w:val="0"/>
        <w:rPr>
          <w:rFonts w:hint="default"/>
          <w:lang w:val="en-US" w:eastAsia="zh-CN"/>
        </w:rPr>
      </w:pPr>
      <w:r>
        <w:rPr>
          <w:rFonts w:hint="eastAsia"/>
          <w:lang w:val="en-US" w:eastAsia="zh-CN"/>
        </w:rPr>
        <w:t>（四）</w:t>
      </w:r>
      <w:r>
        <w:rPr>
          <w:rFonts w:hint="default"/>
          <w:lang w:val="en-US" w:eastAsia="zh-CN"/>
        </w:rPr>
        <w:t>绩效目标设定情况</w:t>
      </w:r>
    </w:p>
    <w:p w14:paraId="44BC5E10">
      <w:pPr>
        <w:bidi w:val="0"/>
        <w:rPr>
          <w:rFonts w:hint="eastAsia"/>
          <w:lang w:val="en-US" w:eastAsia="zh-CN"/>
        </w:rPr>
      </w:pPr>
      <w:r>
        <w:rPr>
          <w:rFonts w:hint="eastAsia"/>
          <w:lang w:val="en-US" w:eastAsia="zh-CN"/>
        </w:rPr>
        <w:t>目标1：紧盯工业重点项目，筑牢工业经济的“压舱石”；</w:t>
      </w:r>
    </w:p>
    <w:p w14:paraId="67B92451">
      <w:pPr>
        <w:bidi w:val="0"/>
        <w:rPr>
          <w:rFonts w:hint="eastAsia"/>
          <w:lang w:val="en-US" w:eastAsia="zh-CN"/>
        </w:rPr>
      </w:pPr>
      <w:r>
        <w:rPr>
          <w:rFonts w:hint="eastAsia"/>
          <w:lang w:val="en-US" w:eastAsia="zh-CN"/>
        </w:rPr>
        <w:t>目标2：主导产业新材料产业链，大做强新材料优势产业链；</w:t>
      </w:r>
    </w:p>
    <w:p w14:paraId="39AC4B83">
      <w:pPr>
        <w:bidi w:val="0"/>
        <w:rPr>
          <w:rFonts w:hint="eastAsia"/>
          <w:lang w:val="en-US" w:eastAsia="zh-CN"/>
        </w:rPr>
      </w:pPr>
      <w:r>
        <w:rPr>
          <w:rFonts w:hint="eastAsia"/>
          <w:lang w:val="en-US" w:eastAsia="zh-CN"/>
        </w:rPr>
        <w:t>目标3：推动二酉乡莲花池村、庙坪村高标准农田通信建设，完成三级公路通信杆线改迁工程；</w:t>
      </w:r>
    </w:p>
    <w:p w14:paraId="396F4879">
      <w:pPr>
        <w:bidi w:val="0"/>
        <w:rPr>
          <w:rFonts w:hint="eastAsia"/>
          <w:lang w:val="en-US" w:eastAsia="zh-CN"/>
        </w:rPr>
      </w:pPr>
      <w:r>
        <w:rPr>
          <w:rFonts w:hint="eastAsia"/>
          <w:lang w:val="en-US" w:eastAsia="zh-CN"/>
        </w:rPr>
        <w:t>目标4：组织电力建设保护的行政执法，整顿电力市场秩序；</w:t>
      </w:r>
    </w:p>
    <w:p w14:paraId="18C32200">
      <w:pPr>
        <w:bidi w:val="0"/>
        <w:rPr>
          <w:rFonts w:hint="default"/>
          <w:lang w:val="en-US" w:eastAsia="zh-CN"/>
        </w:rPr>
      </w:pPr>
      <w:r>
        <w:rPr>
          <w:rFonts w:hint="eastAsia"/>
          <w:lang w:val="en-US" w:eastAsia="zh-CN"/>
        </w:rPr>
        <w:t>目标5：深入企业开展安全检查，消除生产安全隐患。。</w:t>
      </w:r>
    </w:p>
    <w:p w14:paraId="75F6E348">
      <w:pPr>
        <w:pStyle w:val="2"/>
        <w:bidi w:val="0"/>
        <w:rPr>
          <w:rFonts w:hint="eastAsia"/>
          <w:lang w:val="en-US" w:eastAsia="zh-CN"/>
        </w:rPr>
      </w:pPr>
      <w:r>
        <w:rPr>
          <w:rFonts w:hint="eastAsia"/>
          <w:lang w:val="en-US" w:eastAsia="zh-CN"/>
        </w:rPr>
        <w:t>二、部门整体支出管理及使用情况</w:t>
      </w:r>
    </w:p>
    <w:p w14:paraId="553DE9D7">
      <w:pPr>
        <w:pStyle w:val="3"/>
        <w:bidi w:val="0"/>
      </w:pPr>
      <w:r>
        <w:rPr>
          <w:rFonts w:hint="eastAsia"/>
        </w:rPr>
        <w:t>（一）预算执行、使用、管理总体情况</w:t>
      </w:r>
    </w:p>
    <w:p w14:paraId="4322D27F">
      <w:pPr>
        <w:bidi w:val="0"/>
        <w:rPr>
          <w:rFonts w:hint="eastAsia"/>
          <w:lang w:val="en-US" w:eastAsia="zh-CN"/>
        </w:rPr>
      </w:pPr>
      <w:r>
        <w:rPr>
          <w:rFonts w:hint="eastAsia"/>
          <w:lang w:val="en-US" w:eastAsia="zh-CN"/>
        </w:rPr>
        <w:t>根据《会计法》、《预算法》、《行政单位财务规则》等法律和财政部及县财政局有关财务规章的规定，先后制订了《沅陵县工业和信息化局财务管理制度》《沅陵县工业和信息化局内部控制制度》《沅陵县工业和信息化局预算绩效管理工作职责》，《沅陵县工业和信息化局三公经费管理规定》明确了经费审批权限及程序，经费预算管理、财务经费管理、资产购置与处置、财务监督等。开展公用经费使用监督和绩效评估，进一步落实厉行节约的各项规定，确保“三公经费”使用合理合规等。上述制度规定基本执行到位。</w:t>
      </w:r>
    </w:p>
    <w:p w14:paraId="6C6F2C78">
      <w:pPr>
        <w:bidi w:val="0"/>
        <w:rPr>
          <w:rFonts w:hint="eastAsia"/>
          <w:lang w:val="en-US" w:eastAsia="zh-CN"/>
        </w:rPr>
      </w:pPr>
      <w:r>
        <w:rPr>
          <w:rFonts w:hint="eastAsia"/>
          <w:lang w:val="en-US" w:eastAsia="zh-CN"/>
        </w:rPr>
        <w:t>基本支出用于为保障各部门、机构正常运转、完成日常工作任务而发生的支出，包括人员经费和公用经费。</w:t>
      </w:r>
    </w:p>
    <w:p w14:paraId="3EDC297F">
      <w:pPr>
        <w:bidi w:val="0"/>
        <w:rPr>
          <w:rFonts w:hint="eastAsia"/>
          <w:lang w:val="en-US" w:eastAsia="zh-CN"/>
        </w:rPr>
      </w:pPr>
      <w:r>
        <w:rPr>
          <w:rFonts w:hint="eastAsia"/>
          <w:lang w:val="en-US" w:eastAsia="zh-CN"/>
        </w:rPr>
        <w:t>我单位预算收入来源为一般公共预算财政拨款收入，年初预算收入666.48万元，全年预算收入2560.05万元，决算收入为2460.05万元。其他收入，年初预算收入0万元，全年预算收入618.06万元，决算收入为618.06万元。</w:t>
      </w:r>
    </w:p>
    <w:p w14:paraId="38952841">
      <w:pPr>
        <w:bidi w:val="0"/>
        <w:rPr>
          <w:rFonts w:hint="eastAsia"/>
          <w:lang w:val="en-US" w:eastAsia="zh-CN"/>
        </w:rPr>
      </w:pPr>
      <w:r>
        <w:rPr>
          <w:rFonts w:hint="default"/>
          <w:lang w:val="en-US" w:eastAsia="zh-CN"/>
        </w:rPr>
        <w:t>按功能分类</w:t>
      </w:r>
      <w:r>
        <w:rPr>
          <w:rFonts w:hint="eastAsia"/>
          <w:lang w:val="en-US" w:eastAsia="zh-CN"/>
        </w:rPr>
        <w:t>分，一般公共服务支出年初预算数0万元，全年预算数1.1万元，决算数1.1万元。文化旅游体育与传媒支出年初预算数0万元，全年预算数60万元，决算数60万元。社会保障和就业支出年初预算数0万元，全年预算数73.03万元，决算数73.03万元。卫生健康支出年初预算数0万元，全年预算数2.31万元，决算数2.31万元。资源勘探工业信息等支出年初预算数666.48万元，全年预算数3002.82万元，决算数2902.82万元。粮油物资储备支出年初预算数0万元，全年预算数39.48万元，决算数39.48万元。</w:t>
      </w:r>
    </w:p>
    <w:p w14:paraId="1327F409">
      <w:pPr>
        <w:bidi w:val="0"/>
        <w:rPr>
          <w:rFonts w:hint="eastAsia"/>
          <w:lang w:val="en-US" w:eastAsia="zh-CN"/>
        </w:rPr>
      </w:pPr>
      <w:r>
        <w:rPr>
          <w:rFonts w:hint="eastAsia"/>
          <w:lang w:val="en-US" w:eastAsia="zh-CN"/>
        </w:rPr>
        <w:t>按支出性质和经济分类分，基本支出年初预算数476.48万元，全年预算数647.15万元，决算数647.15万元；项目支出年初预算数190万元，全年预算数2531.58万元，决算数2431.58万元。</w:t>
      </w:r>
    </w:p>
    <w:p w14:paraId="5788E496">
      <w:pPr>
        <w:bidi w:val="0"/>
        <w:rPr>
          <w:rFonts w:hint="eastAsia"/>
          <w:lang w:val="en-US" w:eastAsia="zh-CN"/>
        </w:rPr>
      </w:pPr>
      <w:r>
        <w:t>我单位严格遵循《中华人民共和国预算法》及专项资金管理规定</w:t>
      </w:r>
      <w:r>
        <w:rPr>
          <w:rFonts w:hint="eastAsia"/>
          <w:lang w:val="en-US" w:eastAsia="zh-CN"/>
        </w:rPr>
        <w:t>和既定预算用途，</w:t>
      </w:r>
      <w:r>
        <w:t>执行指标资金的支出，</w:t>
      </w:r>
      <w:r>
        <w:rPr>
          <w:rFonts w:hint="eastAsia"/>
          <w:lang w:val="en-US" w:eastAsia="zh-CN"/>
        </w:rPr>
        <w:t>切实做到了“无预算不执行”。并按照财务制度，</w:t>
      </w:r>
      <w:r>
        <w:t>明确支出标准和范围，</w:t>
      </w:r>
      <w:r>
        <w:rPr>
          <w:rFonts w:hint="eastAsia"/>
          <w:lang w:val="en-US" w:eastAsia="zh-CN"/>
        </w:rPr>
        <w:t>相关审批程序完整，</w:t>
      </w:r>
      <w:r>
        <w:t>确保</w:t>
      </w:r>
      <w:r>
        <w:rPr>
          <w:rFonts w:hint="eastAsia"/>
          <w:lang w:val="en-US" w:eastAsia="zh-CN"/>
        </w:rPr>
        <w:t>财政</w:t>
      </w:r>
      <w:r>
        <w:t>资金使用效益最大化。</w:t>
      </w:r>
    </w:p>
    <w:p w14:paraId="03452F26">
      <w:pPr>
        <w:pStyle w:val="3"/>
        <w:bidi w:val="0"/>
        <w:rPr>
          <w:rFonts w:hint="eastAsia"/>
        </w:rPr>
      </w:pPr>
      <w:r>
        <w:rPr>
          <w:rFonts w:hint="eastAsia"/>
        </w:rPr>
        <w:t>（二）部门预算执行情况</w:t>
      </w:r>
    </w:p>
    <w:p w14:paraId="3F29E65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1.基本支出情况</w:t>
      </w:r>
    </w:p>
    <w:p w14:paraId="36E83B3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2024年全年基本支出</w:t>
      </w:r>
      <w:r>
        <w:rPr>
          <w:rFonts w:hint="eastAsia"/>
          <w:lang w:val="en-US" w:eastAsia="zh-CN"/>
        </w:rPr>
        <w:t>647.15</w:t>
      </w:r>
      <w:r>
        <w:rPr>
          <w:rFonts w:hint="eastAsia" w:ascii="仿宋_GB2312" w:hAnsi="仿宋_GB2312" w:eastAsia="仿宋_GB2312" w:cs="仿宋_GB2312"/>
          <w:b w:val="0"/>
          <w:bCs w:val="0"/>
          <w:color w:val="auto"/>
          <w:sz w:val="32"/>
          <w:szCs w:val="32"/>
          <w:lang w:val="en-US" w:eastAsia="zh-CN"/>
        </w:rPr>
        <w:t>万元，其中：工资福利支出</w:t>
      </w:r>
      <w:r>
        <w:rPr>
          <w:rFonts w:hint="eastAsia" w:ascii="仿宋_GB2312" w:hAnsi="仿宋_GB2312" w:cs="仿宋_GB2312"/>
          <w:b w:val="0"/>
          <w:bCs w:val="0"/>
          <w:color w:val="auto"/>
          <w:sz w:val="32"/>
          <w:szCs w:val="32"/>
          <w:lang w:val="en-US" w:eastAsia="zh-CN"/>
        </w:rPr>
        <w:t>411.56</w:t>
      </w:r>
      <w:r>
        <w:rPr>
          <w:rFonts w:hint="eastAsia" w:ascii="仿宋_GB2312" w:hAnsi="仿宋_GB2312" w:eastAsia="仿宋_GB2312" w:cs="仿宋_GB2312"/>
          <w:b w:val="0"/>
          <w:bCs w:val="0"/>
          <w:color w:val="auto"/>
          <w:sz w:val="32"/>
          <w:szCs w:val="32"/>
          <w:lang w:val="en-US" w:eastAsia="zh-CN"/>
        </w:rPr>
        <w:t>万元、商品和服务支出</w:t>
      </w:r>
      <w:r>
        <w:rPr>
          <w:rFonts w:hint="eastAsia" w:ascii="仿宋_GB2312" w:hAnsi="仿宋_GB2312" w:cs="仿宋_GB2312"/>
          <w:b w:val="0"/>
          <w:bCs w:val="0"/>
          <w:color w:val="auto"/>
          <w:sz w:val="32"/>
          <w:szCs w:val="32"/>
          <w:lang w:val="en-US" w:eastAsia="zh-CN"/>
        </w:rPr>
        <w:t>140.52</w:t>
      </w:r>
      <w:r>
        <w:rPr>
          <w:rFonts w:hint="eastAsia" w:ascii="仿宋_GB2312" w:hAnsi="仿宋_GB2312" w:eastAsia="仿宋_GB2312" w:cs="仿宋_GB2312"/>
          <w:b w:val="0"/>
          <w:bCs w:val="0"/>
          <w:color w:val="auto"/>
          <w:sz w:val="32"/>
          <w:szCs w:val="32"/>
          <w:lang w:val="en-US" w:eastAsia="zh-CN"/>
        </w:rPr>
        <w:t>万元、对个人和家庭的补助</w:t>
      </w:r>
      <w:r>
        <w:rPr>
          <w:rFonts w:hint="eastAsia" w:ascii="仿宋_GB2312" w:hAnsi="仿宋_GB2312" w:cs="仿宋_GB2312"/>
          <w:b w:val="0"/>
          <w:bCs w:val="0"/>
          <w:color w:val="auto"/>
          <w:sz w:val="32"/>
          <w:szCs w:val="32"/>
          <w:lang w:val="en-US" w:eastAsia="zh-CN"/>
        </w:rPr>
        <w:t>95.07</w:t>
      </w:r>
      <w:r>
        <w:rPr>
          <w:rFonts w:hint="eastAsia" w:ascii="仿宋_GB2312" w:hAnsi="仿宋_GB2312" w:eastAsia="仿宋_GB2312" w:cs="仿宋_GB2312"/>
          <w:b w:val="0"/>
          <w:bCs w:val="0"/>
          <w:color w:val="auto"/>
          <w:sz w:val="32"/>
          <w:szCs w:val="32"/>
          <w:lang w:val="en-US" w:eastAsia="zh-CN"/>
        </w:rPr>
        <w:t>万元、债务利息及费用支出0万元、其他支出0万元。</w:t>
      </w:r>
    </w:p>
    <w:p w14:paraId="1B7869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2.项目支出情况</w:t>
      </w:r>
    </w:p>
    <w:p w14:paraId="01EF32BC">
      <w:pPr>
        <w:bidi w:val="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2024年项目支出</w:t>
      </w:r>
      <w:r>
        <w:rPr>
          <w:rFonts w:hint="eastAsia"/>
          <w:lang w:val="en-US" w:eastAsia="zh-CN"/>
        </w:rPr>
        <w:t>年初预算数190万元，全年预算数2531.58万元，决算数2431.58万元。其中：专项业务费1.0962万元、电力通讯保障工作经费60万元、公共卫生应急物资储备2.306101万元、企业改制维稳12.848315万元、经济运行调度25万元、真抓实干59.937816万元、工贸行业安全生产13.5286万元、野柘村通讯杆线迁改费5万元、数字乡村建设专班专项30万元、龙舟赛电力保障经费15万元、电网建设协调工作经费5.725万元、大抓落实工作经费2.1641万元、工业经济发展及宣传工作经费10万元、通讯基站补盲建设62.0264万元、电力执法5.4125万元、国网五张线、黄枇线专项152.81426万元、专项业务费164.5072万元、国网五张线、黄枇线专项53.4965万元、黄金勘查中心资产收购款321.697882万元、黄金物资公司资产收购款60.053492万元、中远定点帮扶资金56.278万元、企业纾困帮扶资金47万元、大工业用电补贴20万元、省先进制造业高地建设专项90万元、专精特新中小企业奖励金90万元、高新技术企业重新认定奖补资金10万元、中小企业公共服务平台补助资金70万元、企业灾后重建纾困帮扶资金494万元、山能环保技改经济增量奖补17.77万元、成瑞祥实用新型专利奖励资金16万元、产业发展资金72.86万元、发明专利奖金5万元、山能环保贷款贴息72.218425万元、碣滩茶业入选名品及发明专利奖金35万元、山能环保财政贡献奖84.362426万元、专精特新奖励金30万元、山能环保财政贡献奖84万元、成瑞祥发明专利奖励5万元、四上企业入库工作奖补资金30万元、公共卫生应急物资储备39.48万元</w:t>
      </w:r>
      <w:r>
        <w:rPr>
          <w:rFonts w:hint="eastAsia" w:ascii="仿宋_GB2312" w:hAnsi="仿宋_GB2312" w:eastAsia="仿宋_GB2312" w:cs="仿宋_GB2312"/>
          <w:b w:val="0"/>
          <w:bCs w:val="0"/>
          <w:color w:val="auto"/>
          <w:sz w:val="32"/>
          <w:szCs w:val="32"/>
          <w:lang w:val="en-US" w:eastAsia="zh-CN"/>
        </w:rPr>
        <w:t>。</w:t>
      </w:r>
    </w:p>
    <w:p w14:paraId="6B9DB3C3">
      <w:pPr>
        <w:pStyle w:val="3"/>
        <w:bidi w:val="0"/>
        <w:rPr>
          <w:rFonts w:hint="eastAsia"/>
          <w:lang w:val="en-US" w:eastAsia="zh-CN"/>
        </w:rPr>
      </w:pPr>
      <w:r>
        <w:rPr>
          <w:rFonts w:hint="eastAsia"/>
          <w:lang w:val="en-US" w:eastAsia="zh-CN"/>
        </w:rPr>
        <w:t>（三）“三公”经费的使用和管理情况</w:t>
      </w:r>
    </w:p>
    <w:p w14:paraId="1ED9C2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我单位2024年严格贯彻中央八项规定精神，厉行节约。“三公”经费的使用严格按照文件范围执行，财务人员严把票据审核的关卡，确保资金的合理使用。2024年初财政批复局机关“三公”经费预算数为</w:t>
      </w:r>
      <w:r>
        <w:rPr>
          <w:rFonts w:hint="eastAsia" w:ascii="仿宋_GB2312" w:hAnsi="仿宋_GB2312" w:cs="仿宋_GB2312"/>
          <w:b w:val="0"/>
          <w:bCs w:val="0"/>
          <w:color w:val="auto"/>
          <w:sz w:val="32"/>
          <w:szCs w:val="32"/>
          <w:lang w:val="en-US" w:eastAsia="zh-CN"/>
        </w:rPr>
        <w:t>1.94</w:t>
      </w:r>
      <w:r>
        <w:rPr>
          <w:rFonts w:hint="eastAsia" w:ascii="仿宋_GB2312" w:hAnsi="仿宋_GB2312" w:eastAsia="仿宋_GB2312" w:cs="仿宋_GB2312"/>
          <w:b w:val="0"/>
          <w:bCs w:val="0"/>
          <w:color w:val="auto"/>
          <w:sz w:val="32"/>
          <w:szCs w:val="32"/>
          <w:lang w:val="en-US" w:eastAsia="zh-CN"/>
        </w:rPr>
        <w:t>元，其中：公务接待费</w:t>
      </w:r>
      <w:r>
        <w:rPr>
          <w:rFonts w:hint="eastAsia" w:ascii="仿宋_GB2312" w:hAnsi="仿宋_GB2312" w:cs="仿宋_GB2312"/>
          <w:b w:val="0"/>
          <w:bCs w:val="0"/>
          <w:color w:val="auto"/>
          <w:sz w:val="32"/>
          <w:szCs w:val="32"/>
          <w:lang w:val="en-US" w:eastAsia="zh-CN"/>
        </w:rPr>
        <w:t>1.94</w:t>
      </w:r>
      <w:r>
        <w:rPr>
          <w:rFonts w:hint="eastAsia" w:ascii="仿宋_GB2312" w:hAnsi="仿宋_GB2312" w:eastAsia="仿宋_GB2312" w:cs="仿宋_GB2312"/>
          <w:b w:val="0"/>
          <w:bCs w:val="0"/>
          <w:color w:val="auto"/>
          <w:sz w:val="32"/>
          <w:szCs w:val="32"/>
          <w:lang w:val="en-US" w:eastAsia="zh-CN"/>
        </w:rPr>
        <w:t>万元、因公出国（境）费用0万元、公务用车购置及运行费</w:t>
      </w:r>
      <w:r>
        <w:rPr>
          <w:rFonts w:hint="eastAsia" w:ascii="仿宋_GB2312" w:hAnsi="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万元。全年决算局单位支出“三公”经费为1.94万元，其中：公务接待费1.94万元、因公出国（境）费用0万元、公务用车购置及运行费</w:t>
      </w:r>
      <w:r>
        <w:rPr>
          <w:rFonts w:hint="eastAsia" w:ascii="仿宋_GB2312" w:hAnsi="仿宋_GB2312" w:cs="仿宋_GB2312"/>
          <w:b w:val="0"/>
          <w:bCs w:val="0"/>
          <w:color w:val="auto"/>
          <w:sz w:val="32"/>
          <w:szCs w:val="32"/>
          <w:lang w:val="en-US" w:eastAsia="zh-CN"/>
        </w:rPr>
        <w:t>0</w:t>
      </w:r>
      <w:r>
        <w:rPr>
          <w:rFonts w:hint="eastAsia" w:ascii="仿宋_GB2312" w:hAnsi="仿宋_GB2312" w:eastAsia="仿宋_GB2312" w:cs="仿宋_GB2312"/>
          <w:b w:val="0"/>
          <w:bCs w:val="0"/>
          <w:color w:val="auto"/>
          <w:sz w:val="32"/>
          <w:szCs w:val="32"/>
          <w:lang w:val="en-US" w:eastAsia="zh-CN"/>
        </w:rPr>
        <w:t>万元。</w:t>
      </w:r>
    </w:p>
    <w:p w14:paraId="3F3611EB">
      <w:pPr>
        <w:pStyle w:val="2"/>
        <w:bidi w:val="0"/>
        <w:rPr>
          <w:rFonts w:hint="eastAsia"/>
          <w:lang w:val="en-US" w:eastAsia="zh-CN"/>
        </w:rPr>
      </w:pPr>
      <w:r>
        <w:rPr>
          <w:rFonts w:hint="eastAsia"/>
          <w:lang w:val="en-US" w:eastAsia="zh-CN"/>
        </w:rPr>
        <w:t>三、政府性基金预算支出情况</w:t>
      </w:r>
    </w:p>
    <w:p w14:paraId="14C314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0284843A">
      <w:pPr>
        <w:pStyle w:val="2"/>
        <w:bidi w:val="0"/>
        <w:rPr>
          <w:rFonts w:hint="eastAsia"/>
          <w:lang w:val="en-US" w:eastAsia="zh-CN"/>
        </w:rPr>
      </w:pPr>
      <w:r>
        <w:rPr>
          <w:rFonts w:hint="eastAsia"/>
          <w:lang w:val="en-US" w:eastAsia="zh-CN"/>
        </w:rPr>
        <w:t>四、国有资本经营预算支出情况</w:t>
      </w:r>
    </w:p>
    <w:p w14:paraId="2C4FE3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322286E4">
      <w:pPr>
        <w:pStyle w:val="2"/>
        <w:bidi w:val="0"/>
        <w:rPr>
          <w:rFonts w:hint="eastAsia"/>
          <w:lang w:val="en-US" w:eastAsia="zh-CN"/>
        </w:rPr>
      </w:pPr>
      <w:r>
        <w:rPr>
          <w:rFonts w:hint="eastAsia"/>
          <w:lang w:val="en-US" w:eastAsia="zh-CN"/>
        </w:rPr>
        <w:t>五、社会保险基金预算支出情况</w:t>
      </w:r>
    </w:p>
    <w:p w14:paraId="5CE128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无。</w:t>
      </w:r>
    </w:p>
    <w:p w14:paraId="6CC423E6">
      <w:pPr>
        <w:pStyle w:val="2"/>
        <w:bidi w:val="0"/>
        <w:rPr>
          <w:rFonts w:hint="eastAsia"/>
          <w:lang w:val="en-US" w:eastAsia="zh-CN"/>
        </w:rPr>
      </w:pPr>
      <w:r>
        <w:rPr>
          <w:rFonts w:hint="eastAsia"/>
          <w:lang w:val="en-US" w:eastAsia="zh-CN"/>
        </w:rPr>
        <w:t>六、部门整体支出绩效情况</w:t>
      </w:r>
    </w:p>
    <w:p w14:paraId="4FA35153">
      <w:pPr>
        <w:pStyle w:val="3"/>
        <w:bidi w:val="0"/>
        <w:rPr>
          <w:rFonts w:hint="eastAsia"/>
          <w:lang w:val="en-US" w:eastAsia="zh-CN"/>
        </w:rPr>
      </w:pPr>
      <w:r>
        <w:rPr>
          <w:rFonts w:hint="eastAsia"/>
          <w:lang w:val="en-US" w:eastAsia="zh-CN"/>
        </w:rPr>
        <w:t>（一）综合评价结论</w:t>
      </w:r>
    </w:p>
    <w:p w14:paraId="740AD4CF">
      <w:pPr>
        <w:pStyle w:val="1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leftChars="0" w:right="0" w:rightChars="0" w:firstLine="640"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根据资金绩效评价指标体系和绩效检查情况，财政资金整体绩效分值</w:t>
      </w:r>
      <w:r>
        <w:rPr>
          <w:rFonts w:hint="eastAsia" w:ascii="Times New Roman" w:hAnsi="Times New Roman" w:eastAsia="仿宋_GB2312" w:cs="仿宋_GB2312"/>
          <w:i w:val="0"/>
          <w:iCs w:val="0"/>
          <w:caps w:val="0"/>
          <w:color w:val="000000"/>
          <w:spacing w:val="0"/>
          <w:sz w:val="32"/>
          <w:szCs w:val="32"/>
          <w:shd w:val="clear" w:fill="FFFFFF"/>
        </w:rPr>
        <w:t>100</w:t>
      </w:r>
      <w:r>
        <w:rPr>
          <w:rFonts w:hint="eastAsia" w:ascii="仿宋_GB2312" w:hAnsi="仿宋_GB2312" w:eastAsia="仿宋_GB2312" w:cs="仿宋_GB2312"/>
          <w:i w:val="0"/>
          <w:iCs w:val="0"/>
          <w:caps w:val="0"/>
          <w:color w:val="000000"/>
          <w:spacing w:val="0"/>
          <w:sz w:val="32"/>
          <w:szCs w:val="32"/>
          <w:shd w:val="clear" w:fill="FFFFFF"/>
        </w:rPr>
        <w:t>分，从预算编制和执行情况、节能降耗情况、</w:t>
      </w:r>
      <w:r>
        <w:rPr>
          <w:rFonts w:hint="eastAsia" w:ascii="仿宋_GB2312" w:hAnsi="仿宋_GB2312" w:eastAsia="仿宋_GB2312" w:cs="仿宋_GB2312"/>
          <w:i w:val="0"/>
          <w:iCs w:val="0"/>
          <w:caps w:val="0"/>
          <w:color w:val="000000"/>
          <w:spacing w:val="0"/>
          <w:sz w:val="32"/>
          <w:szCs w:val="32"/>
          <w:shd w:val="clear" w:fill="FFFFFF"/>
          <w:lang w:eastAsia="zh-CN"/>
        </w:rPr>
        <w:t>“三公”经费</w:t>
      </w:r>
      <w:r>
        <w:rPr>
          <w:rFonts w:hint="eastAsia" w:ascii="仿宋_GB2312" w:hAnsi="仿宋_GB2312" w:eastAsia="仿宋_GB2312" w:cs="仿宋_GB2312"/>
          <w:i w:val="0"/>
          <w:iCs w:val="0"/>
          <w:caps w:val="0"/>
          <w:color w:val="000000"/>
          <w:spacing w:val="0"/>
          <w:sz w:val="32"/>
          <w:szCs w:val="32"/>
          <w:shd w:val="clear" w:fill="FFFFFF"/>
        </w:rPr>
        <w:t>控制情况，项目支出管理规范和绩效情况等方面总体评价，</w:t>
      </w:r>
      <w:r>
        <w:rPr>
          <w:rFonts w:hint="eastAsia" w:ascii="仿宋_GB2312" w:hAnsi="仿宋_GB2312" w:eastAsia="仿宋_GB2312" w:cs="仿宋_GB2312"/>
          <w:i w:val="0"/>
          <w:iCs w:val="0"/>
          <w:caps w:val="0"/>
          <w:color w:val="000000"/>
          <w:spacing w:val="0"/>
          <w:sz w:val="32"/>
          <w:szCs w:val="32"/>
          <w:shd w:val="clear" w:fill="FFFFFF"/>
          <w:lang w:val="en-US" w:eastAsia="zh-CN"/>
        </w:rPr>
        <w:t>部门整体支出</w:t>
      </w:r>
      <w:r>
        <w:rPr>
          <w:rFonts w:hint="eastAsia" w:ascii="仿宋_GB2312" w:hAnsi="仿宋_GB2312" w:eastAsia="仿宋_GB2312" w:cs="仿宋_GB2312"/>
          <w:i w:val="0"/>
          <w:iCs w:val="0"/>
          <w:caps w:val="0"/>
          <w:color w:val="000000"/>
          <w:spacing w:val="0"/>
          <w:sz w:val="32"/>
          <w:szCs w:val="32"/>
          <w:shd w:val="clear" w:fill="FFFFFF"/>
        </w:rPr>
        <w:t>实得</w:t>
      </w:r>
      <w:r>
        <w:rPr>
          <w:rFonts w:hint="eastAsia" w:ascii="Times New Roman" w:hAnsi="Times New Roman" w:cs="仿宋_GB2312"/>
          <w:i w:val="0"/>
          <w:iCs w:val="0"/>
          <w:caps w:val="0"/>
          <w:color w:val="000000"/>
          <w:spacing w:val="0"/>
          <w:sz w:val="32"/>
          <w:szCs w:val="32"/>
          <w:shd w:val="clear" w:fill="FFFFFF"/>
          <w:lang w:val="en-US" w:eastAsia="zh-CN"/>
        </w:rPr>
        <w:t>99.69</w:t>
      </w:r>
      <w:r>
        <w:rPr>
          <w:rFonts w:hint="eastAsia" w:ascii="仿宋_GB2312" w:hAnsi="仿宋_GB2312" w:eastAsia="仿宋_GB2312" w:cs="仿宋_GB2312"/>
          <w:i w:val="0"/>
          <w:iCs w:val="0"/>
          <w:caps w:val="0"/>
          <w:color w:val="000000"/>
          <w:spacing w:val="0"/>
          <w:sz w:val="32"/>
          <w:szCs w:val="32"/>
          <w:shd w:val="clear" w:fill="FFFFFF"/>
        </w:rPr>
        <w:t>分，</w:t>
      </w:r>
      <w:r>
        <w:rPr>
          <w:rFonts w:hint="eastAsia" w:ascii="仿宋_GB2312" w:hAnsi="仿宋_GB2312" w:eastAsia="仿宋_GB2312" w:cs="仿宋_GB2312"/>
          <w:i w:val="0"/>
          <w:iCs w:val="0"/>
          <w:caps w:val="0"/>
          <w:color w:val="000000"/>
          <w:spacing w:val="0"/>
          <w:sz w:val="32"/>
          <w:szCs w:val="32"/>
          <w:shd w:val="clear" w:fill="FFFFFF"/>
          <w:lang w:val="en-US" w:eastAsia="zh-CN"/>
        </w:rPr>
        <w:t>评价等级为</w:t>
      </w:r>
      <w:r>
        <w:rPr>
          <w:rFonts w:hint="eastAsia" w:ascii="仿宋_GB2312" w:hAnsi="仿宋_GB2312" w:eastAsia="仿宋_GB2312" w:cs="仿宋_GB2312"/>
          <w:i w:val="0"/>
          <w:iCs w:val="0"/>
          <w:caps w:val="0"/>
          <w:color w:val="000000"/>
          <w:spacing w:val="0"/>
          <w:sz w:val="32"/>
          <w:szCs w:val="32"/>
          <w:shd w:val="clear" w:fill="FFFFFF"/>
        </w:rPr>
        <w:t>“优”。</w:t>
      </w:r>
    </w:p>
    <w:p w14:paraId="4CAEA5E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仿宋_GB2312" w:hAnsi="仿宋_GB2312" w:eastAsia="仿宋_GB2312" w:cs="仿宋_GB2312"/>
          <w:b w:val="0"/>
          <w:bCs w:val="0"/>
          <w:color w:val="auto"/>
          <w:sz w:val="32"/>
          <w:szCs w:val="32"/>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本次共自评</w:t>
      </w:r>
      <w:r>
        <w:rPr>
          <w:rFonts w:hint="eastAsia" w:ascii="Times New Roman" w:hAnsi="Times New Roman" w:cs="Times New Roman"/>
          <w:i w:val="0"/>
          <w:iCs w:val="0"/>
          <w:caps w:val="0"/>
          <w:color w:val="000000"/>
          <w:spacing w:val="0"/>
          <w:sz w:val="32"/>
          <w:szCs w:val="32"/>
          <w:shd w:val="clear" w:fill="FFFFFF"/>
          <w:lang w:val="en-US" w:eastAsia="zh-CN"/>
        </w:rPr>
        <w:t>22</w:t>
      </w:r>
      <w:r>
        <w:rPr>
          <w:rFonts w:hint="default" w:ascii="Times New Roman" w:hAnsi="Times New Roman" w:eastAsia="仿宋_GB2312" w:cs="Times New Roman"/>
          <w:i w:val="0"/>
          <w:iCs w:val="0"/>
          <w:caps w:val="0"/>
          <w:color w:val="000000"/>
          <w:spacing w:val="0"/>
          <w:sz w:val="32"/>
          <w:szCs w:val="32"/>
          <w:shd w:val="clear" w:fill="FFFFFF"/>
          <w:lang w:val="en-US" w:eastAsia="zh-CN"/>
        </w:rPr>
        <w:t>个项目，得分均为100分，</w:t>
      </w:r>
      <w:r>
        <w:rPr>
          <w:rFonts w:hint="eastAsia" w:ascii="仿宋_GB2312" w:hAnsi="仿宋_GB2312" w:eastAsia="仿宋_GB2312" w:cs="仿宋_GB2312"/>
          <w:i w:val="0"/>
          <w:iCs w:val="0"/>
          <w:caps w:val="0"/>
          <w:color w:val="000000"/>
          <w:spacing w:val="0"/>
          <w:sz w:val="32"/>
          <w:szCs w:val="32"/>
          <w:shd w:val="clear" w:fill="FFFFFF"/>
          <w:lang w:val="en-US" w:eastAsia="zh-CN"/>
        </w:rPr>
        <w:t>评价等级为</w:t>
      </w:r>
      <w:r>
        <w:rPr>
          <w:rFonts w:hint="eastAsia" w:ascii="仿宋_GB2312" w:hAnsi="仿宋_GB2312" w:eastAsia="仿宋_GB2312" w:cs="仿宋_GB2312"/>
          <w:i w:val="0"/>
          <w:iCs w:val="0"/>
          <w:caps w:val="0"/>
          <w:color w:val="000000"/>
          <w:spacing w:val="0"/>
          <w:sz w:val="32"/>
          <w:szCs w:val="32"/>
          <w:shd w:val="clear" w:fill="FFFFFF"/>
        </w:rPr>
        <w:t>“优”</w:t>
      </w:r>
      <w:r>
        <w:rPr>
          <w:rFonts w:hint="eastAsia" w:ascii="仿宋_GB2312" w:cs="仿宋_GB2312"/>
          <w:i w:val="0"/>
          <w:iCs w:val="0"/>
          <w:caps w:val="0"/>
          <w:color w:val="000000"/>
          <w:spacing w:val="0"/>
          <w:sz w:val="32"/>
          <w:szCs w:val="32"/>
          <w:shd w:val="clear" w:fill="FFFFFF"/>
          <w:lang w:val="en-US" w:eastAsia="zh-CN"/>
        </w:rPr>
        <w:t>部门整体支出自评100分，评价等级为优。</w:t>
      </w:r>
    </w:p>
    <w:p w14:paraId="29FBAD5C">
      <w:pPr>
        <w:pStyle w:val="3"/>
        <w:bidi w:val="0"/>
        <w:rPr>
          <w:rFonts w:hint="eastAsia"/>
          <w:lang w:val="en-US" w:eastAsia="zh-CN"/>
        </w:rPr>
      </w:pPr>
      <w:r>
        <w:rPr>
          <w:rFonts w:hint="eastAsia"/>
          <w:lang w:val="en-US" w:eastAsia="zh-CN"/>
        </w:rPr>
        <w:t>（二）综合评价情况</w:t>
      </w:r>
    </w:p>
    <w:p w14:paraId="51CCC2B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1.专项组织情况分析</w:t>
      </w:r>
    </w:p>
    <w:p w14:paraId="23E23C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2024年项目经费支出</w:t>
      </w:r>
      <w:r>
        <w:rPr>
          <w:rFonts w:hint="eastAsia"/>
          <w:lang w:val="en-US" w:eastAsia="zh-CN"/>
        </w:rPr>
        <w:t>2431.58</w:t>
      </w:r>
      <w:r>
        <w:rPr>
          <w:rFonts w:hint="eastAsia" w:ascii="仿宋_GB2312" w:hAnsi="仿宋_GB2312" w:eastAsia="仿宋_GB2312" w:cs="仿宋_GB2312"/>
          <w:b w:val="0"/>
          <w:bCs w:val="0"/>
          <w:color w:val="auto"/>
          <w:sz w:val="32"/>
          <w:szCs w:val="32"/>
          <w:lang w:val="en-US" w:eastAsia="zh-CN"/>
        </w:rPr>
        <w:t>万元，项目支出是在基本支出之外为完成其特定的行政工作任务而发生的支出，用于业务工作专项、运行维护专项等。</w:t>
      </w:r>
    </w:p>
    <w:p w14:paraId="6AF629C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2.专项管理情况分析</w:t>
      </w:r>
    </w:p>
    <w:p w14:paraId="5591E0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根据县财政要求，严格进行绩效目标管理，资金覆盖率符合文件对本年度的要求。通过建立合理完善的制度体系和高效有序的运转流程，部门整体支出的经济性、效率性、有效性和可持续性都明显增强，切实提升了县机关事务中心整体支出效益，有力推动了各项工作开展，实现了部门预算管理总体目标。</w:t>
      </w:r>
    </w:p>
    <w:p w14:paraId="57C40D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3.资产管理情况</w:t>
      </w:r>
    </w:p>
    <w:p w14:paraId="7C96123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单位资产配置、处理严格按照资产管理办法执行。资产的购置按照财政采购程序进行申办、购置。财务人员对于价值1500元以上的资产及时进行固定资产账务处理，确保每项资产的使用点、使用人都成册备案登记，确保资产的安全管理。</w:t>
      </w:r>
    </w:p>
    <w:p w14:paraId="19564E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4.评价指标分析</w:t>
      </w:r>
    </w:p>
    <w:p w14:paraId="4BD6CCC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目标1：</w:t>
      </w:r>
    </w:p>
    <w:p w14:paraId="295AB170">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工业经济运行</w:t>
      </w:r>
      <w:r>
        <w:rPr>
          <w:rFonts w:hint="eastAsia" w:ascii="仿宋_GB2312" w:cs="仿宋_GB2312"/>
          <w:i w:val="0"/>
          <w:iCs w:val="0"/>
          <w:caps w:val="0"/>
          <w:color w:val="000000"/>
          <w:spacing w:val="0"/>
          <w:kern w:val="0"/>
          <w:sz w:val="32"/>
          <w:szCs w:val="32"/>
          <w:shd w:val="clear" w:fill="FFFFFF"/>
          <w:lang w:val="en-US" w:eastAsia="zh-CN" w:bidi="ar"/>
        </w:rPr>
        <w:t>。一是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工业经济行稳致远。1-11月，规模以上工业企业完成营业收入超226亿元，同比增长15.1%，实现营业利润6.5亿元，同比增长30%；1-12月完成工业入库实缴税收3.76亿元，同比增长12.5%。工业经济多项指标上扬，回升态势延续，工业经济大盘保持稳定。</w:t>
      </w:r>
      <w:r>
        <w:rPr>
          <w:rFonts w:hint="eastAsia" w:ascii="仿宋_GB2312" w:cs="仿宋_GB2312"/>
          <w:i w:val="0"/>
          <w:iCs w:val="0"/>
          <w:caps w:val="0"/>
          <w:color w:val="000000"/>
          <w:spacing w:val="0"/>
          <w:kern w:val="0"/>
          <w:sz w:val="32"/>
          <w:szCs w:val="32"/>
          <w:shd w:val="clear" w:fill="FFFFFF"/>
          <w:lang w:val="en-US" w:eastAsia="zh-CN" w:bidi="ar"/>
        </w:rPr>
        <w:t>二是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项目建设提质增效。紧盯工业重点项目，不断夯实工业基础。1-11月，全县完成工业投资50.96亿元，同比增长17.5%；完成工业技改投资42.8亿元，同比增长20.7%。特别是山能环保5万吨电解锌自动化生产线、华能让家溪风电场、沅翼微电科技一期、智金矿业年产万吨锌精砂等一批项目已顺利完工投产、满产达效；美西智能制造、陕建风电装备制造、泓岑果汁制造等新兴产业项目加快建设，全力筑牢工业经济的“压舱石”。</w:t>
      </w:r>
      <w:r>
        <w:rPr>
          <w:rFonts w:hint="eastAsia" w:ascii="仿宋_GB2312" w:cs="仿宋_GB2312"/>
          <w:i w:val="0"/>
          <w:iCs w:val="0"/>
          <w:caps w:val="0"/>
          <w:color w:val="000000"/>
          <w:spacing w:val="0"/>
          <w:kern w:val="0"/>
          <w:sz w:val="32"/>
          <w:szCs w:val="32"/>
          <w:shd w:val="clear" w:fill="FFFFFF"/>
          <w:lang w:val="en-US" w:eastAsia="zh-CN" w:bidi="ar"/>
        </w:rPr>
        <w:t>三是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产业发展动力强劲。明确“做大做强主导产业、集聚发展特色产业”的主攻方向，着力“强主体、延链条、促创新、增动能”的工作思路，重点围绕主导产业新材料产业链，聚焦产业链上下游关键环节，先后签约引进新材料产业链项目3个，签约金额7.7亿元，有效推进新材料产业链产业链条拓展；同时聚焦发力龙头企业，注重强链、补链、延链、优链，加快传统产业优化升级步伐，全力推进辰州工业新区和怀化沅陵金属新材料产业园两大重点产业项目，持续壮大做强新材料优势产业链。</w:t>
      </w:r>
      <w:r>
        <w:rPr>
          <w:rFonts w:hint="eastAsia" w:ascii="仿宋_GB2312" w:cs="仿宋_GB2312"/>
          <w:i w:val="0"/>
          <w:iCs w:val="0"/>
          <w:caps w:val="0"/>
          <w:color w:val="000000"/>
          <w:spacing w:val="0"/>
          <w:kern w:val="0"/>
          <w:sz w:val="32"/>
          <w:szCs w:val="32"/>
          <w:shd w:val="clear" w:fill="FFFFFF"/>
          <w:lang w:val="en-US" w:eastAsia="zh-CN" w:bidi="ar"/>
        </w:rPr>
        <w:t>四是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优质企业量质齐升。坚持创新驱动引领，大力实施优质企业梯度培育计划，加速助力企业转型升级、做优做强，积极引导工业企业开展产品创新、质量提升、品牌培育，主动作为抓工业增量积累后劲，塑造新动能。2024年以来，辰州矿业获评“国家级制造业单项冠军”，实现怀化市零的突破；全县新增省级“专精特新”中小企业6家，位居全市第一；已成功申报入规企业4家，预计全年新增规模企业达11家，稳居全市前列；成功申报省级企业技术中心1家；完成申报智能制造企业1家、省级制造业数字化转型项目1个、智能制造车间（生产线）5个（条）、智能工位32个。</w:t>
      </w:r>
      <w:r>
        <w:rPr>
          <w:rFonts w:hint="eastAsia" w:ascii="仿宋_GB2312" w:cs="仿宋_GB2312"/>
          <w:i w:val="0"/>
          <w:iCs w:val="0"/>
          <w:caps w:val="0"/>
          <w:color w:val="000000"/>
          <w:spacing w:val="0"/>
          <w:kern w:val="0"/>
          <w:sz w:val="32"/>
          <w:szCs w:val="32"/>
          <w:shd w:val="clear" w:fill="FFFFFF"/>
          <w:lang w:val="en-US" w:eastAsia="zh-CN" w:bidi="ar"/>
        </w:rPr>
        <w:t>五是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助企纾困落地见效。持续聚焦解决企业“痛点、难点、堵点”问题，坚持把常态长效助企纾困行动作为重要抓手，上下联动，49位县级领导配合20家市、县直部门分包企业49家，做到重点企业全覆盖，构建全县助企纾困“一盘棋”工作格局。同时积极发挥政策引导作用，抓好政策落实，以“真金白银”提振企业发展信心。1-12月，累计收集困扰企业疑难问题55个，已解决53个，2个正在办理中；先后为山能环保科技公司、向华电子科技公司等企业兑现各类政策奖励850余万元；帮助成瑞祥粉体材料公司、沅宏实业有限公司等22家企业通过“潇湘财银贷”等方式融资7000余万元。</w:t>
      </w:r>
    </w:p>
    <w:p w14:paraId="7BF693C7">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cs="仿宋_GB2312"/>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目标2：</w:t>
      </w:r>
    </w:p>
    <w:p w14:paraId="4E05BD2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信息化工作</w:t>
      </w:r>
      <w:r>
        <w:rPr>
          <w:rFonts w:hint="eastAsia" w:ascii="仿宋_GB2312" w:cs="仿宋_GB2312"/>
          <w:i w:val="0"/>
          <w:iCs w:val="0"/>
          <w:caps w:val="0"/>
          <w:color w:val="000000"/>
          <w:spacing w:val="0"/>
          <w:kern w:val="0"/>
          <w:sz w:val="32"/>
          <w:szCs w:val="32"/>
          <w:shd w:val="clear" w:fill="FFFFFF"/>
          <w:lang w:val="en-US" w:eastAsia="zh-CN" w:bidi="ar"/>
        </w:rPr>
        <w:t>。一是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基础设施建设方面。全年通信基础建设总投入5376万元，新增4G（5G）基站333个，新增千兆光纤端口8484个，惠及群众20万人。实现了所有行政村和主要景区5G网络覆盖，千兆光纤网络通达率100%。顺利完成马底驿乡长界村数字乡村建设及集镇三线搭挂整治，推动二酉乡莲花池村、庙坪村高标准农田通信建设，完成三级公路通信杆线改迁工程。</w:t>
      </w:r>
      <w:r>
        <w:rPr>
          <w:rFonts w:hint="eastAsia" w:ascii="仿宋_GB2312" w:cs="仿宋_GB2312"/>
          <w:i w:val="0"/>
          <w:iCs w:val="0"/>
          <w:caps w:val="0"/>
          <w:color w:val="000000"/>
          <w:spacing w:val="0"/>
          <w:kern w:val="0"/>
          <w:sz w:val="32"/>
          <w:szCs w:val="32"/>
          <w:shd w:val="clear" w:fill="FFFFFF"/>
          <w:lang w:val="en-US" w:eastAsia="zh-CN" w:bidi="ar"/>
        </w:rPr>
        <w:t>二是</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“两化”融合方面。大力实施“智赋万企”行动，推动上云企业320家，上平台企业25家。完成智能制造企业1家，智能制造车间5个，智能工位32个，获批省级制造业数字化转型标杆项目1个。</w:t>
      </w:r>
    </w:p>
    <w:p w14:paraId="265E8D1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cs="仿宋_GB2312"/>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目标3：</w:t>
      </w:r>
    </w:p>
    <w:p w14:paraId="3E233C82">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电力运行及电力执法工作</w:t>
      </w:r>
      <w:r>
        <w:rPr>
          <w:rFonts w:hint="eastAsia" w:ascii="仿宋_GB2312" w:cs="仿宋_GB2312"/>
          <w:i w:val="0"/>
          <w:iCs w:val="0"/>
          <w:caps w:val="0"/>
          <w:color w:val="000000"/>
          <w:spacing w:val="0"/>
          <w:kern w:val="0"/>
          <w:sz w:val="32"/>
          <w:szCs w:val="32"/>
          <w:shd w:val="clear" w:fill="FFFFFF"/>
          <w:lang w:val="en-US" w:eastAsia="zh-CN" w:bidi="ar"/>
        </w:rPr>
        <w:t>。</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1.强化组织领导，认真做好执法基础工作。一是选优配强队伍，强化执法质效，电力行政执法队伍均已取得行政执法证，电力行政执法质量和执法公信力显著提升。二是加强对执法人员的教育培训，每年要组织干部职工关于电力相关执法培训2次以上，进一步加强电力行政执法人员对《行政许可法》、《电力法》、《行政处罚法》等相关法律法规的学习，打造了一支业务过得硬、思想觉悟高、办事效益高、廉洁奉公的电力执法队伍，提高执法水平，促使执法工作上一个新台阶。</w:t>
      </w:r>
    </w:p>
    <w:p w14:paraId="4CCD05EE">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2.强化宣传引导，电力法律意识不断提高。以每年的安全生产月、“法制宣传日”为契机，积极部署，制定电力法宣传方案，开展了形式多样、内容丰富的电力法宣传教育活动。充分利用网站、广场、报刊、宣传栏等媒体、通过印发宣传资料、制作宣传图版、组织人员上街开展咨询、悬挂横幅等多种形式，大力宣传电力法律法规，逐步增强广大群众的电力法律意识，增强了供电企业和电力用户依法供、用电的自觉性，窃电、破坏电力设施等违法行为得到了有效遏制。</w:t>
      </w:r>
    </w:p>
    <w:p w14:paraId="70A81A8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3.强化执法力度，积极开展电力执法工作。一是认真组织电力建设保护的行政执法，为电力设施建设的顺利进行保驾护航，依法打击破坏电力设施的各种违法行为；二是切实改变工作作风，丢掉“守株待兔”的坐班等模式，主动出击查办案件，灵活机动地开展行政执法工作，加大对各类违法行为的打击力度;三是进一步加强与电力营销稽查的合作，查处违章用电、偷窃电能行为，会同公安、检察、法院、安监局等相关部门的配合，加大执法力度，形成执法合力，共同打击违法行为，目前，开展电力执法案件5起，结案5起，有效整顿了电力市场秩序。</w:t>
      </w:r>
    </w:p>
    <w:p w14:paraId="4C0A87C5">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4.强化综合协调，做好全县电力供应工作。以电力运行股、综合股、人工智能与信息化推进股联合国网及各通信公司开展“三线”搭挂清理整治工作，对县城及周边乡镇进行有序的整治工作；配合国网沅陵公司开展对工业企业安全用电检查，切实做好优化营商环境，让企业放心、安心用电；协调国网沅陵供电公司农网改造工程第一、二、三、四批推进会并开展相关乡镇杆线迁移、砍青等协调工作；并开展全县范围重点关注电力用户（19家用户）安全隐患排查。实实在在的全方位的供电服务切实提升人民群众用电的满意度和获得感。</w:t>
      </w:r>
    </w:p>
    <w:p w14:paraId="183FCAC0">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cs="仿宋_GB2312"/>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目标4：</w:t>
      </w:r>
    </w:p>
    <w:p w14:paraId="5F700D4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投资规划与产业集聚工作</w:t>
      </w:r>
      <w:r>
        <w:rPr>
          <w:rFonts w:hint="eastAsia" w:ascii="仿宋_GB2312" w:cs="仿宋_GB2312"/>
          <w:i w:val="0"/>
          <w:iCs w:val="0"/>
          <w:caps w:val="0"/>
          <w:color w:val="000000"/>
          <w:spacing w:val="0"/>
          <w:kern w:val="0"/>
          <w:sz w:val="32"/>
          <w:szCs w:val="32"/>
          <w:shd w:val="clear" w:fill="FFFFFF"/>
          <w:lang w:val="en-US" w:eastAsia="zh-CN" w:bidi="ar"/>
        </w:rPr>
        <w:t>。</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1.工业投资完成情况。2024年，我们积极推动工业项目建设，加强项目跟踪服务，全县工业投资保持较快增长。截至11月底，全县共完成工业投资50.9亿元，同比增长17.5%；完成工业技改投资42.8亿元，同比增长20.7%，超过年初预定目标。其中，高技术产业投资完成20.9亿元，同比增长91.9%，为全县工业经济高质量发展提供了有力支撑。</w:t>
      </w:r>
    </w:p>
    <w:p w14:paraId="475174DB">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2.重点项目推进情况。围绕我县“一主两特”产业发展定位，紧盯工业重点项目，不断夯实工业基础，积极谋划一批投资规模大、带动能力强的工业项目。全年共谋划储备重点工业项目14个，总投资64.8 亿元。其中，省重点项目2个、市重点项目12个。</w:t>
      </w:r>
    </w:p>
    <w:p w14:paraId="58F99D7A">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3.争取产业政策情况。积极争取上级政策支持：认真研究国家和省有关产业政策，积极组织企业申报各类专项资金项目，对接省、市相关业务处室，全年共争取上级专项资金安排到位1303万元。其中，为辰州矿业、沅陵大曲、向华电子、益新特种玻璃等4家企业的技术改造项目，获省级专项253万元；为山能环保的设备更新项目，获超长期特别国债资金1020万元；为沅陵碣滩和成瑞祥获专板挂牌补助30万元，有力地支持了企业的持续发展。</w:t>
      </w:r>
    </w:p>
    <w:p w14:paraId="0101A68B">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4.设备更新工作开展情况。供应端：对标“一主两特”优势产业，全面梳理我县单项冠军企业、专精特新企业的优势产品，建立了《沅陵县优势产业优势产品清单（工业领域）》，今年，我县共两批11家企业、28个产品入选全省优势产业优势企业优势产品名录清单，并挂网发布。需求端：指导企业梳理技改项目、新购设备、投资规模等要件，建立了《沅陵县大规模设备更新改造需求清单（工业领域）》，完成21个技改项目入选省级项目库，计划总投资8.75亿元，其中设备计划投资4.9亿元。融资端：促成企业贷款发放到位1.4亿余元，并完成2024年度第一批工业企业设备更新和技术改造项目融资补贴申报5家，预计可获融资补贴75.86万元。</w:t>
      </w:r>
    </w:p>
    <w:p w14:paraId="3BC60640">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5.企业创新全覆盖情况。一是大力推进企业创新平台体系建设，逐步扩大全县研发机构覆盖面。今年，新增省级企业技术中心1家，总计达5家；新增“六有”研发机构14个，其中，新增有创新研发活动的规模工业企业7家，全县创新研发规模工业企业达26家。二是推动企业创建研发机构新模式。辰州矿业、中建奇配等企业相继在长沙建立研发机构，克服了我县地理位置偏、研发人才少等不利因素，采取建立“科创飞地”、共建研发机构的方式，有力破解制约企业引才用才的难点痛点问题。</w:t>
      </w:r>
    </w:p>
    <w:p w14:paraId="01CB5E38">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cs="仿宋_GB2312"/>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目标5：</w:t>
      </w:r>
    </w:p>
    <w:p w14:paraId="3DDFBDF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乡村振兴工作</w:t>
      </w:r>
      <w:r>
        <w:rPr>
          <w:rFonts w:hint="eastAsia" w:ascii="仿宋_GB2312" w:cs="仿宋_GB2312"/>
          <w:i w:val="0"/>
          <w:iCs w:val="0"/>
          <w:caps w:val="0"/>
          <w:color w:val="000000"/>
          <w:spacing w:val="0"/>
          <w:kern w:val="0"/>
          <w:sz w:val="32"/>
          <w:szCs w:val="32"/>
          <w:shd w:val="clear" w:fill="FFFFFF"/>
          <w:lang w:val="en-US" w:eastAsia="zh-CN" w:bidi="ar"/>
        </w:rPr>
        <w:t>。</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1.以产业兴旺为重点。我局所联七甲坪镇金河村村两委以“农特农机”专业合作社为基础，极力发动并鼓励群众，大力开发油菜、高粱种植，全村共种植油菜、高粱170余亩，产量达5万余斤，产值16万余元；同时积极引导传统农业水稻种植约750余亩，产量达60多万斤，实现了全村农民稳产增收。另外，村集体通过七甲坪集镇2间门面出租，盘活香炉山林场，拓展烘干房业务，实现了村集体经济收入达10万余元。</w:t>
      </w:r>
    </w:p>
    <w:p w14:paraId="3E348F71">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2.以生态宜居为关键。局机关支助7万元助力所联村全面开展乡村振兴工作，村两委在当地党委政府的统筹安排下，积极响应并实施和美乡村建设，筹集资金20多万元，建设了村内微花园、微景观、微停车场，加强了溪河两岸、公路沿线治理，村容村貌的面貌得到了明显改观。同时，努力提升农村基础设施，不断更新完善所联村村组的水、电、路、讯设施，以造福广大人民群众。</w:t>
      </w:r>
    </w:p>
    <w:p w14:paraId="0D77875D">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3.以乡风文明为保障。一是抓好群众思想道德建设，积极引导农民注重家庭建设和家风培育，形成健康向上的精神风貌。二是不断开展移风易俗行动，与时俱进，优化村规民约，完善红白理事会制度，坚决遏制大操大办，人情攀比等陈规陋习。</w:t>
      </w:r>
    </w:p>
    <w:p w14:paraId="28A85556">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4.以治理有效为基础。一是指导所联村健全村务监督，完善“四议两公开”制度，形成民事民议、民事民办、民事民管的工作格局。二是在乡村振兴联合支部和驻村工作队（第一书记）的指导和参与下，加强所联村基层组织建设，选优配齐村两委班子，扎实推进抓党建促乡村振兴工作。做到了矛盾不出村，问题化解到基层。全年没有发生一例群体上访和个人上访现象。</w:t>
      </w:r>
    </w:p>
    <w:p w14:paraId="783210F7">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5.以生活富裕为根本。一是大力促进农民增收，坚持把就业创业作为农民增收的渠道。极力推进农民就业创业，增收稳定。二是扎实推进巩固拓展脱贫攻坚成果同乡村振兴有效衔接，及时排查化解衔接中的突出问题，坚决杜绝规模性返贫现象发生。确保我局所联村百姓生产有序、生活富裕。</w:t>
      </w:r>
    </w:p>
    <w:p w14:paraId="6BEA0FF5">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cs="仿宋_GB2312"/>
          <w:i w:val="0"/>
          <w:iCs w:val="0"/>
          <w:caps w:val="0"/>
          <w:color w:val="000000"/>
          <w:spacing w:val="0"/>
          <w:kern w:val="0"/>
          <w:sz w:val="32"/>
          <w:szCs w:val="32"/>
          <w:shd w:val="clear" w:fill="FFFFFF"/>
          <w:lang w:val="en-US" w:eastAsia="zh-CN" w:bidi="ar"/>
        </w:rPr>
      </w:pPr>
      <w:r>
        <w:rPr>
          <w:rFonts w:hint="eastAsia" w:ascii="仿宋_GB2312" w:cs="仿宋_GB2312"/>
          <w:i w:val="0"/>
          <w:iCs w:val="0"/>
          <w:caps w:val="0"/>
          <w:color w:val="000000"/>
          <w:spacing w:val="0"/>
          <w:kern w:val="0"/>
          <w:sz w:val="32"/>
          <w:szCs w:val="32"/>
          <w:shd w:val="clear" w:fill="FFFFFF"/>
          <w:lang w:val="en-US" w:eastAsia="zh-CN" w:bidi="ar"/>
        </w:rPr>
        <w:t>目标6：</w:t>
      </w:r>
    </w:p>
    <w:p w14:paraId="64AAE584">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安全生产及信访维稳工作</w:t>
      </w:r>
      <w:r>
        <w:rPr>
          <w:rFonts w:hint="eastAsia" w:ascii="仿宋_GB2312" w:cs="仿宋_GB2312"/>
          <w:i w:val="0"/>
          <w:iCs w:val="0"/>
          <w:caps w:val="0"/>
          <w:color w:val="000000"/>
          <w:spacing w:val="0"/>
          <w:kern w:val="0"/>
          <w:sz w:val="32"/>
          <w:szCs w:val="32"/>
          <w:shd w:val="clear" w:fill="FFFFFF"/>
          <w:lang w:val="en-US" w:eastAsia="zh-CN" w:bidi="ar"/>
        </w:rPr>
        <w:t>。</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 xml:space="preserve">1.安全生产工作扎实推进。在安全生产工作上全力以赴，扎实推进。全年深入企业开展多轮安全检查，重大隐患登记销号 10 起，一般隐患排查治理 84 起，对每起隐患精细管理，明确整改措施与时间，跟踪复查形成闭环，有效遏制事故发生。在关键时期，如春节、五一、国庆、怀化・沅陵传统龙舟赛、6.22 </w:t>
      </w:r>
      <w:r>
        <w:rPr>
          <w:rFonts w:hint="eastAsia" w:ascii="仿宋_GB2312" w:cs="仿宋_GB2312"/>
          <w:i w:val="0"/>
          <w:iCs w:val="0"/>
          <w:caps w:val="0"/>
          <w:color w:val="000000"/>
          <w:spacing w:val="0"/>
          <w:kern w:val="0"/>
          <w:sz w:val="32"/>
          <w:szCs w:val="32"/>
          <w:shd w:val="clear" w:fill="FFFFFF"/>
          <w:lang w:val="en-US" w:eastAsia="zh-CN" w:bidi="ar"/>
        </w:rPr>
        <w:t>五</w:t>
      </w: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强溪特大洪灾及 “两会” 等期间。严格执行安全值守，快速处置突发安全事件，保障工业领域特殊时期稳定。全面开展 “打非治违” 专项行动，深入辖区重点排查窃电、违规用电等违法违规行为，年度查处违规行为13起。面对上级交办的 4 起安全隐患任务，思想高度重视，及时成立专项工作小组，深入企业勘查并联合制定整改方案，按时完成销号，为全县安全稳定生产贡献关键力量。</w:t>
      </w:r>
    </w:p>
    <w:p w14:paraId="2C999B30">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eastAsia="仿宋_GB2312" w:cs="仿宋_GB2312" w:hAnsiTheme="minorAscii"/>
          <w:i w:val="0"/>
          <w:iCs w:val="0"/>
          <w:caps w:val="0"/>
          <w:color w:val="000000"/>
          <w:spacing w:val="0"/>
          <w:kern w:val="0"/>
          <w:sz w:val="32"/>
          <w:szCs w:val="32"/>
          <w:shd w:val="clear" w:fill="FFFFFF"/>
          <w:lang w:val="en-US" w:eastAsia="zh-CN" w:bidi="ar"/>
        </w:rPr>
        <w:t>2.信访维稳工作积极应对。在信访工作方面依法履职，积极应对。一方面，不断完善了信访接待制度，形成以领导坐班、专人负责接案的方式，登记、分类转办及跟踪反馈处理日常信访案件。本年度化解了多起来访案件，处理时始终秉持依法依规、公平公正原则。案件涉及企业改制、职工权益保障等多方面内容。另一方面，全力配合省委第十七巡视组工作，针对交办的 8 起信访案件，迅速成立工作专班，实地走访、深入调研梳理脉络。强化与相关部门协同，严格按要求的时间节点和办理标准完成处理回复，有力维护了社会稳定的良好局面。</w:t>
      </w:r>
    </w:p>
    <w:p w14:paraId="6BF25498">
      <w:pPr>
        <w:pStyle w:val="2"/>
        <w:bidi w:val="0"/>
        <w:rPr>
          <w:rFonts w:hint="eastAsia"/>
          <w:lang w:val="en-US" w:eastAsia="zh-CN"/>
        </w:rPr>
      </w:pPr>
      <w:r>
        <w:rPr>
          <w:rFonts w:hint="eastAsia"/>
          <w:lang w:val="en-US" w:eastAsia="zh-CN"/>
        </w:rPr>
        <w:t>七、存在的问题及原因分析</w:t>
      </w:r>
    </w:p>
    <w:p w14:paraId="51ABD3D3">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1、财务管理工作有待加强</w:t>
      </w:r>
    </w:p>
    <w:p w14:paraId="73920974">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单位财务管理工作粗略，不利于落实对部门财务工作的监督管理。一是账务记录不准确，单位将基本支出计入项目支出，账务记录错误；二是项目支出摘要未与实际支出项目匹配，导致业务人员和财务人员，无法直观、确切掌握实际支出情况，影响项目跟踪监管。</w:t>
      </w:r>
    </w:p>
    <w:p w14:paraId="4CED5E67">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2、资产管理不规范</w:t>
      </w:r>
    </w:p>
    <w:p w14:paraId="4B28DFB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 w:hAnsi="仿宋" w:eastAsia="仿宋" w:cs="仿宋"/>
          <w:b w:val="0"/>
          <w:bCs w:val="0"/>
          <w:sz w:val="32"/>
          <w:szCs w:val="32"/>
          <w:vertAlign w:val="baseline"/>
          <w:lang w:val="en-US" w:eastAsia="zh-CN"/>
        </w:rPr>
        <w:t>固定资产未进行年度盘点，更新固定资产标签，未与资产编号相匹配，实物管理和账目管理不同步，导致资产信息不能够及时传递，存在疏漏</w:t>
      </w:r>
      <w:r>
        <w:rPr>
          <w:rFonts w:hint="eastAsia" w:ascii="仿宋_GB2312" w:hAnsi="仿宋_GB2312" w:eastAsia="仿宋_GB2312" w:cs="仿宋_GB2312"/>
          <w:b w:val="0"/>
          <w:bCs w:val="0"/>
          <w:color w:val="auto"/>
          <w:sz w:val="32"/>
          <w:szCs w:val="32"/>
          <w:lang w:val="en-US" w:eastAsia="zh-CN"/>
        </w:rPr>
        <w:t>。</w:t>
      </w:r>
    </w:p>
    <w:p w14:paraId="297F36F9">
      <w:pPr>
        <w:pStyle w:val="2"/>
        <w:bidi w:val="0"/>
        <w:rPr>
          <w:rFonts w:hint="eastAsia"/>
          <w:lang w:val="en-US" w:eastAsia="zh-CN"/>
        </w:rPr>
      </w:pPr>
      <w:r>
        <w:rPr>
          <w:rFonts w:hint="eastAsia"/>
          <w:lang w:val="en-US" w:eastAsia="zh-CN"/>
        </w:rPr>
        <w:t>八、下一步改进措施</w:t>
      </w:r>
    </w:p>
    <w:p w14:paraId="1004EEA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1、进一步规范项目资金列支</w:t>
      </w:r>
    </w:p>
    <w:p w14:paraId="3EABDE3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建议按照《预算法》“各部门、各单位应当按照国务院财政部门制定的政府收支分类科目、预算支出标准和要求”进一步加强财务审核，规范项目资金支出，并按照本项目的要求与计划，专款专用，规范资金的用途，提高财务管理水平。</w:t>
      </w:r>
    </w:p>
    <w:p w14:paraId="4F38D541">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2、重视资产管理，提高资产使用效率</w:t>
      </w:r>
    </w:p>
    <w:p w14:paraId="7F02F0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cs="仿宋_GB2312"/>
          <w:i w:val="0"/>
          <w:iCs w:val="0"/>
          <w:caps w:val="0"/>
          <w:color w:val="000000"/>
          <w:spacing w:val="0"/>
          <w:sz w:val="32"/>
          <w:szCs w:val="32"/>
          <w:shd w:val="clear" w:fill="FFFFFF"/>
          <w:lang w:val="en-US" w:eastAsia="zh-CN"/>
        </w:rPr>
        <w:t>组织对闲置固定资产进行专门清查，对长期积压的待报废资产和已毁损无法使用资产，应当在清查盘点中重点标注，并根据实际及时处置。长期低效运转、闲置资产，应当推进共享共用和调剂使用，盘活存量资产，提高资产使用效率；要进一步健全固定资产台账，完备实物信息资料，对固定资产定期进行清查盘点，真实反映固定资产的数量和增减变化情况，对财务部门入账登记的新增资产和报废处理的资产及时进行核对、确认，确保实物账与财务账相符</w:t>
      </w:r>
      <w:r>
        <w:rPr>
          <w:rFonts w:hint="eastAsia" w:ascii="仿宋_GB2312" w:hAnsi="仿宋_GB2312" w:eastAsia="仿宋_GB2312" w:cs="仿宋_GB2312"/>
          <w:b w:val="0"/>
          <w:bCs w:val="0"/>
          <w:color w:val="auto"/>
          <w:sz w:val="32"/>
          <w:szCs w:val="32"/>
          <w:lang w:val="en-US" w:eastAsia="zh-CN"/>
        </w:rPr>
        <w:t>。</w:t>
      </w:r>
    </w:p>
    <w:p w14:paraId="41696487">
      <w:pPr>
        <w:pStyle w:val="2"/>
        <w:bidi w:val="0"/>
        <w:rPr>
          <w:rFonts w:hint="default" w:ascii="Times New Roman" w:hAnsi="Times New Roman" w:cs="Times New Roman"/>
          <w:i w:val="0"/>
          <w:iCs w:val="0"/>
          <w:caps w:val="0"/>
          <w:color w:val="000000"/>
          <w:spacing w:val="0"/>
          <w:sz w:val="24"/>
          <w:szCs w:val="24"/>
        </w:rPr>
      </w:pPr>
      <w:r>
        <w:rPr>
          <w:rFonts w:hint="eastAsia"/>
        </w:rPr>
        <w:t>九、其他需要说明的情况</w:t>
      </w:r>
    </w:p>
    <w:p w14:paraId="15DE13C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无。</w:t>
      </w:r>
    </w:p>
    <w:p w14:paraId="40519136">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p>
    <w:p w14:paraId="37AE65CD">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p>
    <w:p w14:paraId="3CD5420B">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0" w:firstLineChars="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default" w:ascii="仿宋_GB2312" w:hAnsi="仿宋_GB2312" w:eastAsia="仿宋_GB2312" w:cs="仿宋_GB2312"/>
          <w:b w:val="0"/>
          <w:bCs w:val="0"/>
          <w:color w:val="auto"/>
          <w:kern w:val="2"/>
          <w:sz w:val="32"/>
          <w:szCs w:val="32"/>
          <w:lang w:val="en-US" w:eastAsia="zh-CN" w:bidi="ar-SA"/>
        </w:rPr>
        <w:t>报告应包括以下附件：</w:t>
      </w:r>
    </w:p>
    <w:p w14:paraId="66A5D3F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w:t>
      </w:r>
      <w:r>
        <w:rPr>
          <w:rFonts w:hint="default" w:ascii="仿宋_GB2312" w:hAnsi="仿宋_GB2312" w:eastAsia="仿宋_GB2312" w:cs="仿宋_GB2312"/>
          <w:b w:val="0"/>
          <w:bCs w:val="0"/>
          <w:color w:val="auto"/>
          <w:kern w:val="2"/>
          <w:sz w:val="32"/>
          <w:szCs w:val="32"/>
          <w:lang w:val="en-US" w:eastAsia="zh-CN" w:bidi="ar-SA"/>
        </w:rPr>
        <w:t>部门整体支出绩效评价基础数据表</w:t>
      </w:r>
      <w:r>
        <w:rPr>
          <w:rFonts w:hint="eastAsia" w:ascii="仿宋_GB2312" w:hAnsi="仿宋_GB2312" w:eastAsia="仿宋_GB2312" w:cs="仿宋_GB2312"/>
          <w:b w:val="0"/>
          <w:bCs w:val="0"/>
          <w:color w:val="auto"/>
          <w:kern w:val="2"/>
          <w:sz w:val="32"/>
          <w:szCs w:val="32"/>
          <w:lang w:val="en-US" w:eastAsia="zh-CN" w:bidi="ar-SA"/>
        </w:rPr>
        <w:t xml:space="preserve">  </w:t>
      </w:r>
    </w:p>
    <w:p w14:paraId="27B791AC">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w:t>
      </w:r>
      <w:r>
        <w:rPr>
          <w:rFonts w:hint="default" w:ascii="仿宋_GB2312" w:hAnsi="仿宋_GB2312" w:eastAsia="仿宋_GB2312" w:cs="仿宋_GB2312"/>
          <w:b w:val="0"/>
          <w:bCs w:val="0"/>
          <w:color w:val="auto"/>
          <w:kern w:val="2"/>
          <w:sz w:val="32"/>
          <w:szCs w:val="32"/>
          <w:lang w:val="en-US" w:eastAsia="zh-CN" w:bidi="ar-SA"/>
        </w:rPr>
        <w:t>部门整体支出绩效自评表</w:t>
      </w:r>
    </w:p>
    <w:p w14:paraId="6FC46728">
      <w:pPr>
        <w:rPr>
          <w:rFonts w:hint="eastAsia"/>
          <w:lang w:val="en-US" w:eastAsia="zh-CN"/>
        </w:rPr>
      </w:pPr>
    </w:p>
    <w:p w14:paraId="76A900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14:paraId="793F743A">
      <w:pPr>
        <w:widowControl w:val="0"/>
        <w:kinsoku/>
        <w:autoSpaceDE/>
        <w:autoSpaceDN/>
        <w:adjustRightInd/>
        <w:snapToGrid/>
        <w:spacing w:line="600" w:lineRule="exact"/>
        <w:ind w:left="0" w:leftChars="0" w:firstLine="0" w:firstLineChars="0"/>
        <w:jc w:val="both"/>
        <w:textAlignment w:val="auto"/>
        <w:rPr>
          <w:rFonts w:hint="default"/>
          <w:lang w:val="en-US" w:eastAsia="zh-CN"/>
        </w:rPr>
      </w:pPr>
    </w:p>
    <w:sectPr>
      <w:footerReference r:id="rId6" w:type="default"/>
      <w:pgSz w:w="11906" w:h="16838"/>
      <w:pgMar w:top="2098" w:right="1800"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7D7A0E9-FBB1-41D8-B29D-4B532B3BDA2A}"/>
  </w:font>
  <w:font w:name="仿宋_GB2312">
    <w:panose1 w:val="02010609030101010101"/>
    <w:charset w:val="86"/>
    <w:family w:val="auto"/>
    <w:pitch w:val="default"/>
    <w:sig w:usb0="00000001" w:usb1="080E0000" w:usb2="00000000" w:usb3="00000000" w:csb0="00040000" w:csb1="00000000"/>
    <w:embedRegular r:id="rId2" w:fontKey="{05FF1D0C-99F6-4060-BE9E-99EBCEBB3685}"/>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embedRegular r:id="rId3" w:fontKey="{7A7D7C1A-F234-4F37-9043-A9C228ED579C}"/>
  </w:font>
  <w:font w:name="方正小标宋简体">
    <w:panose1 w:val="02000000000000000000"/>
    <w:charset w:val="86"/>
    <w:family w:val="auto"/>
    <w:pitch w:val="default"/>
    <w:sig w:usb0="A00002BF" w:usb1="184F6CFA" w:usb2="00000012" w:usb3="00000000" w:csb0="00040001" w:csb1="00000000"/>
    <w:embedRegular r:id="rId4" w:fontKey="{8F451E6D-4663-49D8-99AE-4684DD983C34}"/>
  </w:font>
  <w:font w:name="方正仿宋_GB2312">
    <w:panose1 w:val="02000000000000000000"/>
    <w:charset w:val="86"/>
    <w:family w:val="auto"/>
    <w:pitch w:val="default"/>
    <w:sig w:usb0="A00002BF" w:usb1="184F6CFA" w:usb2="00000012" w:usb3="00000000" w:csb0="00040001" w:csb1="00000000"/>
    <w:embedRegular r:id="rId5" w:fontKey="{8FDF9865-A61B-4710-8230-C75C886997C8}"/>
  </w:font>
  <w:font w:name="仿宋">
    <w:panose1 w:val="02010609060101010101"/>
    <w:charset w:val="86"/>
    <w:family w:val="auto"/>
    <w:pitch w:val="default"/>
    <w:sig w:usb0="800002BF" w:usb1="38CF7CFA" w:usb2="00000016" w:usb3="00000000" w:csb0="00040001" w:csb1="00000000"/>
    <w:embedRegular r:id="rId6" w:fontKey="{6F9D27E8-03C7-4146-9031-5B0C559DA273}"/>
  </w:font>
  <w:font w:name="WPSEMBED2">
    <w:panose1 w:val="02000000000000000000"/>
    <w:charset w:val="86"/>
    <w:family w:val="auto"/>
    <w:pitch w:val="default"/>
    <w:sig w:usb0="00000001" w:usb1="0800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WPSEMBED3">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12"/>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12"/>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9BED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F532C">
                          <w:pPr>
                            <w:pStyle w:val="12"/>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7F532C">
                    <w:pPr>
                      <w:pStyle w:val="12"/>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DIwMzAyMWQ0NGFjMDdiMTFkYjcxZTRjNDI3NTQifQ=="/>
    <w:docVar w:name="KSO_WPS_MARK_KEY" w:val="9920a277-c0c3-43b4-93d3-1636fe398e0b"/>
  </w:docVars>
  <w:rsids>
    <w:rsidRoot w:val="753C4E9B"/>
    <w:rsid w:val="01A54239"/>
    <w:rsid w:val="04FE19AE"/>
    <w:rsid w:val="05E95AA6"/>
    <w:rsid w:val="09393553"/>
    <w:rsid w:val="095A75BF"/>
    <w:rsid w:val="0C180A78"/>
    <w:rsid w:val="0C975F06"/>
    <w:rsid w:val="0D276746"/>
    <w:rsid w:val="0D464D9C"/>
    <w:rsid w:val="0DD52794"/>
    <w:rsid w:val="0E956870"/>
    <w:rsid w:val="10C666A5"/>
    <w:rsid w:val="1223366A"/>
    <w:rsid w:val="143877FD"/>
    <w:rsid w:val="18D43229"/>
    <w:rsid w:val="191D65E1"/>
    <w:rsid w:val="19E805B2"/>
    <w:rsid w:val="1AC44201"/>
    <w:rsid w:val="22FE234B"/>
    <w:rsid w:val="277E6F02"/>
    <w:rsid w:val="29990575"/>
    <w:rsid w:val="2AF6742D"/>
    <w:rsid w:val="2B7D4651"/>
    <w:rsid w:val="2DB271B7"/>
    <w:rsid w:val="2E833798"/>
    <w:rsid w:val="312A2265"/>
    <w:rsid w:val="36FC0F5D"/>
    <w:rsid w:val="375773F8"/>
    <w:rsid w:val="393E32BB"/>
    <w:rsid w:val="39D42163"/>
    <w:rsid w:val="3A872543"/>
    <w:rsid w:val="3C877F32"/>
    <w:rsid w:val="3DB215DB"/>
    <w:rsid w:val="419B2857"/>
    <w:rsid w:val="41D71DA8"/>
    <w:rsid w:val="422335FA"/>
    <w:rsid w:val="433A1B68"/>
    <w:rsid w:val="45FF2591"/>
    <w:rsid w:val="46CF53E0"/>
    <w:rsid w:val="49FF08A5"/>
    <w:rsid w:val="4B3D2BEC"/>
    <w:rsid w:val="4C6611ED"/>
    <w:rsid w:val="4DD16C7C"/>
    <w:rsid w:val="4FBA4865"/>
    <w:rsid w:val="552A0475"/>
    <w:rsid w:val="578D10CB"/>
    <w:rsid w:val="595E7B40"/>
    <w:rsid w:val="5A5915AC"/>
    <w:rsid w:val="5B0B1E76"/>
    <w:rsid w:val="5CD32F5A"/>
    <w:rsid w:val="5DBC620C"/>
    <w:rsid w:val="5F9E029F"/>
    <w:rsid w:val="60BD4F83"/>
    <w:rsid w:val="60D06CD3"/>
    <w:rsid w:val="63957570"/>
    <w:rsid w:val="657B7535"/>
    <w:rsid w:val="68174738"/>
    <w:rsid w:val="6A12486A"/>
    <w:rsid w:val="753C4E9B"/>
    <w:rsid w:val="76574799"/>
    <w:rsid w:val="781113A7"/>
    <w:rsid w:val="791E6510"/>
    <w:rsid w:val="7A0C45CA"/>
    <w:rsid w:val="7C8D4A41"/>
    <w:rsid w:val="7DD86378"/>
    <w:rsid w:val="7DFD3D73"/>
    <w:rsid w:val="7F7E686D"/>
    <w:rsid w:val="7F855400"/>
    <w:rsid w:val="BFFB6A38"/>
    <w:rsid w:val="FC4F1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3"/>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3">
    <w:name w:val="heading 2"/>
    <w:basedOn w:val="1"/>
    <w:next w:val="1"/>
    <w:autoRedefine/>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6"/>
    <w:basedOn w:val="1"/>
    <w:next w:val="1"/>
    <w:qFormat/>
    <w:uiPriority w:val="99"/>
    <w:pPr>
      <w:keepNext/>
      <w:keepLines/>
      <w:spacing w:line="316" w:lineRule="auto"/>
      <w:outlineLvl w:val="5"/>
    </w:pPr>
    <w:rPr>
      <w:rFonts w:ascii="Arial" w:hAnsi="Arial" w:eastAsia="黑体"/>
      <w:b/>
      <w:bCs/>
      <w:sz w:val="24"/>
      <w:szCs w:val="24"/>
    </w:rPr>
  </w:style>
  <w:style w:type="character" w:default="1" w:styleId="17">
    <w:name w:val="Default Paragraph Font"/>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unhideWhenUsed/>
    <w:qFormat/>
    <w:uiPriority w:val="99"/>
    <w:pPr>
      <w:ind w:firstLine="420" w:firstLineChars="200"/>
    </w:pPr>
  </w:style>
  <w:style w:type="paragraph" w:styleId="7">
    <w:name w:val="index 5"/>
    <w:basedOn w:val="1"/>
    <w:next w:val="1"/>
    <w:qFormat/>
    <w:uiPriority w:val="99"/>
    <w:pPr>
      <w:ind w:left="1680"/>
    </w:pPr>
  </w:style>
  <w:style w:type="paragraph" w:styleId="8">
    <w:name w:val="Body Text"/>
    <w:basedOn w:val="1"/>
    <w:next w:val="9"/>
    <w:autoRedefine/>
    <w:unhideWhenUsed/>
    <w:qFormat/>
    <w:uiPriority w:val="99"/>
    <w:pPr>
      <w:spacing w:before="100" w:beforeAutospacing="1"/>
    </w:pPr>
    <w:rPr>
      <w:rFonts w:ascii="Calibri" w:hAnsi="Calibri" w:eastAsia="宋体" w:cs="Times New Roman"/>
      <w:szCs w:val="21"/>
    </w:rPr>
  </w:style>
  <w:style w:type="paragraph" w:styleId="9">
    <w:name w:val="Body Text First Indent"/>
    <w:basedOn w:val="8"/>
    <w:qFormat/>
    <w:uiPriority w:val="0"/>
    <w:pPr>
      <w:ind w:firstLine="420" w:firstLineChars="100"/>
    </w:pPr>
  </w:style>
  <w:style w:type="paragraph" w:styleId="10">
    <w:name w:val="Body Text Indent"/>
    <w:basedOn w:val="1"/>
    <w:next w:val="11"/>
    <w:autoRedefine/>
    <w:unhideWhenUsed/>
    <w:qFormat/>
    <w:uiPriority w:val="0"/>
    <w:pPr>
      <w:spacing w:beforeLines="0" w:afterLines="0"/>
      <w:ind w:firstLine="640" w:firstLineChars="200"/>
    </w:pPr>
    <w:rPr>
      <w:rFonts w:hint="default"/>
      <w:sz w:val="32"/>
    </w:rPr>
  </w:style>
  <w:style w:type="paragraph" w:styleId="11">
    <w:name w:val="annotation subject"/>
    <w:next w:val="1"/>
    <w:qFormat/>
    <w:uiPriority w:val="0"/>
    <w:pPr>
      <w:widowControl w:val="0"/>
    </w:pPr>
    <w:rPr>
      <w:rFonts w:ascii="Times New Roman" w:hAnsi="Times New Roman" w:eastAsia="宋体" w:cs="Times New Roman"/>
      <w:b/>
      <w:kern w:val="2"/>
      <w:sz w:val="21"/>
      <w:szCs w:val="24"/>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10"/>
    <w:next w:val="6"/>
    <w:autoRedefine/>
    <w:unhideWhenUsed/>
    <w:qFormat/>
    <w:uiPriority w:val="99"/>
    <w:pPr>
      <w:spacing w:beforeLines="0" w:afterLines="0"/>
      <w:ind w:firstLine="420"/>
    </w:pPr>
    <w:rPr>
      <w:rFonts w:hint="default"/>
      <w:sz w:val="32"/>
    </w:rPr>
  </w:style>
  <w:style w:type="paragraph" w:customStyle="1" w:styleId="18">
    <w:name w:val="标题1"/>
    <w:basedOn w:val="3"/>
    <w:autoRedefine/>
    <w:qFormat/>
    <w:uiPriority w:val="0"/>
    <w:rPr>
      <w:rFonts w:eastAsia="黑体"/>
    </w:rPr>
  </w:style>
  <w:style w:type="paragraph" w:customStyle="1" w:styleId="19">
    <w:name w:val="首行缩进"/>
    <w:basedOn w:val="1"/>
    <w:autoRedefine/>
    <w:qFormat/>
    <w:uiPriority w:val="0"/>
    <w:pPr>
      <w:ind w:firstLine="480" w:firstLineChars="200"/>
    </w:pPr>
    <w:rPr>
      <w:lang w:val="zh-CN"/>
    </w:rPr>
  </w:style>
  <w:style w:type="paragraph" w:customStyle="1" w:styleId="20">
    <w:name w:val="Table Paragraph"/>
    <w:basedOn w:val="1"/>
    <w:autoRedefine/>
    <w:qFormat/>
    <w:uiPriority w:val="0"/>
    <w:pPr>
      <w:autoSpaceDE w:val="0"/>
      <w:autoSpaceDN w:val="0"/>
      <w:jc w:val="left"/>
    </w:pPr>
    <w:rPr>
      <w:rFonts w:ascii="宋体" w:hAnsi="宋体" w:eastAsia="宋体" w:cs="宋体"/>
      <w:kern w:val="0"/>
      <w:sz w:val="22"/>
      <w:szCs w:val="22"/>
    </w:rPr>
  </w:style>
  <w:style w:type="character" w:customStyle="1" w:styleId="21">
    <w:name w:val="NormalCharacter"/>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1661</Words>
  <Characters>1686</Characters>
  <Lines>0</Lines>
  <Paragraphs>0</Paragraphs>
  <TotalTime>71</TotalTime>
  <ScaleCrop>false</ScaleCrop>
  <LinksUpToDate>false</LinksUpToDate>
  <CharactersWithSpaces>1690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2024-02-22T10:03:00Z</dcterms:created>
  <dc:creator>1402836399</dc:creator>
  <cp:lastModifiedBy>Administrator</cp:lastModifiedBy>
  <cp:lastPrinted>2025-06-03T07:11:00Z</cp:lastPrinted>
  <dcterms:modified xsi:type="dcterms:W3CDTF">2025-10-28T03:52:02Z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F4525A513682497192FCDAE0C64D2CF9_13</vt:lpwstr>
  </property>
  <property fmtid="{D5CDD505-2E9C-101B-9397-08002B2CF9AE}" pid="4" name="KSOTemplateDocerSaveRecord">
    <vt:lpwstr>eyJoZGlkIjoiZDIwODVhZjlmMTc1MDkyYjU4NTA3Y2MyNzA0M2Q4OTMiLCJ1c2VySWQiOiIxMjM1NTYwNjA1In0=</vt:lpwstr>
  </property>
</Properties>
</file>