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ascii="宋体" w:hAnsi="宋体"/>
          <w:b/>
          <w:iCs/>
          <w:sz w:val="28"/>
          <w:szCs w:val="28"/>
        </w:rPr>
      </w:pPr>
      <w:r>
        <w:rPr>
          <w:rFonts w:hint="eastAsia" w:ascii="黑体" w:hAnsi="黑体" w:eastAsia="黑体" w:cs="黑体"/>
          <w:sz w:val="32"/>
          <w:szCs w:val="32"/>
          <w:lang w:val="en-US" w:eastAsia="zh-CN"/>
        </w:rPr>
        <w:t>附件2：</w:t>
      </w:r>
    </w:p>
    <w:p>
      <w:pPr>
        <w:jc w:val="center"/>
        <w:rPr>
          <w:rFonts w:hint="eastAsia" w:ascii="宋体" w:hAnsi="宋体"/>
          <w:bCs/>
          <w:sz w:val="28"/>
          <w:szCs w:val="28"/>
        </w:rPr>
      </w:pPr>
      <w:r>
        <w:rPr>
          <w:rFonts w:hint="eastAsia" w:ascii="宋体" w:hAnsi="宋体"/>
          <w:b/>
          <w:iCs/>
          <w:sz w:val="28"/>
          <w:szCs w:val="28"/>
        </w:rPr>
        <w:t>评</w:t>
      </w:r>
      <w:r>
        <w:rPr>
          <w:rFonts w:hint="eastAsia" w:ascii="宋体" w:hAnsi="宋体"/>
          <w:b/>
          <w:iCs/>
          <w:sz w:val="28"/>
          <w:szCs w:val="28"/>
          <w:lang w:val="en-US" w:eastAsia="zh-CN"/>
        </w:rPr>
        <w:t xml:space="preserve"> </w:t>
      </w:r>
      <w:r>
        <w:rPr>
          <w:rFonts w:hint="eastAsia" w:ascii="宋体" w:hAnsi="宋体"/>
          <w:b/>
          <w:iCs/>
          <w:sz w:val="28"/>
          <w:szCs w:val="28"/>
        </w:rPr>
        <w:t>分</w:t>
      </w:r>
      <w:r>
        <w:rPr>
          <w:rFonts w:hint="eastAsia" w:ascii="宋体" w:hAnsi="宋体"/>
          <w:b/>
          <w:iCs/>
          <w:sz w:val="28"/>
          <w:szCs w:val="28"/>
          <w:lang w:val="en-US" w:eastAsia="zh-CN"/>
        </w:rPr>
        <w:t xml:space="preserve"> </w:t>
      </w:r>
      <w:r>
        <w:rPr>
          <w:rFonts w:hint="eastAsia" w:ascii="宋体" w:hAnsi="宋体"/>
          <w:b/>
          <w:iCs/>
          <w:sz w:val="28"/>
          <w:szCs w:val="28"/>
        </w:rPr>
        <w:t>标</w:t>
      </w:r>
      <w:r>
        <w:rPr>
          <w:rFonts w:hint="eastAsia" w:ascii="宋体" w:hAnsi="宋体"/>
          <w:b/>
          <w:iCs/>
          <w:sz w:val="28"/>
          <w:szCs w:val="28"/>
          <w:lang w:val="en-US" w:eastAsia="zh-CN"/>
        </w:rPr>
        <w:t xml:space="preserve"> </w:t>
      </w:r>
      <w:r>
        <w:rPr>
          <w:rFonts w:hint="eastAsia" w:ascii="宋体" w:hAnsi="宋体"/>
          <w:b/>
          <w:iCs/>
          <w:sz w:val="28"/>
          <w:szCs w:val="28"/>
        </w:rPr>
        <w:t>准</w:t>
      </w:r>
      <w:bookmarkStart w:id="0" w:name="_GoBack"/>
      <w:bookmarkEnd w:id="0"/>
    </w:p>
    <w:tbl>
      <w:tblPr>
        <w:tblStyle w:val="5"/>
        <w:tblpPr w:leftFromText="180" w:rightFromText="180" w:vertAnchor="text" w:horzAnchor="page" w:tblpX="975" w:tblpY="1038"/>
        <w:tblOverlap w:val="never"/>
        <w:tblW w:w="101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635"/>
        <w:gridCol w:w="4800"/>
        <w:gridCol w:w="1320"/>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615" w:type="dxa"/>
            <w:noWrap w:val="0"/>
            <w:vAlign w:val="center"/>
          </w:tcPr>
          <w:p>
            <w:pPr>
              <w:keepNext w:val="0"/>
              <w:keepLines w:val="0"/>
              <w:widowControl/>
              <w:suppressLineNumbers w:val="0"/>
              <w:jc w:val="center"/>
              <w:textAlignment w:val="center"/>
              <w:rPr>
                <w:rFonts w:hint="eastAsia" w:ascii="仿宋" w:hAnsi="仿宋" w:eastAsia="仿宋" w:cs="仿宋"/>
                <w:b/>
                <w:kern w:val="0"/>
                <w:sz w:val="24"/>
                <w:szCs w:val="24"/>
              </w:rPr>
            </w:pPr>
            <w:r>
              <w:rPr>
                <w:rFonts w:hint="eastAsia" w:ascii="仿宋" w:hAnsi="仿宋" w:eastAsia="仿宋" w:cs="仿宋"/>
                <w:b/>
                <w:bCs/>
                <w:i w:val="0"/>
                <w:iCs w:val="0"/>
                <w:color w:val="000000"/>
                <w:kern w:val="0"/>
                <w:sz w:val="24"/>
                <w:szCs w:val="24"/>
                <w:u w:val="none"/>
                <w:lang w:val="en-US" w:eastAsia="zh-CN" w:bidi="ar"/>
              </w:rPr>
              <w:t>评分类型</w:t>
            </w:r>
          </w:p>
        </w:tc>
        <w:tc>
          <w:tcPr>
            <w:tcW w:w="1635" w:type="dxa"/>
            <w:noWrap w:val="0"/>
            <w:vAlign w:val="center"/>
          </w:tcPr>
          <w:p>
            <w:pPr>
              <w:keepNext w:val="0"/>
              <w:keepLines w:val="0"/>
              <w:widowControl/>
              <w:suppressLineNumbers w:val="0"/>
              <w:jc w:val="center"/>
              <w:textAlignment w:val="center"/>
              <w:rPr>
                <w:rFonts w:hint="eastAsia" w:ascii="仿宋" w:hAnsi="仿宋" w:eastAsia="仿宋" w:cs="仿宋"/>
                <w:b/>
                <w:kern w:val="0"/>
                <w:sz w:val="24"/>
                <w:szCs w:val="24"/>
              </w:rPr>
            </w:pPr>
            <w:r>
              <w:rPr>
                <w:rFonts w:hint="eastAsia" w:ascii="仿宋" w:hAnsi="仿宋" w:eastAsia="仿宋" w:cs="仿宋"/>
                <w:b/>
                <w:bCs/>
                <w:i w:val="0"/>
                <w:iCs w:val="0"/>
                <w:color w:val="000000"/>
                <w:kern w:val="0"/>
                <w:sz w:val="24"/>
                <w:szCs w:val="24"/>
                <w:u w:val="none"/>
                <w:lang w:val="en-US" w:eastAsia="zh-CN" w:bidi="ar"/>
              </w:rPr>
              <w:t>评审因素</w:t>
            </w:r>
          </w:p>
        </w:tc>
        <w:tc>
          <w:tcPr>
            <w:tcW w:w="4800" w:type="dxa"/>
            <w:noWrap w:val="0"/>
            <w:vAlign w:val="center"/>
          </w:tcPr>
          <w:p>
            <w:pPr>
              <w:keepNext w:val="0"/>
              <w:keepLines w:val="0"/>
              <w:widowControl/>
              <w:suppressLineNumbers w:val="0"/>
              <w:jc w:val="center"/>
              <w:textAlignment w:val="center"/>
              <w:rPr>
                <w:rFonts w:hint="eastAsia" w:ascii="仿宋" w:hAnsi="仿宋" w:eastAsia="仿宋" w:cs="仿宋"/>
                <w:b/>
                <w:kern w:val="0"/>
                <w:sz w:val="24"/>
                <w:szCs w:val="24"/>
              </w:rPr>
            </w:pPr>
            <w:r>
              <w:rPr>
                <w:rFonts w:hint="eastAsia" w:ascii="仿宋" w:hAnsi="仿宋" w:eastAsia="仿宋" w:cs="仿宋"/>
                <w:b/>
                <w:bCs/>
                <w:i w:val="0"/>
                <w:iCs w:val="0"/>
                <w:color w:val="000000"/>
                <w:kern w:val="0"/>
                <w:sz w:val="24"/>
                <w:szCs w:val="24"/>
                <w:u w:val="none"/>
                <w:lang w:val="en-US" w:eastAsia="zh-CN" w:bidi="ar"/>
              </w:rPr>
              <w:t>评 分 标 准</w:t>
            </w:r>
          </w:p>
        </w:tc>
        <w:tc>
          <w:tcPr>
            <w:tcW w:w="1320" w:type="dxa"/>
            <w:noWrap w:val="0"/>
            <w:vAlign w:val="center"/>
          </w:tcPr>
          <w:p>
            <w:pPr>
              <w:keepNext w:val="0"/>
              <w:keepLines w:val="0"/>
              <w:widowControl/>
              <w:suppressLineNumbers w:val="0"/>
              <w:jc w:val="center"/>
              <w:textAlignment w:val="center"/>
              <w:rPr>
                <w:rFonts w:hint="eastAsia" w:ascii="仿宋" w:hAnsi="仿宋" w:eastAsia="仿宋" w:cs="仿宋"/>
                <w:b/>
                <w:kern w:val="0"/>
                <w:sz w:val="24"/>
                <w:szCs w:val="24"/>
                <w:lang w:val="en-US" w:eastAsia="zh-CN" w:bidi="ar-SA"/>
              </w:rPr>
            </w:pPr>
            <w:r>
              <w:rPr>
                <w:rFonts w:hint="eastAsia" w:ascii="仿宋" w:hAnsi="仿宋" w:eastAsia="仿宋" w:cs="仿宋"/>
                <w:b/>
                <w:bCs/>
                <w:i w:val="0"/>
                <w:iCs w:val="0"/>
                <w:color w:val="000000"/>
                <w:kern w:val="0"/>
                <w:sz w:val="24"/>
                <w:szCs w:val="24"/>
                <w:u w:val="none"/>
                <w:lang w:val="en-US" w:eastAsia="zh-CN" w:bidi="ar"/>
              </w:rPr>
              <w:t>专家评分</w:t>
            </w:r>
          </w:p>
        </w:tc>
        <w:tc>
          <w:tcPr>
            <w:tcW w:w="823" w:type="dxa"/>
            <w:noWrap w:val="0"/>
            <w:vAlign w:val="center"/>
          </w:tcPr>
          <w:p>
            <w:pPr>
              <w:keepNext w:val="0"/>
              <w:keepLines w:val="0"/>
              <w:widowControl/>
              <w:suppressLineNumbers w:val="0"/>
              <w:jc w:val="center"/>
              <w:textAlignment w:val="center"/>
              <w:rPr>
                <w:rFonts w:hint="eastAsia" w:ascii="仿宋" w:hAnsi="仿宋" w:eastAsia="仿宋" w:cs="仿宋"/>
                <w:b/>
                <w:kern w:val="0"/>
                <w:sz w:val="24"/>
                <w:szCs w:val="24"/>
                <w:lang w:val="en-US" w:eastAsia="zh-CN"/>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jc w:val="center"/>
        </w:trPr>
        <w:tc>
          <w:tcPr>
            <w:tcW w:w="1615"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宋体" w:hAnsi="宋体" w:eastAsia="宋体" w:cs="宋体"/>
                <w:i w:val="0"/>
                <w:iCs w:val="0"/>
                <w:color w:val="000000"/>
                <w:kern w:val="0"/>
                <w:sz w:val="22"/>
                <w:szCs w:val="22"/>
                <w:u w:val="none"/>
                <w:lang w:val="en-US" w:eastAsia="zh-CN" w:bidi="ar"/>
              </w:rPr>
              <w:t>基础评分项（100分）</w:t>
            </w:r>
          </w:p>
        </w:tc>
        <w:tc>
          <w:tcPr>
            <w:tcW w:w="1635"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宋体" w:hAnsi="宋体" w:eastAsia="宋体" w:cs="宋体"/>
                <w:i w:val="0"/>
                <w:iCs w:val="0"/>
                <w:color w:val="000000"/>
                <w:kern w:val="0"/>
                <w:sz w:val="22"/>
                <w:szCs w:val="22"/>
                <w:u w:val="none"/>
                <w:lang w:val="en-US" w:eastAsia="zh-CN" w:bidi="ar"/>
              </w:rPr>
              <w:t>资质与经验（25分）</w:t>
            </w:r>
          </w:p>
        </w:tc>
        <w:tc>
          <w:tcPr>
            <w:tcW w:w="4800" w:type="dxa"/>
            <w:noWrap w:val="0"/>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宋体" w:hAnsi="宋体" w:eastAsia="宋体" w:cs="宋体"/>
                <w:i w:val="0"/>
                <w:iCs w:val="0"/>
                <w:color w:val="000000"/>
                <w:kern w:val="0"/>
                <w:sz w:val="22"/>
                <w:szCs w:val="22"/>
                <w:u w:val="none"/>
                <w:lang w:val="en-US" w:eastAsia="zh-CN" w:bidi="ar"/>
              </w:rPr>
              <w:t>入选中国农村远程教育网等指定平台或具备省级及以上相关培训资质（10分）：完全符合得10分，仅具备市级资质得5分，无相关资质不得分。</w:t>
            </w:r>
          </w:p>
        </w:tc>
        <w:tc>
          <w:tcPr>
            <w:tcW w:w="1320" w:type="dxa"/>
            <w:noWrap w:val="0"/>
            <w:vAlign w:val="center"/>
          </w:tcPr>
          <w:p>
            <w:pPr>
              <w:jc w:val="center"/>
              <w:rPr>
                <w:rFonts w:hint="eastAsia" w:ascii="仿宋" w:hAnsi="仿宋" w:eastAsia="仿宋" w:cs="仿宋"/>
                <w:sz w:val="24"/>
                <w:szCs w:val="24"/>
                <w:lang w:val="en-US" w:eastAsia="zh-CN"/>
              </w:rPr>
            </w:pPr>
          </w:p>
        </w:tc>
        <w:tc>
          <w:tcPr>
            <w:tcW w:w="823"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615" w:type="dxa"/>
            <w:vMerge w:val="continue"/>
            <w:noWrap w:val="0"/>
            <w:vAlign w:val="center"/>
          </w:tcPr>
          <w:p>
            <w:pPr>
              <w:jc w:val="center"/>
              <w:rPr>
                <w:rFonts w:hint="eastAsia" w:ascii="仿宋" w:hAnsi="仿宋" w:eastAsia="仿宋" w:cs="仿宋"/>
                <w:sz w:val="24"/>
                <w:szCs w:val="24"/>
              </w:rPr>
            </w:pPr>
          </w:p>
        </w:tc>
        <w:tc>
          <w:tcPr>
            <w:tcW w:w="1635" w:type="dxa"/>
            <w:vMerge w:val="continue"/>
            <w:noWrap w:val="0"/>
            <w:vAlign w:val="center"/>
          </w:tcPr>
          <w:p>
            <w:pPr>
              <w:jc w:val="center"/>
              <w:rPr>
                <w:rFonts w:hint="eastAsia" w:ascii="仿宋" w:hAnsi="仿宋" w:eastAsia="仿宋" w:cs="仿宋"/>
                <w:sz w:val="24"/>
                <w:szCs w:val="24"/>
              </w:rPr>
            </w:pPr>
          </w:p>
        </w:tc>
        <w:tc>
          <w:tcPr>
            <w:tcW w:w="4800" w:type="dxa"/>
            <w:noWrap w:val="0"/>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宋体" w:hAnsi="宋体" w:eastAsia="宋体" w:cs="宋体"/>
                <w:i w:val="0"/>
                <w:iCs w:val="0"/>
                <w:color w:val="000000"/>
                <w:kern w:val="0"/>
                <w:sz w:val="22"/>
                <w:szCs w:val="22"/>
                <w:u w:val="none"/>
                <w:lang w:val="en-US" w:eastAsia="zh-CN" w:bidi="ar"/>
              </w:rPr>
              <w:t>农民培训经验（10分）：近3年承担过5次及以上同类培训得10分，3-4次得7分，1-2次得3分，无经验不得分（需提供培训证明材料）。</w:t>
            </w:r>
          </w:p>
        </w:tc>
        <w:tc>
          <w:tcPr>
            <w:tcW w:w="1320" w:type="dxa"/>
            <w:noWrap w:val="0"/>
            <w:vAlign w:val="center"/>
          </w:tcPr>
          <w:p>
            <w:pPr>
              <w:jc w:val="center"/>
              <w:rPr>
                <w:rFonts w:hint="eastAsia" w:ascii="仿宋" w:hAnsi="仿宋" w:eastAsia="仿宋" w:cs="仿宋"/>
                <w:kern w:val="2"/>
                <w:sz w:val="24"/>
                <w:szCs w:val="24"/>
                <w:lang w:val="en-US" w:eastAsia="zh-CN" w:bidi="ar-SA"/>
              </w:rPr>
            </w:pPr>
          </w:p>
        </w:tc>
        <w:tc>
          <w:tcPr>
            <w:tcW w:w="823"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6" w:hRule="atLeast"/>
          <w:jc w:val="center"/>
        </w:trPr>
        <w:tc>
          <w:tcPr>
            <w:tcW w:w="1615" w:type="dxa"/>
            <w:vMerge w:val="continue"/>
            <w:noWrap w:val="0"/>
            <w:vAlign w:val="center"/>
          </w:tcPr>
          <w:p>
            <w:pPr>
              <w:jc w:val="center"/>
              <w:rPr>
                <w:rFonts w:hint="eastAsia" w:ascii="仿宋" w:hAnsi="仿宋" w:eastAsia="仿宋" w:cs="仿宋"/>
                <w:sz w:val="24"/>
                <w:szCs w:val="24"/>
                <w:lang w:val="en-US" w:eastAsia="zh-CN"/>
              </w:rPr>
            </w:pPr>
          </w:p>
        </w:tc>
        <w:tc>
          <w:tcPr>
            <w:tcW w:w="1635" w:type="dxa"/>
            <w:vMerge w:val="continue"/>
            <w:noWrap w:val="0"/>
            <w:vAlign w:val="center"/>
          </w:tcPr>
          <w:p>
            <w:pPr>
              <w:jc w:val="center"/>
              <w:rPr>
                <w:rFonts w:hint="eastAsia" w:ascii="仿宋" w:hAnsi="仿宋" w:eastAsia="仿宋" w:cs="仿宋"/>
                <w:sz w:val="24"/>
                <w:szCs w:val="24"/>
              </w:rPr>
            </w:pPr>
          </w:p>
        </w:tc>
        <w:tc>
          <w:tcPr>
            <w:tcW w:w="4800" w:type="dxa"/>
            <w:noWrap w:val="0"/>
            <w:vAlign w:val="center"/>
          </w:tcPr>
          <w:p>
            <w:pPr>
              <w:keepNext w:val="0"/>
              <w:keepLines w:val="0"/>
              <w:widowControl/>
              <w:suppressLineNumbers w:val="0"/>
              <w:jc w:val="center"/>
              <w:textAlignment w:val="center"/>
              <w:rPr>
                <w:rFonts w:hint="eastAsia" w:ascii="仿宋" w:hAnsi="仿宋" w:eastAsia="仿宋" w:cs="仿宋"/>
                <w:spacing w:val="-1"/>
                <w:sz w:val="24"/>
                <w:szCs w:val="24"/>
              </w:rPr>
            </w:pPr>
            <w:r>
              <w:rPr>
                <w:rFonts w:hint="eastAsia" w:ascii="宋体" w:hAnsi="宋体" w:eastAsia="宋体" w:cs="宋体"/>
                <w:i w:val="0"/>
                <w:iCs w:val="0"/>
                <w:color w:val="000000"/>
                <w:kern w:val="0"/>
                <w:sz w:val="22"/>
                <w:szCs w:val="22"/>
                <w:u w:val="none"/>
                <w:lang w:val="en-US" w:eastAsia="zh-CN" w:bidi="ar"/>
              </w:rPr>
              <w:t>独立法人资格与办学许可（5分）：证照齐全且有效得5分，缺一不得分。</w:t>
            </w:r>
          </w:p>
        </w:tc>
        <w:tc>
          <w:tcPr>
            <w:tcW w:w="1320" w:type="dxa"/>
            <w:noWrap w:val="0"/>
            <w:vAlign w:val="center"/>
          </w:tcPr>
          <w:p>
            <w:pPr>
              <w:jc w:val="center"/>
              <w:rPr>
                <w:rFonts w:hint="eastAsia" w:ascii="仿宋" w:hAnsi="仿宋" w:eastAsia="仿宋" w:cs="仿宋"/>
                <w:kern w:val="2"/>
                <w:sz w:val="24"/>
                <w:szCs w:val="24"/>
                <w:lang w:val="en-US" w:eastAsia="zh-CN" w:bidi="ar-SA"/>
              </w:rPr>
            </w:pPr>
          </w:p>
        </w:tc>
        <w:tc>
          <w:tcPr>
            <w:tcW w:w="823"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615" w:type="dxa"/>
            <w:vMerge w:val="continue"/>
            <w:noWrap w:val="0"/>
            <w:vAlign w:val="center"/>
          </w:tcPr>
          <w:p>
            <w:pPr>
              <w:jc w:val="center"/>
              <w:rPr>
                <w:rFonts w:hint="eastAsia" w:ascii="仿宋" w:hAnsi="仿宋" w:eastAsia="仿宋" w:cs="仿宋"/>
                <w:sz w:val="24"/>
                <w:szCs w:val="24"/>
                <w:lang w:val="en-US" w:eastAsia="zh-CN"/>
              </w:rPr>
            </w:pPr>
          </w:p>
        </w:tc>
        <w:tc>
          <w:tcPr>
            <w:tcW w:w="163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培训能力</w:t>
            </w:r>
          </w:p>
          <w:p>
            <w:pPr>
              <w:keepNext w:val="0"/>
              <w:keepLines w:val="0"/>
              <w:widowControl/>
              <w:suppressLineNumbers w:val="0"/>
              <w:jc w:val="center"/>
              <w:textAlignment w:val="center"/>
              <w:rPr>
                <w:rFonts w:hint="eastAsia" w:ascii="仿宋" w:hAnsi="仿宋" w:eastAsia="仿宋" w:cs="仿宋"/>
                <w:sz w:val="24"/>
                <w:szCs w:val="24"/>
              </w:rPr>
            </w:pPr>
            <w:r>
              <w:rPr>
                <w:rFonts w:hint="eastAsia" w:ascii="宋体" w:hAnsi="宋体" w:eastAsia="宋体" w:cs="宋体"/>
                <w:i w:val="0"/>
                <w:iCs w:val="0"/>
                <w:color w:val="000000"/>
                <w:kern w:val="0"/>
                <w:sz w:val="22"/>
                <w:szCs w:val="22"/>
                <w:u w:val="none"/>
                <w:lang w:val="en-US" w:eastAsia="zh-CN" w:bidi="ar"/>
              </w:rPr>
              <w:t>（30分）</w:t>
            </w:r>
          </w:p>
        </w:tc>
        <w:tc>
          <w:tcPr>
            <w:tcW w:w="4800" w:type="dxa"/>
            <w:noWrap w:val="0"/>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宋体" w:hAnsi="宋体" w:eastAsia="宋体" w:cs="宋体"/>
                <w:i w:val="0"/>
                <w:iCs w:val="0"/>
                <w:color w:val="000000"/>
                <w:kern w:val="0"/>
                <w:sz w:val="22"/>
                <w:szCs w:val="22"/>
                <w:u w:val="none"/>
                <w:lang w:val="en-US" w:eastAsia="zh-CN" w:bidi="ar"/>
              </w:rPr>
              <w:t>培训场所与设备（10分）：单期培训容量100人以上且设施完善（含多媒体、实操工具等）得10分，容量达标但设备一般得6分，容量不足不得分。</w:t>
            </w:r>
          </w:p>
        </w:tc>
        <w:tc>
          <w:tcPr>
            <w:tcW w:w="1320" w:type="dxa"/>
            <w:noWrap w:val="0"/>
            <w:vAlign w:val="center"/>
          </w:tcPr>
          <w:p>
            <w:pPr>
              <w:jc w:val="center"/>
              <w:rPr>
                <w:rFonts w:hint="eastAsia" w:ascii="仿宋" w:hAnsi="仿宋" w:eastAsia="仿宋" w:cs="仿宋"/>
                <w:kern w:val="2"/>
                <w:sz w:val="24"/>
                <w:szCs w:val="24"/>
                <w:lang w:val="en-US" w:eastAsia="zh-CN" w:bidi="ar-SA"/>
              </w:rPr>
            </w:pPr>
          </w:p>
        </w:tc>
        <w:tc>
          <w:tcPr>
            <w:tcW w:w="823"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1615" w:type="dxa"/>
            <w:vMerge w:val="continue"/>
            <w:noWrap w:val="0"/>
            <w:vAlign w:val="center"/>
          </w:tcPr>
          <w:p>
            <w:pPr>
              <w:jc w:val="center"/>
              <w:rPr>
                <w:rFonts w:hint="eastAsia" w:ascii="仿宋" w:hAnsi="仿宋" w:eastAsia="仿宋" w:cs="仿宋"/>
                <w:sz w:val="24"/>
                <w:szCs w:val="24"/>
                <w:lang w:val="en-US" w:eastAsia="zh-CN"/>
              </w:rPr>
            </w:pPr>
          </w:p>
        </w:tc>
        <w:tc>
          <w:tcPr>
            <w:tcW w:w="1635" w:type="dxa"/>
            <w:vMerge w:val="continue"/>
            <w:noWrap w:val="0"/>
            <w:vAlign w:val="center"/>
          </w:tcPr>
          <w:p>
            <w:pPr>
              <w:jc w:val="center"/>
              <w:rPr>
                <w:rFonts w:hint="eastAsia" w:ascii="仿宋" w:hAnsi="仿宋" w:eastAsia="仿宋" w:cs="仿宋"/>
                <w:sz w:val="24"/>
                <w:szCs w:val="24"/>
              </w:rPr>
            </w:pPr>
          </w:p>
        </w:tc>
        <w:tc>
          <w:tcPr>
            <w:tcW w:w="4800" w:type="dxa"/>
            <w:noWrap w:val="0"/>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宋体" w:hAnsi="宋体" w:eastAsia="宋体" w:cs="宋体"/>
                <w:i w:val="0"/>
                <w:iCs w:val="0"/>
                <w:color w:val="000000"/>
                <w:kern w:val="0"/>
                <w:sz w:val="22"/>
                <w:szCs w:val="22"/>
                <w:u w:val="none"/>
                <w:lang w:val="en-US" w:eastAsia="zh-CN" w:bidi="ar"/>
              </w:rPr>
              <w:t>师资队伍（15分）：专职教师占比40%以上且具备中级及以上职称得8分；有经验丰富的农机手、无人机技术员等实操导师得7分，缺一项扣3分。（需提供证明材料）</w:t>
            </w:r>
          </w:p>
        </w:tc>
        <w:tc>
          <w:tcPr>
            <w:tcW w:w="1320" w:type="dxa"/>
            <w:noWrap w:val="0"/>
            <w:vAlign w:val="center"/>
          </w:tcPr>
          <w:p>
            <w:pPr>
              <w:jc w:val="center"/>
              <w:rPr>
                <w:rFonts w:hint="eastAsia" w:ascii="仿宋" w:hAnsi="仿宋" w:eastAsia="仿宋" w:cs="仿宋"/>
                <w:kern w:val="2"/>
                <w:sz w:val="24"/>
                <w:szCs w:val="24"/>
                <w:lang w:val="en-US" w:eastAsia="zh-CN" w:bidi="ar-SA"/>
              </w:rPr>
            </w:pPr>
          </w:p>
        </w:tc>
        <w:tc>
          <w:tcPr>
            <w:tcW w:w="823"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6" w:hRule="atLeast"/>
          <w:jc w:val="center"/>
        </w:trPr>
        <w:tc>
          <w:tcPr>
            <w:tcW w:w="1615" w:type="dxa"/>
            <w:vMerge w:val="continue"/>
            <w:noWrap w:val="0"/>
            <w:vAlign w:val="center"/>
          </w:tcPr>
          <w:p>
            <w:pPr>
              <w:jc w:val="center"/>
              <w:rPr>
                <w:rFonts w:hint="eastAsia" w:ascii="仿宋" w:hAnsi="仿宋" w:eastAsia="仿宋" w:cs="仿宋"/>
                <w:sz w:val="24"/>
                <w:szCs w:val="24"/>
              </w:rPr>
            </w:pPr>
          </w:p>
        </w:tc>
        <w:tc>
          <w:tcPr>
            <w:tcW w:w="1635" w:type="dxa"/>
            <w:vMerge w:val="continue"/>
            <w:noWrap w:val="0"/>
            <w:vAlign w:val="center"/>
          </w:tcPr>
          <w:p>
            <w:pPr>
              <w:jc w:val="center"/>
              <w:rPr>
                <w:rFonts w:hint="eastAsia" w:ascii="仿宋" w:hAnsi="仿宋" w:eastAsia="仿宋" w:cs="仿宋"/>
                <w:sz w:val="24"/>
                <w:szCs w:val="24"/>
              </w:rPr>
            </w:pPr>
          </w:p>
        </w:tc>
        <w:tc>
          <w:tcPr>
            <w:tcW w:w="4800" w:type="dxa"/>
            <w:noWrap w:val="0"/>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宋体" w:hAnsi="宋体" w:eastAsia="宋体" w:cs="宋体"/>
                <w:i w:val="0"/>
                <w:iCs w:val="0"/>
                <w:color w:val="000000"/>
                <w:kern w:val="0"/>
                <w:sz w:val="22"/>
                <w:szCs w:val="22"/>
                <w:u w:val="none"/>
                <w:lang w:val="en-US" w:eastAsia="zh-CN" w:bidi="ar"/>
              </w:rPr>
              <w:t>实训基地（5分）：自建或长期合作涉农实训基地达3个及以上得5分，1-2个得2分，无基地不得分。</w:t>
            </w:r>
          </w:p>
        </w:tc>
        <w:tc>
          <w:tcPr>
            <w:tcW w:w="1320" w:type="dxa"/>
            <w:noWrap w:val="0"/>
            <w:vAlign w:val="center"/>
          </w:tcPr>
          <w:p>
            <w:pPr>
              <w:jc w:val="center"/>
              <w:rPr>
                <w:rFonts w:hint="eastAsia" w:ascii="仿宋" w:hAnsi="仿宋" w:eastAsia="仿宋" w:cs="仿宋"/>
                <w:kern w:val="2"/>
                <w:sz w:val="24"/>
                <w:szCs w:val="24"/>
                <w:lang w:val="en-US" w:eastAsia="zh-CN" w:bidi="ar-SA"/>
              </w:rPr>
            </w:pPr>
          </w:p>
        </w:tc>
        <w:tc>
          <w:tcPr>
            <w:tcW w:w="823"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615" w:type="dxa"/>
            <w:vMerge w:val="continue"/>
            <w:noWrap w:val="0"/>
            <w:vAlign w:val="center"/>
          </w:tcPr>
          <w:p>
            <w:pPr>
              <w:jc w:val="center"/>
              <w:rPr>
                <w:rFonts w:hint="eastAsia" w:ascii="仿宋" w:hAnsi="仿宋" w:eastAsia="仿宋" w:cs="仿宋"/>
                <w:sz w:val="24"/>
                <w:szCs w:val="24"/>
              </w:rPr>
            </w:pPr>
          </w:p>
        </w:tc>
        <w:tc>
          <w:tcPr>
            <w:tcW w:w="1635" w:type="dxa"/>
            <w:vMerge w:val="restart"/>
            <w:noWrap w:val="0"/>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宋体" w:hAnsi="宋体" w:eastAsia="宋体" w:cs="宋体"/>
                <w:i w:val="0"/>
                <w:iCs w:val="0"/>
                <w:color w:val="000000"/>
                <w:kern w:val="0"/>
                <w:sz w:val="22"/>
                <w:szCs w:val="22"/>
                <w:u w:val="none"/>
                <w:lang w:val="en-US" w:eastAsia="zh-CN" w:bidi="ar"/>
              </w:rPr>
              <w:t>方案合理性（30分）</w:t>
            </w:r>
          </w:p>
        </w:tc>
        <w:tc>
          <w:tcPr>
            <w:tcW w:w="4800" w:type="dxa"/>
            <w:noWrap w:val="0"/>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宋体" w:hAnsi="宋体" w:eastAsia="宋体" w:cs="宋体"/>
                <w:i w:val="0"/>
                <w:iCs w:val="0"/>
                <w:color w:val="000000"/>
                <w:kern w:val="0"/>
                <w:sz w:val="22"/>
                <w:szCs w:val="22"/>
                <w:u w:val="none"/>
                <w:lang w:val="en-US" w:eastAsia="zh-CN" w:bidi="ar"/>
              </w:rPr>
              <w:t>培训方案（10分）：课程设置贴合公告要求（如农机实操、电商技巧等）、针对性强得10分，基本符合得6分，偏离主题不得分。</w:t>
            </w:r>
          </w:p>
        </w:tc>
        <w:tc>
          <w:tcPr>
            <w:tcW w:w="1320" w:type="dxa"/>
            <w:noWrap w:val="0"/>
            <w:vAlign w:val="center"/>
          </w:tcPr>
          <w:p>
            <w:pPr>
              <w:jc w:val="center"/>
              <w:rPr>
                <w:rFonts w:hint="eastAsia" w:ascii="仿宋" w:hAnsi="仿宋" w:eastAsia="仿宋" w:cs="仿宋"/>
                <w:kern w:val="2"/>
                <w:sz w:val="24"/>
                <w:szCs w:val="24"/>
                <w:lang w:val="en-US" w:eastAsia="zh-CN" w:bidi="ar-SA"/>
              </w:rPr>
            </w:pPr>
          </w:p>
        </w:tc>
        <w:tc>
          <w:tcPr>
            <w:tcW w:w="823"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9" w:hRule="atLeast"/>
          <w:jc w:val="center"/>
        </w:trPr>
        <w:tc>
          <w:tcPr>
            <w:tcW w:w="1615" w:type="dxa"/>
            <w:vMerge w:val="continue"/>
            <w:noWrap w:val="0"/>
            <w:vAlign w:val="center"/>
          </w:tcPr>
          <w:p>
            <w:pPr>
              <w:jc w:val="center"/>
              <w:rPr>
                <w:rFonts w:hint="eastAsia" w:ascii="仿宋" w:hAnsi="仿宋" w:eastAsia="仿宋" w:cs="仿宋"/>
                <w:sz w:val="24"/>
                <w:szCs w:val="24"/>
                <w:lang w:val="en-US" w:eastAsia="zh-CN"/>
              </w:rPr>
            </w:pPr>
          </w:p>
        </w:tc>
        <w:tc>
          <w:tcPr>
            <w:tcW w:w="1635" w:type="dxa"/>
            <w:vMerge w:val="continue"/>
            <w:noWrap w:val="0"/>
            <w:vAlign w:val="center"/>
          </w:tcPr>
          <w:p>
            <w:pPr>
              <w:jc w:val="center"/>
              <w:rPr>
                <w:rFonts w:hint="eastAsia" w:ascii="仿宋" w:hAnsi="仿宋" w:eastAsia="仿宋" w:cs="仿宋"/>
                <w:sz w:val="24"/>
                <w:szCs w:val="24"/>
              </w:rPr>
            </w:pPr>
          </w:p>
        </w:tc>
        <w:tc>
          <w:tcPr>
            <w:tcW w:w="480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宋体" w:hAnsi="宋体" w:eastAsia="宋体" w:cs="宋体"/>
                <w:i w:val="0"/>
                <w:iCs w:val="0"/>
                <w:color w:val="000000"/>
                <w:kern w:val="0"/>
                <w:sz w:val="22"/>
                <w:szCs w:val="22"/>
                <w:u w:val="none"/>
                <w:lang w:val="en-US" w:eastAsia="zh-CN" w:bidi="ar"/>
              </w:rPr>
              <w:t>实训与跟踪服务（10分）：提供3条及以上实训路线（每条含4个基地）且跟踪服务协议完善得10分，路线或基地数量不足酌情扣分。</w:t>
            </w:r>
          </w:p>
        </w:tc>
        <w:tc>
          <w:tcPr>
            <w:tcW w:w="1320" w:type="dxa"/>
            <w:noWrap w:val="0"/>
            <w:vAlign w:val="center"/>
          </w:tcPr>
          <w:p>
            <w:pPr>
              <w:jc w:val="center"/>
              <w:rPr>
                <w:rFonts w:hint="eastAsia" w:ascii="仿宋" w:hAnsi="仿宋" w:eastAsia="仿宋" w:cs="仿宋"/>
                <w:color w:val="auto"/>
                <w:kern w:val="2"/>
                <w:sz w:val="24"/>
                <w:szCs w:val="24"/>
                <w:lang w:val="en-US" w:eastAsia="zh-CN" w:bidi="ar-SA"/>
              </w:rPr>
            </w:pPr>
          </w:p>
        </w:tc>
        <w:tc>
          <w:tcPr>
            <w:tcW w:w="823"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9" w:hRule="atLeast"/>
          <w:jc w:val="center"/>
        </w:trPr>
        <w:tc>
          <w:tcPr>
            <w:tcW w:w="1615" w:type="dxa"/>
            <w:vMerge w:val="continue"/>
            <w:noWrap w:val="0"/>
            <w:vAlign w:val="center"/>
          </w:tcPr>
          <w:p>
            <w:pPr>
              <w:jc w:val="center"/>
              <w:rPr>
                <w:rFonts w:hint="eastAsia" w:ascii="仿宋" w:hAnsi="仿宋" w:eastAsia="仿宋" w:cs="仿宋"/>
                <w:sz w:val="24"/>
                <w:szCs w:val="24"/>
                <w:lang w:val="en-US" w:eastAsia="zh-CN"/>
              </w:rPr>
            </w:pPr>
          </w:p>
        </w:tc>
        <w:tc>
          <w:tcPr>
            <w:tcW w:w="1635" w:type="dxa"/>
            <w:vMerge w:val="continue"/>
            <w:noWrap w:val="0"/>
            <w:vAlign w:val="center"/>
          </w:tcPr>
          <w:p>
            <w:pPr>
              <w:jc w:val="center"/>
              <w:rPr>
                <w:rFonts w:hint="eastAsia" w:ascii="仿宋" w:hAnsi="仿宋" w:eastAsia="仿宋" w:cs="仿宋"/>
                <w:color w:val="auto"/>
                <w:sz w:val="24"/>
                <w:szCs w:val="24"/>
              </w:rPr>
            </w:pPr>
          </w:p>
        </w:tc>
        <w:tc>
          <w:tcPr>
            <w:tcW w:w="480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宋体" w:hAnsi="宋体" w:eastAsia="宋体" w:cs="宋体"/>
                <w:i w:val="0"/>
                <w:iCs w:val="0"/>
                <w:color w:val="000000"/>
                <w:kern w:val="0"/>
                <w:sz w:val="22"/>
                <w:szCs w:val="22"/>
                <w:u w:val="none"/>
                <w:lang w:val="en-US" w:eastAsia="zh-CN" w:bidi="ar"/>
              </w:rPr>
              <w:t>应急保障方案（10分）：涵盖疫情防控、疾病救治、消防、安保措施（3分）；包含交通突发状况（如车辆故障、交通事故）应急处理流程（2分）； 明确食品安全保障及食物中毒应急处置方案（2分）； 针对培训中其他不可预计突发状况（如设备故障、极端天气）有具体应对措施（3分）。</w:t>
            </w:r>
          </w:p>
        </w:tc>
        <w:tc>
          <w:tcPr>
            <w:tcW w:w="1320" w:type="dxa"/>
            <w:noWrap w:val="0"/>
            <w:vAlign w:val="center"/>
          </w:tcPr>
          <w:p>
            <w:pPr>
              <w:jc w:val="center"/>
              <w:rPr>
                <w:rFonts w:hint="eastAsia" w:ascii="仿宋" w:hAnsi="仿宋" w:eastAsia="仿宋" w:cs="仿宋"/>
                <w:kern w:val="2"/>
                <w:sz w:val="24"/>
                <w:szCs w:val="24"/>
                <w:lang w:val="en-US" w:eastAsia="zh-CN" w:bidi="ar-SA"/>
              </w:rPr>
            </w:pPr>
          </w:p>
        </w:tc>
        <w:tc>
          <w:tcPr>
            <w:tcW w:w="823"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1615" w:type="dxa"/>
            <w:vMerge w:val="continue"/>
            <w:noWrap w:val="0"/>
            <w:vAlign w:val="center"/>
          </w:tcPr>
          <w:p>
            <w:pPr>
              <w:jc w:val="center"/>
              <w:rPr>
                <w:rFonts w:hint="eastAsia" w:ascii="仿宋" w:hAnsi="仿宋" w:eastAsia="仿宋" w:cs="仿宋"/>
                <w:sz w:val="24"/>
                <w:szCs w:val="24"/>
                <w:lang w:val="en-US" w:eastAsia="zh-CN"/>
              </w:rPr>
            </w:pPr>
          </w:p>
        </w:tc>
        <w:tc>
          <w:tcPr>
            <w:tcW w:w="1635" w:type="dxa"/>
            <w:vMerge w:val="restart"/>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宋体" w:hAnsi="宋体" w:eastAsia="宋体" w:cs="宋体"/>
                <w:i w:val="0"/>
                <w:iCs w:val="0"/>
                <w:color w:val="000000"/>
                <w:kern w:val="0"/>
                <w:sz w:val="22"/>
                <w:szCs w:val="22"/>
                <w:u w:val="none"/>
                <w:lang w:val="en-US" w:eastAsia="zh-CN" w:bidi="ar"/>
              </w:rPr>
              <w:t>管理与财务（10分）</w:t>
            </w:r>
          </w:p>
        </w:tc>
        <w:tc>
          <w:tcPr>
            <w:tcW w:w="4800" w:type="dxa"/>
            <w:noWrap w:val="0"/>
            <w:vAlign w:val="center"/>
          </w:tcPr>
          <w:p>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宋体" w:hAnsi="宋体" w:eastAsia="宋体" w:cs="宋体"/>
                <w:i w:val="0"/>
                <w:iCs w:val="0"/>
                <w:color w:val="000000"/>
                <w:kern w:val="0"/>
                <w:sz w:val="22"/>
                <w:szCs w:val="22"/>
                <w:u w:val="none"/>
                <w:lang w:val="en-US" w:eastAsia="zh-CN" w:bidi="ar"/>
              </w:rPr>
              <w:t>教学管理（5分）：配备专职班主任、档案管理人员且职责清晰得5分，人员不全扣3分，无管理方案不得分。</w:t>
            </w:r>
          </w:p>
        </w:tc>
        <w:tc>
          <w:tcPr>
            <w:tcW w:w="1320" w:type="dxa"/>
            <w:noWrap w:val="0"/>
            <w:vAlign w:val="center"/>
          </w:tcPr>
          <w:p>
            <w:pPr>
              <w:jc w:val="center"/>
              <w:rPr>
                <w:rFonts w:hint="eastAsia" w:ascii="仿宋" w:hAnsi="仿宋" w:eastAsia="仿宋" w:cs="仿宋"/>
                <w:color w:val="auto"/>
                <w:kern w:val="2"/>
                <w:sz w:val="24"/>
                <w:szCs w:val="24"/>
                <w:lang w:val="en-US" w:eastAsia="zh-CN" w:bidi="ar-SA"/>
              </w:rPr>
            </w:pPr>
          </w:p>
        </w:tc>
        <w:tc>
          <w:tcPr>
            <w:tcW w:w="823" w:type="dxa"/>
            <w:noWrap w:val="0"/>
            <w:vAlign w:val="center"/>
          </w:tcPr>
          <w:p>
            <w:p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1615" w:type="dxa"/>
            <w:vMerge w:val="continue"/>
            <w:noWrap w:val="0"/>
            <w:vAlign w:val="center"/>
          </w:tcPr>
          <w:p>
            <w:pPr>
              <w:jc w:val="center"/>
              <w:rPr>
                <w:rFonts w:hint="eastAsia" w:ascii="仿宋" w:hAnsi="仿宋" w:eastAsia="仿宋" w:cs="仿宋"/>
                <w:sz w:val="24"/>
                <w:szCs w:val="24"/>
                <w:lang w:val="en-US" w:eastAsia="zh-CN"/>
              </w:rPr>
            </w:pPr>
          </w:p>
        </w:tc>
        <w:tc>
          <w:tcPr>
            <w:tcW w:w="1635" w:type="dxa"/>
            <w:vMerge w:val="continue"/>
            <w:noWrap w:val="0"/>
            <w:vAlign w:val="center"/>
          </w:tcPr>
          <w:p>
            <w:pPr>
              <w:jc w:val="center"/>
              <w:rPr>
                <w:rFonts w:hint="eastAsia" w:ascii="仿宋" w:hAnsi="仿宋" w:eastAsia="仿宋" w:cs="仿宋"/>
                <w:sz w:val="24"/>
                <w:szCs w:val="24"/>
              </w:rPr>
            </w:pPr>
          </w:p>
        </w:tc>
        <w:tc>
          <w:tcPr>
            <w:tcW w:w="4800" w:type="dxa"/>
            <w:noWrap w:val="0"/>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宋体" w:hAnsi="宋体" w:eastAsia="宋体" w:cs="宋体"/>
                <w:i w:val="0"/>
                <w:iCs w:val="0"/>
                <w:color w:val="000000"/>
                <w:kern w:val="0"/>
                <w:sz w:val="22"/>
                <w:szCs w:val="22"/>
                <w:u w:val="none"/>
                <w:lang w:val="en-US" w:eastAsia="zh-CN" w:bidi="ar"/>
              </w:rPr>
              <w:t>财务制度（5分）：财务管理制度健全，制度不完善扣3分。</w:t>
            </w:r>
          </w:p>
        </w:tc>
        <w:tc>
          <w:tcPr>
            <w:tcW w:w="1320" w:type="dxa"/>
            <w:noWrap w:val="0"/>
            <w:vAlign w:val="center"/>
          </w:tcPr>
          <w:p>
            <w:pPr>
              <w:jc w:val="center"/>
              <w:rPr>
                <w:rFonts w:hint="eastAsia" w:ascii="仿宋" w:hAnsi="仿宋" w:eastAsia="仿宋" w:cs="仿宋"/>
                <w:kern w:val="2"/>
                <w:sz w:val="24"/>
                <w:szCs w:val="24"/>
                <w:lang w:val="en-US" w:eastAsia="zh-CN" w:bidi="ar-SA"/>
              </w:rPr>
            </w:pPr>
          </w:p>
        </w:tc>
        <w:tc>
          <w:tcPr>
            <w:tcW w:w="823"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615" w:type="dxa"/>
            <w:vMerge w:val="continue"/>
            <w:noWrap w:val="0"/>
            <w:vAlign w:val="center"/>
          </w:tcPr>
          <w:p>
            <w:pPr>
              <w:jc w:val="center"/>
              <w:rPr>
                <w:rFonts w:hint="eastAsia" w:ascii="仿宋" w:hAnsi="仿宋" w:eastAsia="仿宋" w:cs="仿宋"/>
                <w:kern w:val="0"/>
                <w:sz w:val="24"/>
                <w:szCs w:val="24"/>
                <w:lang w:val="en-US" w:eastAsia="zh-CN"/>
              </w:rPr>
            </w:pPr>
          </w:p>
        </w:tc>
        <w:tc>
          <w:tcPr>
            <w:tcW w:w="16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承诺声明</w:t>
            </w:r>
          </w:p>
          <w:p>
            <w:pPr>
              <w:keepNext w:val="0"/>
              <w:keepLines w:val="0"/>
              <w:widowControl/>
              <w:suppressLineNumbers w:val="0"/>
              <w:jc w:val="center"/>
              <w:textAlignment w:val="center"/>
              <w:rPr>
                <w:rFonts w:hint="eastAsia" w:ascii="仿宋" w:hAnsi="仿宋" w:eastAsia="仿宋" w:cs="仿宋"/>
                <w:sz w:val="24"/>
                <w:szCs w:val="24"/>
              </w:rPr>
            </w:pPr>
            <w:r>
              <w:rPr>
                <w:rFonts w:hint="eastAsia" w:ascii="宋体" w:hAnsi="宋体" w:eastAsia="宋体" w:cs="宋体"/>
                <w:i w:val="0"/>
                <w:iCs w:val="0"/>
                <w:color w:val="000000"/>
                <w:kern w:val="0"/>
                <w:sz w:val="22"/>
                <w:szCs w:val="22"/>
                <w:u w:val="none"/>
                <w:lang w:val="en-US" w:eastAsia="zh-CN" w:bidi="ar"/>
              </w:rPr>
              <w:t>（5分）</w:t>
            </w:r>
          </w:p>
        </w:tc>
        <w:tc>
          <w:tcPr>
            <w:tcW w:w="4800" w:type="dxa"/>
            <w:noWrap w:val="0"/>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宋体" w:hAnsi="宋体" w:eastAsia="宋体" w:cs="宋体"/>
                <w:i w:val="0"/>
                <w:iCs w:val="0"/>
                <w:color w:val="000000"/>
                <w:kern w:val="0"/>
                <w:sz w:val="22"/>
                <w:szCs w:val="22"/>
                <w:u w:val="none"/>
                <w:lang w:val="en-US" w:eastAsia="zh-CN" w:bidi="ar"/>
              </w:rPr>
              <w:t>提供书面承诺，声明申报材料真实合法、近三年经营活动中无重大违法违纪纪录（需加盖单位公章）（5分）：材料齐全且符合要求得5分，未提供或内容不完整不得分。</w:t>
            </w:r>
          </w:p>
        </w:tc>
        <w:tc>
          <w:tcPr>
            <w:tcW w:w="1320" w:type="dxa"/>
            <w:noWrap w:val="0"/>
            <w:vAlign w:val="center"/>
          </w:tcPr>
          <w:p>
            <w:pPr>
              <w:jc w:val="center"/>
              <w:rPr>
                <w:rFonts w:hint="eastAsia" w:ascii="仿宋" w:hAnsi="仿宋" w:eastAsia="仿宋" w:cs="仿宋"/>
                <w:kern w:val="2"/>
                <w:sz w:val="24"/>
                <w:szCs w:val="24"/>
                <w:lang w:val="en-US" w:eastAsia="zh-CN" w:bidi="ar-SA"/>
              </w:rPr>
            </w:pPr>
          </w:p>
        </w:tc>
        <w:tc>
          <w:tcPr>
            <w:tcW w:w="823"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615" w:type="dxa"/>
            <w:vMerge w:val="restart"/>
            <w:tcBorders>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加分项（20分）</w:t>
            </w:r>
          </w:p>
        </w:tc>
        <w:tc>
          <w:tcPr>
            <w:tcW w:w="1635" w:type="dxa"/>
            <w:vMerge w:val="restart"/>
            <w:tcBorders>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加分项</w:t>
            </w:r>
          </w:p>
        </w:tc>
        <w:tc>
          <w:tcPr>
            <w:tcW w:w="4800" w:type="dxa"/>
            <w:tcBorders>
              <w:bottom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宋体" w:hAnsi="宋体" w:eastAsia="宋体" w:cs="宋体"/>
                <w:i w:val="0"/>
                <w:iCs w:val="0"/>
                <w:color w:val="000000"/>
                <w:kern w:val="0"/>
                <w:sz w:val="22"/>
                <w:szCs w:val="22"/>
                <w:u w:val="none"/>
                <w:lang w:val="en-US" w:eastAsia="zh-CN" w:bidi="ar"/>
              </w:rPr>
              <w:t>具备无人机培训、现代农业机械实操等特色实训设备或独家合作基地（5分）。</w:t>
            </w:r>
          </w:p>
        </w:tc>
        <w:tc>
          <w:tcPr>
            <w:tcW w:w="1320" w:type="dxa"/>
            <w:tcBorders>
              <w:bottom w:val="single" w:color="auto" w:sz="4" w:space="0"/>
            </w:tcBorders>
            <w:noWrap w:val="0"/>
            <w:vAlign w:val="center"/>
          </w:tcPr>
          <w:p>
            <w:pPr>
              <w:jc w:val="center"/>
              <w:rPr>
                <w:rFonts w:hint="eastAsia" w:ascii="仿宋" w:hAnsi="仿宋" w:eastAsia="仿宋" w:cs="仿宋"/>
                <w:kern w:val="2"/>
                <w:sz w:val="24"/>
                <w:szCs w:val="24"/>
                <w:lang w:val="en-US" w:eastAsia="zh-CN" w:bidi="ar-SA"/>
              </w:rPr>
            </w:pPr>
          </w:p>
        </w:tc>
        <w:tc>
          <w:tcPr>
            <w:tcW w:w="823" w:type="dxa"/>
            <w:tcBorders>
              <w:bottom w:val="single" w:color="auto" w:sz="4" w:space="0"/>
            </w:tcBorders>
            <w:noWrap w:val="0"/>
            <w:vAlign w:val="center"/>
          </w:tcPr>
          <w:p>
            <w:pP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1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4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宋体" w:hAnsi="宋体" w:eastAsia="宋体" w:cs="宋体"/>
                <w:i w:val="0"/>
                <w:iCs w:val="0"/>
                <w:color w:val="000000"/>
                <w:kern w:val="0"/>
                <w:sz w:val="22"/>
                <w:szCs w:val="22"/>
                <w:u w:val="none"/>
                <w:lang w:val="en-US" w:eastAsia="zh-CN" w:bidi="ar"/>
              </w:rPr>
              <w:t>近3年获得省级及以上“农民培训优秀机构”等荣誉称号（5分，市级荣誉得3分）。</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p>
        </w:tc>
        <w:tc>
          <w:tcPr>
            <w:tcW w:w="8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rPr>
            </w:pPr>
          </w:p>
        </w:tc>
      </w:tr>
    </w:tbl>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30EB1"/>
    <w:rsid w:val="25530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1"/>
    <w:rPr>
      <w:rFonts w:ascii="仿宋_GB2312" w:hAnsi="仿宋_GB2312" w:eastAsia="仿宋_GB2312" w:cs="仿宋_GB2312"/>
      <w:sz w:val="32"/>
      <w:szCs w:val="32"/>
      <w:lang w:val="zh-CN" w:eastAsia="zh-CN" w:bidi="zh-CN"/>
    </w:rPr>
  </w:style>
  <w:style w:type="paragraph" w:styleId="3">
    <w:name w:val="Body Text First Indent"/>
    <w:basedOn w:val="2"/>
    <w:qFormat/>
    <w:uiPriority w:val="0"/>
    <w:pPr>
      <w:ind w:firstLine="420" w:firstLineChars="1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2025-08-19T07:41:00Z</dcterms:created>
  <dc:creator>Administrator</dc:creator>
  <cp:lastModifiedBy>Administrator</cp:lastModifiedBy>
  <dcterms:modified xsi:type="dcterms:W3CDTF">2025-08-19T07:42:58Z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