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2170">
      <w:pPr>
        <w:pStyle w:val="2"/>
        <w:jc w:val="left"/>
        <w:rPr>
          <w:rFonts w:ascii="方正公文小标宋" w:eastAsia="方正公文小标宋"/>
          <w:b w:val="0"/>
          <w:sz w:val="84"/>
          <w:szCs w:val="84"/>
          <w:lang w:eastAsia="zh-CN"/>
        </w:rPr>
      </w:pPr>
    </w:p>
    <w:p w14:paraId="7F47D53D">
      <w:pPr>
        <w:pStyle w:val="2"/>
        <w:jc w:val="left"/>
        <w:rPr>
          <w:rFonts w:ascii="方正公文小标宋" w:eastAsia="方正公文小标宋"/>
          <w:b w:val="0"/>
          <w:sz w:val="84"/>
          <w:szCs w:val="84"/>
          <w:lang w:eastAsia="zh-CN"/>
        </w:rPr>
      </w:pPr>
    </w:p>
    <w:p w14:paraId="0B3CE66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湖南省怀化市沅陵县明溪口镇</w:t>
      </w:r>
    </w:p>
    <w:p w14:paraId="46B7DA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D416206">
      <w:pPr>
        <w:rPr>
          <w:rFonts w:ascii="方正公文小标宋" w:eastAsia="方正公文小标宋"/>
          <w:sz w:val="84"/>
          <w:szCs w:val="84"/>
          <w:lang w:eastAsia="zh-CN"/>
        </w:rPr>
      </w:pPr>
    </w:p>
    <w:p w14:paraId="21EFE85F">
      <w:pPr>
        <w:rPr>
          <w:rFonts w:ascii="方正公文小标宋" w:eastAsia="方正公文小标宋"/>
          <w:sz w:val="84"/>
          <w:szCs w:val="84"/>
          <w:lang w:eastAsia="zh-CN"/>
        </w:rPr>
      </w:pPr>
    </w:p>
    <w:p w14:paraId="18334A5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BE50058">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C0F6EA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601C75D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7F11736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........................................................................................................................50-68</w:t>
          </w:r>
          <w:bookmarkStart w:id="12" w:name="_GoBack"/>
          <w:bookmarkEnd w:id="12"/>
        </w:p>
      </w:sdtContent>
    </w:sdt>
    <w:p w14:paraId="0B7CE41F">
      <w:pPr>
        <w:pStyle w:val="2"/>
        <w:jc w:val="both"/>
        <w:rPr>
          <w:rFonts w:ascii="Times New Roman" w:hAnsi="Times New Roman" w:eastAsia="方正小标宋_GBK" w:cs="Times New Roman"/>
          <w:color w:val="auto"/>
          <w:spacing w:val="7"/>
          <w:sz w:val="44"/>
          <w:szCs w:val="44"/>
          <w:lang w:eastAsia="zh-CN"/>
        </w:rPr>
      </w:pPr>
    </w:p>
    <w:p w14:paraId="5F09D12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7E6000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826E8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641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335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6814E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E92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1D71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E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9C43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9ACF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0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D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9D74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7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落实全面从严治党主体责任、纪委监督责任，加强党风廉政建设，扎实推进治理群众身边的腐败问题和不正之风，开展党纪国法学习及警示教育，加强和改进干部作风</w:t>
            </w:r>
          </w:p>
        </w:tc>
      </w:tr>
      <w:tr w14:paraId="013F6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0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1785C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1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56A220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C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4F392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3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35EDC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A20">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加强对退休干部的思想教育和管理监督，开展困难退休干部的帮扶</w:t>
            </w:r>
            <w:r>
              <w:rPr>
                <w:rFonts w:hint="eastAsia" w:ascii="Times New Roman" w:hAnsi="方正公文仿宋" w:eastAsia="方正公文仿宋"/>
                <w:kern w:val="0"/>
                <w:szCs w:val="21"/>
                <w:lang w:val="en-US" w:eastAsia="zh-CN" w:bidi="ar"/>
              </w:rPr>
              <w:t>工作</w:t>
            </w:r>
          </w:p>
        </w:tc>
      </w:tr>
      <w:tr w14:paraId="48473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56D56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7573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落实党管人才责任，做好人才培育、引进和服务工作，加强村（居）后备人才储备，建立乡村人才信息库</w:t>
            </w:r>
          </w:p>
        </w:tc>
      </w:tr>
      <w:tr w14:paraId="1477E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1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7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20C21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6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570C4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07508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F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2D835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F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04FC4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7C954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0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5ADC1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017BE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5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52BBD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4E805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4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25AD8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F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加强“两企三新”领域党组织建设，增强党在新兴领域号召力、凝聚力、影响力</w:t>
            </w:r>
          </w:p>
        </w:tc>
      </w:tr>
      <w:tr w14:paraId="473EB6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AB0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679E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0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437C3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65AB5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6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38EDC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3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C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47126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5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F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AF8FC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9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36A69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4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77937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4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4AAE8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4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E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29A55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8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val="en-US"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w:t>
            </w:r>
            <w:r>
              <w:rPr>
                <w:rFonts w:hint="eastAsia" w:ascii="Times New Roman" w:hAnsi="方正公文仿宋" w:eastAsia="方正公文仿宋"/>
                <w:kern w:val="0"/>
                <w:szCs w:val="21"/>
                <w:lang w:val="en-US" w:eastAsia="zh-CN" w:bidi="ar"/>
              </w:rPr>
              <w:t>镇</w:t>
            </w:r>
            <w:r>
              <w:rPr>
                <w:rFonts w:hint="eastAsia" w:ascii="Times New Roman" w:hAnsi="方正公文仿宋" w:eastAsia="方正公文仿宋"/>
                <w:kern w:val="0"/>
                <w:szCs w:val="21"/>
                <w:lang w:bidi="ar"/>
              </w:rPr>
              <w:t>经济创新增长</w:t>
            </w:r>
          </w:p>
        </w:tc>
      </w:tr>
      <w:tr w14:paraId="03058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3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5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建立以中心村特色产业为基础，吸纳产业相近村共同组建优势资源互补、产业链条完善的产业联盟</w:t>
            </w:r>
          </w:p>
        </w:tc>
      </w:tr>
      <w:tr w14:paraId="69B937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E5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99D8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076D3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F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2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048E5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A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3D30E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2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76DA0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D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8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C2F9D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E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52F1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B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974C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C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C3991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7F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E8A0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2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36905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7034C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B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30C88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6F8032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071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74574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5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0E216F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F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5DFA9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6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4D5A0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4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66A9D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6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54B06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2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7D6EA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5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70645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4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32C28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E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0D867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552F0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6A1A0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3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val="en-US" w:eastAsia="zh-CN" w:bidi="ar"/>
              </w:rPr>
              <w:t>保</w:t>
            </w:r>
            <w:r>
              <w:rPr>
                <w:rFonts w:hint="eastAsia" w:ascii="Times New Roman" w:hAnsi="方正公文仿宋" w:eastAsia="方正公文仿宋"/>
                <w:kern w:val="0"/>
                <w:szCs w:val="21"/>
                <w:lang w:bidi="ar"/>
              </w:rPr>
              <w:t>等政策，保障基本生活</w:t>
            </w:r>
          </w:p>
        </w:tc>
      </w:tr>
      <w:tr w14:paraId="10CDF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1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59B21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3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52313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8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负责驻村工作队的管理，做好队员的培训、履职、考核等日常管理工作</w:t>
            </w:r>
          </w:p>
        </w:tc>
      </w:tr>
      <w:tr w14:paraId="71A96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E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w:t>
            </w:r>
            <w:r>
              <w:rPr>
                <w:rFonts w:hint="eastAsia" w:ascii="Times New Roman" w:hAnsi="方正公文仿宋" w:eastAsia="方正公文仿宋"/>
                <w:kern w:val="0"/>
                <w:szCs w:val="21"/>
                <w:lang w:val="en-US" w:eastAsia="zh-CN" w:bidi="ar"/>
              </w:rPr>
              <w:t>拓展</w:t>
            </w:r>
            <w:r>
              <w:rPr>
                <w:rFonts w:hint="eastAsia" w:ascii="Times New Roman" w:hAnsi="方正公文仿宋" w:eastAsia="方正公文仿宋"/>
                <w:kern w:val="0"/>
                <w:szCs w:val="21"/>
                <w:lang w:bidi="ar"/>
              </w:rPr>
              <w:t>脱贫攻坚成果</w:t>
            </w:r>
            <w:r>
              <w:rPr>
                <w:rFonts w:hint="eastAsia" w:ascii="Times New Roman" w:hAnsi="方正公文仿宋" w:eastAsia="方正公文仿宋"/>
                <w:kern w:val="0"/>
                <w:szCs w:val="21"/>
                <w:lang w:val="en-US" w:eastAsia="zh-CN" w:bidi="ar"/>
              </w:rPr>
              <w:t>同</w:t>
            </w:r>
            <w:r>
              <w:rPr>
                <w:rFonts w:hint="eastAsia" w:ascii="Times New Roman" w:hAnsi="方正公文仿宋" w:eastAsia="方正公文仿宋"/>
                <w:kern w:val="0"/>
                <w:szCs w:val="21"/>
                <w:lang w:bidi="ar"/>
              </w:rPr>
              <w:t>乡村振兴有效衔接项目入库摸底、实地指导、资料审核、项目验收、资产移交及后续管理工作</w:t>
            </w:r>
          </w:p>
        </w:tc>
      </w:tr>
      <w:tr w14:paraId="658FB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76A2D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8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626842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83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EF4F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2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26BEF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6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08DAB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C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加强</w:t>
            </w:r>
            <w:r>
              <w:rPr>
                <w:rFonts w:hint="eastAsia" w:ascii="Times New Roman" w:hAnsi="方正公文仿宋" w:eastAsia="方正公文仿宋"/>
                <w:kern w:val="0"/>
                <w:szCs w:val="21"/>
                <w:lang w:bidi="ar"/>
              </w:rPr>
              <w:t>社会工作者、志愿者队伍建设和管理</w:t>
            </w:r>
          </w:p>
        </w:tc>
      </w:tr>
      <w:tr w14:paraId="4A0D26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9B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0DEB6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E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17CCC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6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444A2E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2D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75BB2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D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0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7D471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4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5590D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29E9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C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0242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3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CFA66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EDF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2085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B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3543CC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EDD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39A66D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6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66E3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B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10960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2B55D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7F68B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50660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8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33CEC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8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447B3E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8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C42F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4DEA9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55EAA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50A98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D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20A135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D6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360D6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E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413AD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1C6F57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248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21127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0C467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5250E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E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1C5671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ED4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4CBC9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A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344E02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7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742F0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2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0D87AA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B21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十五、文化和旅游（6项）</w:t>
            </w:r>
          </w:p>
        </w:tc>
      </w:tr>
      <w:tr w14:paraId="44B92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4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03AA6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74D94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C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val="en-US" w:eastAsia="zh-CN" w:bidi="ar"/>
              </w:rPr>
              <w:t>损</w:t>
            </w:r>
            <w:r>
              <w:rPr>
                <w:rFonts w:hint="eastAsia" w:ascii="Times New Roman" w:hAnsi="方正公文仿宋" w:eastAsia="方正公文仿宋"/>
                <w:kern w:val="0"/>
                <w:szCs w:val="21"/>
                <w:lang w:bidi="ar"/>
              </w:rPr>
              <w:t>文物及时保护现场并报告上级主管部门</w:t>
            </w:r>
          </w:p>
        </w:tc>
      </w:tr>
      <w:tr w14:paraId="3771B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63330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3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5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开展少数民族非物质文化遗产调查登记，促进“酉水号子”、“盘木号子”、“南方悬棺”、“四叶溪游船”等民族文化保护与传承</w:t>
            </w:r>
          </w:p>
        </w:tc>
      </w:tr>
      <w:tr w14:paraId="28159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2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申报大4A级景区创建，做好文旅融合文章，实施景区提质升级，推介乡村旅游发展，加快乡村旅游发展</w:t>
            </w:r>
          </w:p>
        </w:tc>
      </w:tr>
      <w:tr w14:paraId="14C883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F31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7E669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1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4196F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553E0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A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9C3C7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D71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5D88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8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D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0E391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D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352A4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9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3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2C153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2B1D2E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AB3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36B2C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E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52E74F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CE3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4537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9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2FE88A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B4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4CC61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769EA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C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6EFEB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E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F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10973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6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70F62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0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5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73966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6813D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2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B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11238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4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421881E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D20B4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35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C6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3CA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15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B37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A7616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95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68A63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A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6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3F534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5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6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6B21D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E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4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47B0E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3073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w:t>
            </w:r>
            <w:r>
              <w:rPr>
                <w:rFonts w:hint="eastAsia" w:ascii="Times New Roman" w:hAnsi="方正公文仿宋" w:eastAsia="方正公文仿宋"/>
                <w:kern w:val="0"/>
                <w:szCs w:val="21"/>
                <w:lang w:val="en-US" w:eastAsia="zh-CN" w:bidi="ar"/>
              </w:rPr>
              <w:t>建设项目</w:t>
            </w:r>
            <w:r>
              <w:rPr>
                <w:rFonts w:hint="eastAsia" w:ascii="Times New Roman" w:hAnsi="方正公文仿宋" w:eastAsia="方正公文仿宋"/>
                <w:kern w:val="0"/>
                <w:szCs w:val="21"/>
                <w:lang w:bidi="ar"/>
              </w:rPr>
              <w:t>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37349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8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8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3004AC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6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E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E9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E5E4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1E31A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7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7B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4BC2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1777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1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val="en-US"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4C7AD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2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E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3BC722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C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6CD4C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4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5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6DB16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50D814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50A2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7E2DB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4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7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5B72A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4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D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2C01B3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2B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9988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3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E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731C7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B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F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13695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3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县农业农村局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7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1973C2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E0F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00756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9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C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70817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0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5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13F4F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2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47C62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C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0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30FF3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3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1D1B0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5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D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18503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A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2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5B6FD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1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F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E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民政局，发放精简退职人员生活补贴</w:t>
            </w:r>
          </w:p>
        </w:tc>
      </w:tr>
      <w:tr w14:paraId="146A4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D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A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700D1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3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1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6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73511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3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7FE12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5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8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F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425A22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E77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DB1D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3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D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9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4C24B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5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5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6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9B5E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
</w:t>
            </w:r>
          </w:p>
          <w:p w14:paraId="0189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4BE861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8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2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0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0E4FA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0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4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val="en-US"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114D0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3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9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A0C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30A3BF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C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C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D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B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BF08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0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4B4E1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A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5075A6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BA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AD313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4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B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AB22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val="en-US"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1C406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D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5C398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0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3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1B952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9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56965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3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8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643C8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E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3E4EF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3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3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1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E10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29F1C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C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E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1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C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011FB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3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E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7EB1B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2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CF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4826F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8F36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20E77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2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8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0081A9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A1A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A78A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2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6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8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0AB2B8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19D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F5B0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A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0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7BAF6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C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县文化旅游广电体育局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8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636AE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9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5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5B3F5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1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61FB0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C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5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769BFC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AB6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754C3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7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14340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5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6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C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42F1C29C">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1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val="en-US" w:eastAsia="zh-CN" w:bidi="ar"/>
              </w:rPr>
              <w:t>或</w:t>
            </w:r>
            <w:r>
              <w:rPr>
                <w:rFonts w:hint="eastAsia" w:ascii="Times New Roman" w:hAnsi="方正公文仿宋" w:eastAsia="方正公文仿宋"/>
                <w:kern w:val="0"/>
                <w:szCs w:val="21"/>
                <w:lang w:bidi="ar"/>
              </w:rPr>
              <w:t>误发资金</w:t>
            </w:r>
          </w:p>
        </w:tc>
      </w:tr>
      <w:tr w14:paraId="5C68FB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071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4A0EE1A0">
        <w:tblPrEx>
          <w:tblCellMar>
            <w:top w:w="0" w:type="dxa"/>
            <w:left w:w="108" w:type="dxa"/>
            <w:bottom w:w="0" w:type="dxa"/>
            <w:right w:w="108" w:type="dxa"/>
          </w:tblCellMar>
        </w:tblPrEx>
        <w:trPr>
          <w:cantSplit/>
          <w:trHeight w:val="1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4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0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32FC7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C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B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5B21E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F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3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780F8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1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0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2CC68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0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3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A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219DB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0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7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3A85E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A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8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0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4AA58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2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F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00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26EE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24701E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E7C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A30F6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E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A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8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D5D5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64058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3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18C7A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6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7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D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D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42086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3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5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val="en-US"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64BC4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6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7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19E6C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5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1B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076734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7FBEA4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9A11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县水利局
</w:t>
            </w:r>
          </w:p>
          <w:p w14:paraId="3B8788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58DA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val="en-US"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9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3DDB0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4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D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县公安局
县住房和城乡建设局
县文化旅游广电体育局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401B5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9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2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0045E7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5E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6BAC7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E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7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4045B0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9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B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6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339A4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2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6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A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05424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6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A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F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53DEA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6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3E80B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4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7D5FB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7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对全县农村公益事业奖补资金的使用进行监督及管理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345629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CD9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47FD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9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C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5A6EAC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0D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195F5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7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6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A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6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2BBBC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9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3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0A3E5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1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B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2C23A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7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5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val="en-US"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471AD1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B3C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5739B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0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9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26119D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F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4D2FE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2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C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0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E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2D47D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B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440DA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D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08825D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C01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0F546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1E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93660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252C1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D7E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val="en-US"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774BF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B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67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9151C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FC29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39DE4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1B02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B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03B66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2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8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EE5F6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8B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B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4E4428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2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C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71680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D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E8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9E8F1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279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6006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1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6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771E4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C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B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92E41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20D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居）</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584D2292">
        <w:tblPrEx>
          <w:tblCellMar>
            <w:top w:w="0" w:type="dxa"/>
            <w:left w:w="108" w:type="dxa"/>
            <w:bottom w:w="0" w:type="dxa"/>
            <w:right w:w="108" w:type="dxa"/>
          </w:tblCellMar>
        </w:tblPrEx>
        <w:trPr>
          <w:cantSplit/>
          <w:trHeight w:val="1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B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5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100F0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C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15EC3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4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55A360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4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5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7A86B2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C3E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651E9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1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5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0B6B7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B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65F3B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6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2261A8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7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7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B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C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3AE93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4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C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6.参与上级部门处理</w:t>
            </w:r>
            <w:r>
              <w:rPr>
                <w:rFonts w:hint="eastAsia" w:ascii="Times New Roman" w:hAnsi="方正公文仿宋" w:eastAsia="方正公文仿宋"/>
                <w:kern w:val="0"/>
                <w:szCs w:val="21"/>
                <w:lang w:val="en-US" w:eastAsia="zh-CN" w:bidi="ar"/>
              </w:rPr>
              <w:t>对辖区</w:t>
            </w:r>
            <w:r>
              <w:rPr>
                <w:rFonts w:hint="eastAsia" w:ascii="Times New Roman" w:hAnsi="方正公文仿宋" w:eastAsia="方正公文仿宋"/>
                <w:kern w:val="0"/>
                <w:szCs w:val="21"/>
                <w:lang w:bidi="ar"/>
              </w:rPr>
              <w:t>内食品安全公共突发事件应急处置</w:t>
            </w:r>
          </w:p>
        </w:tc>
      </w:tr>
      <w:tr w14:paraId="457869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43B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2B5FC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D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8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县卫生健康局
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6939841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E72A7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8C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763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E9E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0A016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F2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6641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6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69C44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A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B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5A176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4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5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val="en-US"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w:t>
            </w:r>
            <w:r>
              <w:rPr>
                <w:rFonts w:hint="eastAsia" w:ascii="Times New Roman" w:hAnsi="方正公文仿宋" w:eastAsia="方正公文仿宋"/>
                <w:kern w:val="0"/>
                <w:szCs w:val="21"/>
                <w:lang w:val="en-US" w:eastAsia="zh-CN" w:bidi="ar"/>
              </w:rPr>
              <w:t>员会</w:t>
            </w:r>
            <w:r>
              <w:rPr>
                <w:rFonts w:hint="eastAsia" w:ascii="Times New Roman" w:hAnsi="方正公文仿宋" w:eastAsia="方正公文仿宋"/>
                <w:kern w:val="0"/>
                <w:szCs w:val="21"/>
                <w:lang w:bidi="ar"/>
              </w:rPr>
              <w:t>组织开展工作</w:t>
            </w:r>
          </w:p>
        </w:tc>
      </w:tr>
      <w:tr w14:paraId="5A6448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F30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4AE8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1D2C9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2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0AAA47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ECB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551C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C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6B3A9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6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5AB4A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5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5CD81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C267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9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C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5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35A1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E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3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1B5A3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E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1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3D17A6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FC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677CA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9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3D5C7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C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53C4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7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5B977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2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07E54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9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7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A95D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5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7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67DB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8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E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E7B6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E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6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6DC9C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1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由县委政法委直接开展工作</w:t>
            </w:r>
          </w:p>
        </w:tc>
      </w:tr>
      <w:tr w14:paraId="2D962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E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183F0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7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4DD4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4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E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B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8AC4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9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3A4F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2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B8FFA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FFA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1413D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0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3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7F401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6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79EFC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w:t>
            </w:r>
            <w:r>
              <w:rPr>
                <w:rFonts w:hint="eastAsia" w:ascii="Times New Roman" w:hAnsi="方正公文仿宋" w:eastAsia="方正公文仿宋"/>
                <w:kern w:val="0"/>
                <w:szCs w:val="21"/>
                <w:lang w:val="en-US" w:eastAsia="zh-CN" w:bidi="ar"/>
              </w:rPr>
              <w:t>和</w:t>
            </w:r>
            <w:r>
              <w:rPr>
                <w:rFonts w:hint="eastAsia" w:ascii="Times New Roman" w:hAnsi="方正公文仿宋" w:eastAsia="方正公文仿宋"/>
                <w:kern w:val="0"/>
                <w:szCs w:val="21"/>
                <w:lang w:bidi="ar"/>
              </w:rPr>
              <w:t>规模养殖场抽样监测</w:t>
            </w:r>
          </w:p>
        </w:tc>
      </w:tr>
      <w:tr w14:paraId="15260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A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02E2D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8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54437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2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08A84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9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14964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D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35BC1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4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由农业农村局统一审核，作出准予或者不予核准的决定（不予核准的应当告知理由）</w:t>
            </w:r>
          </w:p>
        </w:tc>
      </w:tr>
      <w:tr w14:paraId="10974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E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负责隐患整改以及科学调度小型水库等措施</w:t>
            </w:r>
          </w:p>
        </w:tc>
      </w:tr>
      <w:tr w14:paraId="64D15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3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0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8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2A2DD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5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882F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6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6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190DB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1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F7D3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1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57E75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A746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3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A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4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031C6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A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7E776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7898F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07B26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2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03427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1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4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3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工作方式：由县农业农村局直接开展处罚工作</w:t>
            </w:r>
          </w:p>
        </w:tc>
      </w:tr>
      <w:tr w14:paraId="7E596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7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交通运输局、县农业农村局、县市场监督管理局建立联合执法机制，会同禁捕水域属地政府在职责范围内开展日常巡查、集中整治等执法工作；凡暴力抗法、妨碍公务的，由公安机关依法处罚</w:t>
            </w:r>
          </w:p>
        </w:tc>
      </w:tr>
      <w:tr w14:paraId="66451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B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9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工作方式：收回再取消</w:t>
            </w:r>
          </w:p>
        </w:tc>
      </w:tr>
      <w:tr w14:paraId="4BECEA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4E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E567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D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45EAE9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03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4E0F8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E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E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3F75D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1CAB">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val="en-US" w:eastAsia="zh-CN" w:bidi="ar"/>
              </w:rPr>
              <w:t>认定工作</w:t>
            </w:r>
          </w:p>
        </w:tc>
      </w:tr>
      <w:tr w14:paraId="20391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5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0307">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由县人力资源社会保障部门直接开展</w:t>
            </w:r>
            <w:r>
              <w:rPr>
                <w:rFonts w:hint="eastAsia" w:ascii="Times New Roman" w:hAnsi="方正公文仿宋" w:eastAsia="方正公文仿宋"/>
                <w:kern w:val="0"/>
                <w:szCs w:val="21"/>
                <w:lang w:val="en-US" w:eastAsia="zh-CN" w:bidi="ar"/>
              </w:rPr>
              <w:t>工作，不考核乡镇</w:t>
            </w:r>
          </w:p>
        </w:tc>
      </w:tr>
      <w:tr w14:paraId="318F9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6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p>
        </w:tc>
      </w:tr>
      <w:tr w14:paraId="0A2B3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8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2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648C0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2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由县退役军人事务局直接</w:t>
            </w:r>
            <w:r>
              <w:rPr>
                <w:rFonts w:hint="eastAsia" w:ascii="Times New Roman" w:hAnsi="方正公文仿宋" w:eastAsia="方正公文仿宋"/>
                <w:kern w:val="0"/>
                <w:szCs w:val="21"/>
                <w:lang w:bidi="ar"/>
              </w:rPr>
              <w:t>发放军人军属、退役军人和其他优抚对象有关补助经费</w:t>
            </w:r>
          </w:p>
        </w:tc>
      </w:tr>
      <w:tr w14:paraId="41389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1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F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455E9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6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3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4612C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9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583D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1F8EE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B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核实失业人员与就业困难人员就业情况，不对其就业率作考核要求</w:t>
            </w:r>
          </w:p>
        </w:tc>
      </w:tr>
      <w:tr w14:paraId="342FE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6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通过多样化的招聘会、宣传活动，为用人单位和求职者搭建高效、精准的就业用工服务平台</w:t>
            </w:r>
          </w:p>
        </w:tc>
      </w:tr>
      <w:tr w14:paraId="4BC39C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206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5CA73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1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E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75F32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F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DE05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E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F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56C5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8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A7EE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1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7DE5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0F63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4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7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39F2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7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E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8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030E9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C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5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17DD6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98D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通过处置枯死林木与药物喷洒双向手段</w:t>
            </w:r>
          </w:p>
        </w:tc>
      </w:tr>
      <w:tr w14:paraId="018EA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6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0CE15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F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6A23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4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5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59EA1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0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3FF5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B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7E2B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E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F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39D9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6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79AD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A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57D6D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D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4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51B40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1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E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185727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897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76AEA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6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4A70F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9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05C16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8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328A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F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67B6B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13C49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C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1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6181C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5422EA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1B9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592AC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D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0B89F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7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7048B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0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4704A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9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A0B8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A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41B00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0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7EB94D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965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1C80D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2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02CFF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4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1E350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8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3B55E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4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7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DFB48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0A4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10CBC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4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5E71C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5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w:t>
            </w:r>
            <w:r>
              <w:rPr>
                <w:rFonts w:hint="eastAsia" w:ascii="Times New Roman" w:hAnsi="方正公文仿宋" w:eastAsia="方正公文仿宋"/>
                <w:kern w:val="0"/>
                <w:szCs w:val="21"/>
                <w:lang w:val="en-US" w:eastAsia="zh-CN" w:bidi="ar"/>
              </w:rPr>
              <w:t>文化旅游广电体育局</w:t>
            </w:r>
            <w:r>
              <w:rPr>
                <w:rFonts w:hint="eastAsia" w:ascii="Times New Roman" w:hAnsi="方正公文仿宋" w:eastAsia="方正公文仿宋"/>
                <w:kern w:val="0"/>
                <w:szCs w:val="21"/>
                <w:lang w:bidi="ar"/>
              </w:rPr>
              <w:t>直接开展排查</w:t>
            </w:r>
            <w:r>
              <w:rPr>
                <w:rFonts w:hint="eastAsia" w:ascii="Times New Roman" w:hAnsi="方正公文仿宋" w:eastAsia="方正公文仿宋"/>
                <w:kern w:val="0"/>
                <w:szCs w:val="21"/>
                <w:lang w:val="en-US" w:eastAsia="zh-CN" w:bidi="ar"/>
              </w:rPr>
              <w:t>执法</w:t>
            </w:r>
            <w:r>
              <w:rPr>
                <w:rFonts w:hint="eastAsia" w:ascii="Times New Roman" w:hAnsi="方正公文仿宋" w:eastAsia="方正公文仿宋"/>
                <w:kern w:val="0"/>
                <w:szCs w:val="21"/>
                <w:lang w:bidi="ar"/>
              </w:rPr>
              <w:t>工作</w:t>
            </w:r>
          </w:p>
        </w:tc>
      </w:tr>
      <w:tr w14:paraId="7A273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F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2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19CE4A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8C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6087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5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1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70A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B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9068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8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144AB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0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4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39D4D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6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6B1C3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3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4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42AB2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2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7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708F3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30E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59539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7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D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66B2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9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2E24D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5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4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62921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1F7AC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E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7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5BF40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E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0C868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9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9CA1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D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14183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7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5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0C48F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8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2F984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0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2B1B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8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2800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0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1A341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8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722C9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D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9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工作方式：组织专业人员开展监督检查</w:t>
            </w:r>
          </w:p>
        </w:tc>
      </w:tr>
      <w:tr w14:paraId="605244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94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26F03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F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E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A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8016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2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工作方式：由县市场监督管理局对辖区内成品油市场违法行为进行监督管理</w:t>
            </w:r>
          </w:p>
        </w:tc>
      </w:tr>
      <w:tr w14:paraId="776412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FFC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5F2E2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B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D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5158045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9CF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437A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437A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A1E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0D1B20"/>
    <w:rsid w:val="17D15675"/>
    <w:rsid w:val="21020B82"/>
    <w:rsid w:val="346E4414"/>
    <w:rsid w:val="41F9768F"/>
    <w:rsid w:val="425D587A"/>
    <w:rsid w:val="4674192A"/>
    <w:rsid w:val="662326FA"/>
    <w:rsid w:val="670E1A3D"/>
    <w:rsid w:val="73966C01"/>
    <w:rsid w:val="9FFF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36291</Words>
  <Characters>37614</Characters>
  <Lines>1</Lines>
  <Paragraphs>1</Paragraphs>
  <TotalTime>2</TotalTime>
  <ScaleCrop>false</ScaleCrop>
  <LinksUpToDate>false</LinksUpToDate>
  <CharactersWithSpaces>37664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2025-07-18T14:23:15Z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eyJoZGlkIjoiYjliNWFkYTU3MTZjNzQ1MzdhMTQxYmNiNjE5MTY4OTYiLCJ1c2VySWQiOiIzODQwOTU1MTgifQ==</vt:lpwstr>
  </property>
  <property fmtid="{D5CDD505-2E9C-101B-9397-08002B2CF9AE}" pid="3" name="KSOProductBuildVer">
    <vt:lpwstr>2052-12.1.0.21915</vt:lpwstr>
  </property>
  <property fmtid="{D5CDD505-2E9C-101B-9397-08002B2CF9AE}" pid="4" name="ICV">
    <vt:lpwstr>9691F51BCBDD48F68590DA9362F029F9_12</vt:lpwstr>
  </property>
</Properties>
</file>